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AFCBD" w14:textId="77777777" w:rsidR="00A64313" w:rsidRDefault="00A64313" w:rsidP="00A64313">
      <w:pPr>
        <w:pStyle w:val="a3"/>
        <w:spacing w:before="698" w:beforeAutospacing="0" w:after="0" w:afterAutospacing="0"/>
        <w:ind w:right="1470"/>
        <w:jc w:val="right"/>
      </w:pPr>
      <w:r>
        <w:rPr>
          <w:b/>
          <w:bCs/>
          <w:i/>
          <w:iCs/>
          <w:color w:val="000000"/>
          <w:sz w:val="30"/>
          <w:szCs w:val="30"/>
          <w:shd w:val="clear" w:color="auto" w:fill="FFFFFF"/>
        </w:rPr>
        <w:t xml:space="preserve">Ілащук Світлана Анатоліївна, </w:t>
      </w:r>
      <w:r>
        <w:rPr>
          <w:b/>
          <w:bCs/>
          <w:i/>
          <w:iCs/>
          <w:color w:val="000000"/>
          <w:sz w:val="30"/>
          <w:szCs w:val="30"/>
        </w:rPr>
        <w:t> </w:t>
      </w:r>
    </w:p>
    <w:p w14:paraId="26BEB67A" w14:textId="77777777" w:rsidR="00A64313" w:rsidRDefault="00A64313" w:rsidP="00A64313">
      <w:pPr>
        <w:pStyle w:val="a3"/>
        <w:spacing w:before="0" w:beforeAutospacing="0" w:after="0" w:afterAutospacing="0"/>
        <w:ind w:right="1772"/>
        <w:jc w:val="right"/>
      </w:pPr>
      <w:r>
        <w:rPr>
          <w:b/>
          <w:bCs/>
          <w:i/>
          <w:iCs/>
          <w:color w:val="000000"/>
          <w:sz w:val="30"/>
          <w:szCs w:val="30"/>
          <w:shd w:val="clear" w:color="auto" w:fill="FFFFFF"/>
        </w:rPr>
        <w:t xml:space="preserve">кандидат економічних наук, </w:t>
      </w:r>
      <w:r>
        <w:rPr>
          <w:b/>
          <w:bCs/>
          <w:i/>
          <w:iCs/>
          <w:color w:val="000000"/>
          <w:sz w:val="30"/>
          <w:szCs w:val="30"/>
        </w:rPr>
        <w:t> </w:t>
      </w:r>
    </w:p>
    <w:p w14:paraId="7D6B3BA9" w14:textId="77777777" w:rsidR="00A64313" w:rsidRDefault="00A64313" w:rsidP="00A64313">
      <w:pPr>
        <w:pStyle w:val="a3"/>
        <w:spacing w:before="0" w:beforeAutospacing="0" w:after="0" w:afterAutospacing="0"/>
        <w:ind w:right="734"/>
        <w:jc w:val="right"/>
      </w:pPr>
      <w:r>
        <w:rPr>
          <w:b/>
          <w:bCs/>
          <w:i/>
          <w:iCs/>
          <w:color w:val="000000"/>
          <w:sz w:val="30"/>
          <w:szCs w:val="30"/>
          <w:shd w:val="clear" w:color="auto" w:fill="FFFFFF"/>
        </w:rPr>
        <w:t xml:space="preserve">доцент, Чернівецький національний </w:t>
      </w:r>
      <w:r>
        <w:rPr>
          <w:b/>
          <w:bCs/>
          <w:i/>
          <w:iCs/>
          <w:color w:val="000000"/>
          <w:sz w:val="30"/>
          <w:szCs w:val="30"/>
        </w:rPr>
        <w:t> </w:t>
      </w:r>
    </w:p>
    <w:p w14:paraId="15DCBE54" w14:textId="77777777" w:rsidR="00A64313" w:rsidRDefault="00A64313" w:rsidP="00A64313">
      <w:pPr>
        <w:pStyle w:val="a3"/>
        <w:spacing w:before="0" w:beforeAutospacing="0" w:after="0" w:afterAutospacing="0"/>
        <w:ind w:right="1091"/>
        <w:jc w:val="right"/>
      </w:pPr>
      <w:r>
        <w:rPr>
          <w:b/>
          <w:bCs/>
          <w:i/>
          <w:iCs/>
          <w:color w:val="000000"/>
          <w:sz w:val="30"/>
          <w:szCs w:val="30"/>
          <w:shd w:val="clear" w:color="auto" w:fill="FFFFFF"/>
        </w:rPr>
        <w:t>університет ім. Юрія Федьковича</w:t>
      </w:r>
      <w:r>
        <w:rPr>
          <w:b/>
          <w:bCs/>
          <w:i/>
          <w:iCs/>
          <w:color w:val="000000"/>
          <w:sz w:val="30"/>
          <w:szCs w:val="30"/>
        </w:rPr>
        <w:t> </w:t>
      </w:r>
    </w:p>
    <w:p w14:paraId="507E60C6" w14:textId="77777777" w:rsidR="00A64313" w:rsidRDefault="00A64313" w:rsidP="00A64313">
      <w:pPr>
        <w:pStyle w:val="a3"/>
        <w:spacing w:before="175" w:beforeAutospacing="0" w:after="0" w:afterAutospacing="0"/>
        <w:ind w:left="1031" w:right="1347"/>
        <w:jc w:val="center"/>
      </w:pPr>
      <w:r>
        <w:rPr>
          <w:b/>
          <w:bCs/>
          <w:color w:val="000000"/>
          <w:sz w:val="30"/>
          <w:szCs w:val="30"/>
          <w:shd w:val="clear" w:color="auto" w:fill="FFFFFF"/>
        </w:rPr>
        <w:t xml:space="preserve">УДОСКОНАЛЕННЯ УПРАВЛІННЯ ПІДПРИЄМСТВОМ </w:t>
      </w:r>
      <w:r>
        <w:rPr>
          <w:b/>
          <w:bCs/>
          <w:color w:val="000000"/>
          <w:sz w:val="30"/>
          <w:szCs w:val="30"/>
        </w:rPr>
        <w:t> </w:t>
      </w:r>
      <w:r>
        <w:rPr>
          <w:b/>
          <w:bCs/>
          <w:color w:val="000000"/>
          <w:sz w:val="30"/>
          <w:szCs w:val="30"/>
          <w:shd w:val="clear" w:color="auto" w:fill="FFFFFF"/>
        </w:rPr>
        <w:t>В УМОВАХ ВІЙНИ</w:t>
      </w:r>
      <w:r>
        <w:rPr>
          <w:b/>
          <w:bCs/>
          <w:color w:val="000000"/>
          <w:sz w:val="30"/>
          <w:szCs w:val="30"/>
        </w:rPr>
        <w:t> </w:t>
      </w:r>
    </w:p>
    <w:p w14:paraId="1B5377FB" w14:textId="77777777" w:rsidR="00A64313" w:rsidRDefault="00A64313" w:rsidP="00A64313">
      <w:pPr>
        <w:pStyle w:val="a3"/>
        <w:spacing w:before="190" w:beforeAutospacing="0" w:after="0" w:afterAutospacing="0"/>
        <w:ind w:left="185"/>
      </w:pPr>
      <w:r>
        <w:rPr>
          <w:color w:val="000000"/>
          <w:sz w:val="26"/>
          <w:szCs w:val="26"/>
        </w:rPr>
        <w:t>Інтернет-адреса публікації на сайті: </w:t>
      </w:r>
    </w:p>
    <w:p w14:paraId="6C2E88CF" w14:textId="77777777" w:rsidR="00A64313" w:rsidRDefault="00A64313" w:rsidP="00A64313">
      <w:pPr>
        <w:pStyle w:val="a3"/>
        <w:spacing w:before="0" w:beforeAutospacing="0" w:after="0" w:afterAutospacing="0"/>
        <w:ind w:left="181"/>
      </w:pPr>
      <w:r>
        <w:rPr>
          <w:color w:val="0000FF"/>
          <w:sz w:val="26"/>
          <w:szCs w:val="26"/>
          <w:u w:val="single"/>
        </w:rPr>
        <w:t>http://www.spilnota.net.ua/ua/article/id-5111/ </w:t>
      </w:r>
    </w:p>
    <w:p w14:paraId="504368FB" w14:textId="77777777" w:rsidR="00A64313" w:rsidRDefault="00A64313" w:rsidP="00A64313">
      <w:pPr>
        <w:pStyle w:val="a3"/>
        <w:spacing w:before="336" w:beforeAutospacing="0" w:after="0" w:afterAutospacing="0"/>
        <w:ind w:left="185" w:right="503" w:firstLine="709"/>
        <w:jc w:val="both"/>
      </w:pPr>
      <w:r>
        <w:rPr>
          <w:color w:val="000000"/>
          <w:sz w:val="30"/>
          <w:szCs w:val="30"/>
        </w:rPr>
        <w:t>В умовах війни та нестабільності, що виникли внаслідок  повномасштабної військової агресії, стратегічне управління  підприємствами потребує принципово нових підходів. Втрата ключових  активів, руйнування інфраструктури та логістичних ланцюгів ставлять </w:t>
      </w:r>
    </w:p>
    <w:p w14:paraId="52455AA6" w14:textId="3C4872F4" w:rsidR="00A64313" w:rsidRDefault="00A64313" w:rsidP="00A64313">
      <w:pPr>
        <w:pStyle w:val="a3"/>
        <w:spacing w:before="8" w:beforeAutospacing="0" w:after="0" w:afterAutospacing="0"/>
        <w:ind w:left="185" w:right="502" w:firstLine="808"/>
        <w:jc w:val="both"/>
      </w:pPr>
      <w:r>
        <w:rPr>
          <w:color w:val="000000"/>
          <w:sz w:val="30"/>
          <w:szCs w:val="30"/>
        </w:rPr>
        <w:t>бізнес перед необхідністю швидкої адаптації та оптимізації ресурсів. Починаючи з 24 лютого 2022 року, агресія РФ завдала  катастрофічних збитків українській економіці та підприємствам.  За даними Київської школи економіки, станом на січень 2024 року сума  прямих збитків, завданих інфраструктурі України внаслідок агресії РФ,  сягнула майже 155 мільярдів доларів США, щодо прямих збитків бізнесу,  аналітики KSE оцінюють їх у 13,1 мільярда доларів США, загальні втрати, включаючи інфраструктурні, перевищують 150 мільярдів доларів США.  Ці показники демонструють масштаби деструктивного впливу війни на  українське підприємництво та економіку загалом. </w:t>
      </w:r>
    </w:p>
    <w:p w14:paraId="49B36E04" w14:textId="77777777" w:rsidR="00A64313" w:rsidRDefault="00A64313" w:rsidP="00A64313">
      <w:pPr>
        <w:pStyle w:val="a3"/>
        <w:spacing w:before="7" w:beforeAutospacing="0" w:after="0" w:afterAutospacing="0"/>
        <w:ind w:left="180" w:right="493" w:firstLine="718"/>
        <w:jc w:val="both"/>
      </w:pPr>
      <w:r>
        <w:rPr>
          <w:color w:val="000000"/>
          <w:sz w:val="30"/>
          <w:szCs w:val="30"/>
        </w:rPr>
        <w:t>Тривала війна призводить до зниження споживчого попиту, втрати  кадрових ресурсів та зростання фінансових ризиків. Попри це, досвід  інших країн демонструє, що бізнес здатен адаптуватися до нових умов,  удосконалюючи стратегії управління, перепрофілюючи діяльність і  впроваджуючи інноваційні рішення. </w:t>
      </w:r>
    </w:p>
    <w:p w14:paraId="039075E2" w14:textId="77777777" w:rsidR="00A64313" w:rsidRDefault="00A64313" w:rsidP="00A64313">
      <w:pPr>
        <w:pStyle w:val="a3"/>
        <w:spacing w:before="8" w:beforeAutospacing="0" w:after="0" w:afterAutospacing="0"/>
        <w:ind w:left="180" w:right="500" w:firstLine="714"/>
        <w:jc w:val="both"/>
      </w:pPr>
      <w:r>
        <w:rPr>
          <w:color w:val="000000"/>
          <w:sz w:val="30"/>
          <w:szCs w:val="30"/>
        </w:rPr>
        <w:t>Війна є одним із найбільш руйнівних факторів для підприємництва,  адже вона призводить до дестабілізації економіки, зростання витрат  та обмеження доступу до інвестицій. Зокрема, українські підприємства  зіткнулися з такими викликами: </w:t>
      </w:r>
    </w:p>
    <w:p w14:paraId="58071E31" w14:textId="77777777" w:rsidR="00A64313" w:rsidRDefault="00A64313" w:rsidP="00A64313">
      <w:pPr>
        <w:pStyle w:val="a3"/>
        <w:spacing w:before="7" w:beforeAutospacing="0" w:after="0" w:afterAutospacing="0"/>
        <w:ind w:left="180" w:right="502" w:firstLine="742"/>
        <w:jc w:val="both"/>
      </w:pPr>
      <w:r>
        <w:rPr>
          <w:color w:val="000000"/>
          <w:sz w:val="30"/>
          <w:szCs w:val="30"/>
        </w:rPr>
        <w:t xml:space="preserve">1. Руйнування інфраструктури та виробничих </w:t>
      </w:r>
      <w:proofErr w:type="spellStart"/>
      <w:r>
        <w:rPr>
          <w:color w:val="000000"/>
          <w:sz w:val="30"/>
          <w:szCs w:val="30"/>
        </w:rPr>
        <w:t>потужностей</w:t>
      </w:r>
      <w:proofErr w:type="spellEnd"/>
      <w:r>
        <w:rPr>
          <w:color w:val="000000"/>
          <w:sz w:val="30"/>
          <w:szCs w:val="30"/>
        </w:rPr>
        <w:t>, що  унеможливлює повноцінне функціонування багатьох бізнесів. 2. Зниження попиту на товари та послуги через падіння купівельної  спроможності населення. </w:t>
      </w:r>
    </w:p>
    <w:p w14:paraId="241E1565" w14:textId="77777777" w:rsidR="00A64313" w:rsidRDefault="00A64313" w:rsidP="00A64313">
      <w:pPr>
        <w:pStyle w:val="a3"/>
        <w:spacing w:before="8" w:beforeAutospacing="0" w:after="0" w:afterAutospacing="0"/>
        <w:ind w:left="185" w:right="502" w:firstLine="717"/>
        <w:jc w:val="both"/>
      </w:pPr>
      <w:r>
        <w:rPr>
          <w:color w:val="000000"/>
          <w:sz w:val="30"/>
          <w:szCs w:val="30"/>
        </w:rPr>
        <w:t>3. Міграція робочої сили, що призводить до втрати кваліфікованих  кадрів і зниження продуктивності. </w:t>
      </w:r>
    </w:p>
    <w:p w14:paraId="31278422" w14:textId="77777777" w:rsidR="00A64313" w:rsidRDefault="00A64313" w:rsidP="00A64313">
      <w:pPr>
        <w:pStyle w:val="a3"/>
        <w:spacing w:before="8" w:beforeAutospacing="0" w:after="0" w:afterAutospacing="0"/>
        <w:ind w:left="178" w:right="494" w:firstLine="715"/>
        <w:jc w:val="both"/>
      </w:pPr>
      <w:r>
        <w:rPr>
          <w:color w:val="000000"/>
          <w:sz w:val="30"/>
          <w:szCs w:val="30"/>
        </w:rPr>
        <w:lastRenderedPageBreak/>
        <w:t>4. Фінансові труднощі, зокрема нестача оборотних коштів, зростання  вартості кредитів та обмежений доступ до фінансування. Незважаючи на складні умови, підприємства мають можливість  адаптуватися, застосовуючи такі стратегічні підходи: перепрофілювання  діяльності; інноваційний розвиток; гнучкість управління; збереження та  розвиток персоналу [3]. </w:t>
      </w:r>
    </w:p>
    <w:p w14:paraId="5404C7EB" w14:textId="77777777" w:rsidR="00A64313" w:rsidRDefault="00A64313" w:rsidP="00A64313">
      <w:pPr>
        <w:pStyle w:val="a3"/>
        <w:spacing w:before="8" w:beforeAutospacing="0" w:after="0" w:afterAutospacing="0"/>
        <w:ind w:left="180" w:right="492" w:firstLine="714"/>
        <w:jc w:val="both"/>
      </w:pPr>
      <w:r>
        <w:rPr>
          <w:color w:val="000000"/>
          <w:sz w:val="30"/>
          <w:szCs w:val="30"/>
        </w:rPr>
        <w:t xml:space="preserve">Проблематика удосконалення управління підприємствами в умовах  війни є актуальною і досліджується багатьма науковцями. Зокрема,  вагомий внесок у вивчення цих питань зробили українські дослідники,  такі як В. </w:t>
      </w:r>
      <w:proofErr w:type="spellStart"/>
      <w:r>
        <w:rPr>
          <w:color w:val="000000"/>
          <w:sz w:val="30"/>
          <w:szCs w:val="30"/>
        </w:rPr>
        <w:t>Геєць</w:t>
      </w:r>
      <w:proofErr w:type="spellEnd"/>
      <w:r>
        <w:rPr>
          <w:color w:val="000000"/>
          <w:sz w:val="30"/>
          <w:szCs w:val="30"/>
        </w:rPr>
        <w:t xml:space="preserve">, А. </w:t>
      </w:r>
      <w:proofErr w:type="spellStart"/>
      <w:r>
        <w:rPr>
          <w:color w:val="000000"/>
          <w:sz w:val="30"/>
          <w:szCs w:val="30"/>
        </w:rPr>
        <w:t>Мазаракі</w:t>
      </w:r>
      <w:proofErr w:type="spellEnd"/>
      <w:r>
        <w:rPr>
          <w:color w:val="000000"/>
          <w:sz w:val="30"/>
          <w:szCs w:val="30"/>
        </w:rPr>
        <w:t xml:space="preserve">, Т. </w:t>
      </w:r>
      <w:proofErr w:type="spellStart"/>
      <w:r>
        <w:rPr>
          <w:color w:val="000000"/>
          <w:sz w:val="30"/>
          <w:szCs w:val="30"/>
        </w:rPr>
        <w:t>Васильчак</w:t>
      </w:r>
      <w:proofErr w:type="spellEnd"/>
      <w:r>
        <w:rPr>
          <w:color w:val="000000"/>
          <w:sz w:val="30"/>
          <w:szCs w:val="30"/>
        </w:rPr>
        <w:t xml:space="preserve"> та І. </w:t>
      </w:r>
      <w:proofErr w:type="spellStart"/>
      <w:r>
        <w:rPr>
          <w:color w:val="000000"/>
          <w:sz w:val="30"/>
          <w:szCs w:val="30"/>
        </w:rPr>
        <w:t>Бураковський</w:t>
      </w:r>
      <w:proofErr w:type="spellEnd"/>
      <w:r>
        <w:rPr>
          <w:color w:val="000000"/>
          <w:sz w:val="30"/>
          <w:szCs w:val="30"/>
        </w:rPr>
        <w:t xml:space="preserve">, які  наголошують на необхідності швидкої адаптації стратегій управління  та модернізації бізнес-процесів в умовах кризи. Зарубіжні автори, як-от  М. Портер та Г. </w:t>
      </w:r>
      <w:proofErr w:type="spellStart"/>
      <w:r>
        <w:rPr>
          <w:color w:val="000000"/>
          <w:sz w:val="30"/>
          <w:szCs w:val="30"/>
        </w:rPr>
        <w:t>Мінцберг</w:t>
      </w:r>
      <w:proofErr w:type="spellEnd"/>
      <w:r>
        <w:rPr>
          <w:color w:val="000000"/>
          <w:sz w:val="30"/>
          <w:szCs w:val="30"/>
        </w:rPr>
        <w:t>, підкреслюють важливість гнучкості  управлінських рішень та впровадження інноваційних моделей для  забезпечення стійкості підприємств у складних умовах [5]. </w:t>
      </w:r>
    </w:p>
    <w:p w14:paraId="180F5A85" w14:textId="72D23E1F" w:rsidR="00A64313" w:rsidRDefault="00A64313" w:rsidP="00A64313">
      <w:pPr>
        <w:pStyle w:val="a3"/>
        <w:spacing w:before="8" w:beforeAutospacing="0" w:after="0" w:afterAutospacing="0"/>
        <w:ind w:left="182" w:right="501" w:firstLine="718"/>
        <w:jc w:val="both"/>
      </w:pPr>
      <w:r>
        <w:rPr>
          <w:color w:val="000000"/>
          <w:sz w:val="30"/>
          <w:szCs w:val="30"/>
        </w:rPr>
        <w:t>Світова практика управління підприємствами під час військових  конфліктів демонструє різні підходи до збереження функціонування  бізнесу. Наприклад, під час Другої світової війни європейські країни  активно перепрофільовували промислові підприємства для потреб  оборони, що дозволило зберегти робочі місця та підтримати економіку.  В сучасних умовах, досвід країн Близького Сходу, таких як Ірак та Сирія,  показує, що важливим є створення спеціальних економічних зон для  залучення іноземних інвестицій та підтримки виробництва.</w:t>
      </w:r>
      <w:r>
        <w:rPr>
          <w:color w:val="000000"/>
        </w:rPr>
        <w:t> </w:t>
      </w:r>
    </w:p>
    <w:p w14:paraId="201070A4" w14:textId="77777777" w:rsidR="00A64313" w:rsidRDefault="00A64313" w:rsidP="00A64313">
      <w:pPr>
        <w:pStyle w:val="a3"/>
        <w:spacing w:before="0" w:beforeAutospacing="0" w:after="0" w:afterAutospacing="0"/>
        <w:ind w:left="178" w:right="493" w:firstLine="715"/>
        <w:jc w:val="both"/>
      </w:pPr>
      <w:r>
        <w:rPr>
          <w:color w:val="000000"/>
          <w:sz w:val="30"/>
          <w:szCs w:val="30"/>
        </w:rPr>
        <w:t xml:space="preserve">Українські підприємства також отримують значну підтримку від  міжнародної спільноти. Програми допомоги від ЄС, Світового банку  та Міжнародного валютного фонду включають фінансову підтримку,  гранти та кредити на відновлення інфраструктури й розвиток малого  та середнього бізнесу. Крім того, організації, як-от USAID та UNDP,  реалізують </w:t>
      </w:r>
      <w:proofErr w:type="spellStart"/>
      <w:r>
        <w:rPr>
          <w:color w:val="000000"/>
          <w:sz w:val="30"/>
          <w:szCs w:val="30"/>
        </w:rPr>
        <w:t>проєкти</w:t>
      </w:r>
      <w:proofErr w:type="spellEnd"/>
      <w:r>
        <w:rPr>
          <w:color w:val="000000"/>
          <w:sz w:val="30"/>
          <w:szCs w:val="30"/>
        </w:rPr>
        <w:t>, спрямовані на забезпечення українських підприємств  необхідними ресурсами для адаптації та інноваційного розвитку в умовах  війни. </w:t>
      </w:r>
    </w:p>
    <w:p w14:paraId="31BE12A1" w14:textId="77777777" w:rsidR="00A64313" w:rsidRDefault="00A64313" w:rsidP="00A64313">
      <w:pPr>
        <w:pStyle w:val="a3"/>
        <w:spacing w:before="8" w:beforeAutospacing="0" w:after="0" w:afterAutospacing="0"/>
        <w:ind w:left="185" w:right="494" w:firstLine="709"/>
        <w:jc w:val="both"/>
      </w:pPr>
      <w:r>
        <w:rPr>
          <w:color w:val="000000"/>
          <w:sz w:val="30"/>
          <w:szCs w:val="30"/>
        </w:rPr>
        <w:t>Важливою умовою для подальшого розвитку є формування  стратегічних планів, що враховують різні сценарії розвитку подій та  потенційні виклики. У цьому контексті ключовими завданнями стають  оптимізація ресурсів, розширення ринків збуту та залучення зовнішніх  інвестицій [4]. </w:t>
      </w:r>
    </w:p>
    <w:p w14:paraId="63DD762A" w14:textId="77777777" w:rsidR="00A64313" w:rsidRDefault="00A64313" w:rsidP="00A64313">
      <w:pPr>
        <w:pStyle w:val="a3"/>
        <w:spacing w:before="3" w:beforeAutospacing="0" w:after="0" w:afterAutospacing="0"/>
        <w:ind w:left="178" w:right="497" w:firstLine="720"/>
        <w:jc w:val="both"/>
      </w:pPr>
      <w:r>
        <w:rPr>
          <w:color w:val="000000"/>
          <w:sz w:val="30"/>
          <w:szCs w:val="30"/>
        </w:rPr>
        <w:t xml:space="preserve">Таким чином, у період війни стратегічне управління підприємствами  відіграє критичну роль у їхньому виживанні та подальшому розвитку.  Основними завданнями стають адаптація до нових умов,  перепрофілювання діяльності, впровадження інноваційних рішень та  забезпечення фінансової стабільності. </w:t>
      </w:r>
      <w:r>
        <w:rPr>
          <w:color w:val="000000"/>
          <w:sz w:val="30"/>
          <w:szCs w:val="30"/>
        </w:rPr>
        <w:lastRenderedPageBreak/>
        <w:t>Гнучкість управлінських рішень,  розвиток людського капіталу та орієнтація на довгострокові стратегічні  цілі дозволяють підприємствам не лише подолати кризу, але й створити  основу для стійкого зростання у післявоєнний період. </w:t>
      </w:r>
    </w:p>
    <w:p w14:paraId="420B14A1" w14:textId="77777777" w:rsidR="00A64313" w:rsidRDefault="00A64313" w:rsidP="00A64313">
      <w:pPr>
        <w:pStyle w:val="a3"/>
        <w:spacing w:before="358" w:beforeAutospacing="0" w:after="0" w:afterAutospacing="0"/>
        <w:ind w:left="4190"/>
      </w:pPr>
      <w:r>
        <w:rPr>
          <w:b/>
          <w:bCs/>
          <w:color w:val="000000"/>
          <w:sz w:val="30"/>
          <w:szCs w:val="30"/>
        </w:rPr>
        <w:t>Література: </w:t>
      </w:r>
    </w:p>
    <w:p w14:paraId="3E23497E" w14:textId="77777777" w:rsidR="00A64313" w:rsidRDefault="00A64313" w:rsidP="00A64313">
      <w:pPr>
        <w:pStyle w:val="a3"/>
        <w:spacing w:before="0" w:beforeAutospacing="0" w:after="0" w:afterAutospacing="0"/>
        <w:ind w:left="183" w:right="495" w:firstLine="30"/>
      </w:pPr>
      <w:r>
        <w:rPr>
          <w:color w:val="000000"/>
          <w:sz w:val="30"/>
          <w:szCs w:val="30"/>
        </w:rPr>
        <w:t xml:space="preserve">1. </w:t>
      </w:r>
      <w:proofErr w:type="spellStart"/>
      <w:r>
        <w:rPr>
          <w:color w:val="000000"/>
          <w:sz w:val="30"/>
          <w:szCs w:val="30"/>
        </w:rPr>
        <w:t>Геєць</w:t>
      </w:r>
      <w:proofErr w:type="spellEnd"/>
      <w:r>
        <w:rPr>
          <w:color w:val="000000"/>
          <w:sz w:val="30"/>
          <w:szCs w:val="30"/>
        </w:rPr>
        <w:t xml:space="preserve"> В. М. Інформаційно-аналітичне забезпечення інноваційної  діяльності. </w:t>
      </w:r>
      <w:r>
        <w:rPr>
          <w:i/>
          <w:iCs/>
          <w:color w:val="000000"/>
          <w:sz w:val="30"/>
          <w:szCs w:val="30"/>
        </w:rPr>
        <w:t>Наука, технології, інновації</w:t>
      </w:r>
      <w:r>
        <w:rPr>
          <w:color w:val="000000"/>
          <w:sz w:val="30"/>
          <w:szCs w:val="30"/>
        </w:rPr>
        <w:t xml:space="preserve">. 2018. № 1. С. 37-42. 2. </w:t>
      </w:r>
      <w:proofErr w:type="spellStart"/>
      <w:r>
        <w:rPr>
          <w:color w:val="000000"/>
          <w:sz w:val="30"/>
          <w:szCs w:val="30"/>
        </w:rPr>
        <w:t>Мазаракі</w:t>
      </w:r>
      <w:proofErr w:type="spellEnd"/>
      <w:r>
        <w:rPr>
          <w:color w:val="000000"/>
          <w:sz w:val="30"/>
          <w:szCs w:val="30"/>
        </w:rPr>
        <w:t xml:space="preserve"> А. А., Петрова І. В. Реструктуризація бізнесу як стратегія  адаптації підприємства до змін в умовах війни. </w:t>
      </w:r>
      <w:r>
        <w:rPr>
          <w:i/>
          <w:iCs/>
          <w:color w:val="000000"/>
          <w:sz w:val="30"/>
          <w:szCs w:val="30"/>
        </w:rPr>
        <w:t xml:space="preserve">Бізнес </w:t>
      </w:r>
      <w:proofErr w:type="spellStart"/>
      <w:r>
        <w:rPr>
          <w:i/>
          <w:iCs/>
          <w:color w:val="000000"/>
          <w:sz w:val="30"/>
          <w:szCs w:val="30"/>
        </w:rPr>
        <w:t>Інформ</w:t>
      </w:r>
      <w:proofErr w:type="spellEnd"/>
      <w:r>
        <w:rPr>
          <w:color w:val="000000"/>
          <w:sz w:val="30"/>
          <w:szCs w:val="30"/>
        </w:rPr>
        <w:t>. 2023. № 1.  С. 116-122. </w:t>
      </w:r>
    </w:p>
    <w:p w14:paraId="6AC73AEA" w14:textId="77777777" w:rsidR="00A64313" w:rsidRDefault="00A64313" w:rsidP="00A64313">
      <w:pPr>
        <w:pStyle w:val="a3"/>
        <w:spacing w:before="3" w:beforeAutospacing="0" w:after="0" w:afterAutospacing="0"/>
        <w:ind w:left="172" w:right="496" w:firstLine="19"/>
      </w:pPr>
      <w:r>
        <w:rPr>
          <w:color w:val="000000"/>
          <w:sz w:val="30"/>
          <w:szCs w:val="30"/>
        </w:rPr>
        <w:t xml:space="preserve">3. </w:t>
      </w:r>
      <w:proofErr w:type="spellStart"/>
      <w:r>
        <w:rPr>
          <w:color w:val="000000"/>
          <w:sz w:val="30"/>
          <w:szCs w:val="30"/>
        </w:rPr>
        <w:t>Васильчак</w:t>
      </w:r>
      <w:proofErr w:type="spellEnd"/>
      <w:r>
        <w:rPr>
          <w:color w:val="000000"/>
          <w:sz w:val="30"/>
          <w:szCs w:val="30"/>
        </w:rPr>
        <w:t xml:space="preserve"> Т. І. </w:t>
      </w:r>
      <w:proofErr w:type="spellStart"/>
      <w:r>
        <w:rPr>
          <w:color w:val="000000"/>
          <w:sz w:val="30"/>
          <w:szCs w:val="30"/>
        </w:rPr>
        <w:t>Діджиталізація</w:t>
      </w:r>
      <w:proofErr w:type="spellEnd"/>
      <w:r>
        <w:rPr>
          <w:color w:val="000000"/>
          <w:sz w:val="30"/>
          <w:szCs w:val="30"/>
        </w:rPr>
        <w:t xml:space="preserve"> бізнес-процесів: інноваційна складова.  </w:t>
      </w:r>
      <w:r>
        <w:rPr>
          <w:i/>
          <w:iCs/>
          <w:color w:val="000000"/>
          <w:sz w:val="30"/>
          <w:szCs w:val="30"/>
        </w:rPr>
        <w:t>Економіка та суспільство</w:t>
      </w:r>
      <w:r>
        <w:rPr>
          <w:color w:val="000000"/>
          <w:sz w:val="30"/>
          <w:szCs w:val="30"/>
        </w:rPr>
        <w:t>.2023. № 42. С. 12-18.  </w:t>
      </w:r>
    </w:p>
    <w:p w14:paraId="782C2288" w14:textId="77777777" w:rsidR="00A64313" w:rsidRDefault="00A64313" w:rsidP="00A64313">
      <w:pPr>
        <w:pStyle w:val="a3"/>
        <w:spacing w:before="7" w:beforeAutospacing="0" w:after="0" w:afterAutospacing="0"/>
        <w:ind w:left="180" w:right="496" w:firstLine="2"/>
        <w:jc w:val="both"/>
      </w:pPr>
      <w:r>
        <w:rPr>
          <w:color w:val="000000"/>
          <w:sz w:val="30"/>
          <w:szCs w:val="30"/>
        </w:rPr>
        <w:t xml:space="preserve">4. </w:t>
      </w:r>
      <w:proofErr w:type="spellStart"/>
      <w:r>
        <w:rPr>
          <w:color w:val="000000"/>
          <w:sz w:val="30"/>
          <w:szCs w:val="30"/>
        </w:rPr>
        <w:t>Бураковський</w:t>
      </w:r>
      <w:proofErr w:type="spellEnd"/>
      <w:r>
        <w:rPr>
          <w:color w:val="000000"/>
          <w:sz w:val="30"/>
          <w:szCs w:val="30"/>
        </w:rPr>
        <w:t xml:space="preserve"> І. В. Управління підприємствами в умовах війни:  теоретичні та практичні аспекти. </w:t>
      </w:r>
      <w:r>
        <w:rPr>
          <w:i/>
          <w:iCs/>
          <w:color w:val="000000"/>
          <w:sz w:val="30"/>
          <w:szCs w:val="30"/>
        </w:rPr>
        <w:t>Бізнес, інновації, менеджмент:  проблеми та перспективи</w:t>
      </w:r>
      <w:r>
        <w:rPr>
          <w:color w:val="000000"/>
          <w:sz w:val="30"/>
          <w:szCs w:val="30"/>
        </w:rPr>
        <w:t>: збірник тез та доповідей III Міжнародної  науково-практичної конференції, 22-23 вересня 2022 р. Київ: Київський  національний торговельно-економічний університет, 2022. С. 51-55. </w:t>
      </w:r>
    </w:p>
    <w:p w14:paraId="5035C19A" w14:textId="77777777" w:rsidR="00A64313" w:rsidRDefault="00A64313" w:rsidP="00A64313">
      <w:pPr>
        <w:pStyle w:val="a3"/>
        <w:spacing w:before="7" w:beforeAutospacing="0" w:after="0" w:afterAutospacing="0"/>
        <w:ind w:left="187" w:right="503" w:firstLine="1"/>
      </w:pPr>
      <w:r>
        <w:rPr>
          <w:color w:val="000000"/>
          <w:sz w:val="30"/>
          <w:szCs w:val="30"/>
        </w:rPr>
        <w:t xml:space="preserve">5. </w:t>
      </w:r>
      <w:proofErr w:type="spellStart"/>
      <w:r>
        <w:rPr>
          <w:color w:val="000000"/>
          <w:sz w:val="30"/>
          <w:szCs w:val="30"/>
        </w:rPr>
        <w:t>Porter</w:t>
      </w:r>
      <w:proofErr w:type="spellEnd"/>
      <w:r>
        <w:rPr>
          <w:color w:val="000000"/>
          <w:sz w:val="30"/>
          <w:szCs w:val="30"/>
        </w:rPr>
        <w:t xml:space="preserve"> M. </w:t>
      </w:r>
      <w:proofErr w:type="spellStart"/>
      <w:r>
        <w:rPr>
          <w:color w:val="000000"/>
          <w:sz w:val="30"/>
          <w:szCs w:val="30"/>
        </w:rPr>
        <w:t>Competitive</w:t>
      </w:r>
      <w:proofErr w:type="spellEnd"/>
      <w:r>
        <w:rPr>
          <w:color w:val="000000"/>
          <w:sz w:val="30"/>
          <w:szCs w:val="30"/>
        </w:rPr>
        <w:t xml:space="preserve"> </w:t>
      </w:r>
      <w:proofErr w:type="spellStart"/>
      <w:r>
        <w:rPr>
          <w:color w:val="000000"/>
          <w:sz w:val="30"/>
          <w:szCs w:val="30"/>
        </w:rPr>
        <w:t>Strategy</w:t>
      </w:r>
      <w:proofErr w:type="spellEnd"/>
      <w:r>
        <w:rPr>
          <w:color w:val="000000"/>
          <w:sz w:val="30"/>
          <w:szCs w:val="30"/>
        </w:rPr>
        <w:t xml:space="preserve">: </w:t>
      </w:r>
      <w:proofErr w:type="spellStart"/>
      <w:r>
        <w:rPr>
          <w:color w:val="000000"/>
          <w:sz w:val="30"/>
          <w:szCs w:val="30"/>
        </w:rPr>
        <w:t>Techniques</w:t>
      </w:r>
      <w:proofErr w:type="spellEnd"/>
      <w:r>
        <w:rPr>
          <w:color w:val="000000"/>
          <w:sz w:val="30"/>
          <w:szCs w:val="30"/>
        </w:rPr>
        <w:t xml:space="preserve"> </w:t>
      </w:r>
      <w:proofErr w:type="spellStart"/>
      <w:r>
        <w:rPr>
          <w:color w:val="000000"/>
          <w:sz w:val="30"/>
          <w:szCs w:val="30"/>
        </w:rPr>
        <w:t>for</w:t>
      </w:r>
      <w:proofErr w:type="spellEnd"/>
      <w:r>
        <w:rPr>
          <w:color w:val="000000"/>
          <w:sz w:val="30"/>
          <w:szCs w:val="30"/>
        </w:rPr>
        <w:t xml:space="preserve"> </w:t>
      </w:r>
      <w:proofErr w:type="spellStart"/>
      <w:r>
        <w:rPr>
          <w:color w:val="000000"/>
          <w:sz w:val="30"/>
          <w:szCs w:val="30"/>
        </w:rPr>
        <w:t>Analyzing</w:t>
      </w:r>
      <w:proofErr w:type="spellEnd"/>
      <w:r>
        <w:rPr>
          <w:color w:val="000000"/>
          <w:sz w:val="30"/>
          <w:szCs w:val="30"/>
        </w:rPr>
        <w:t xml:space="preserve"> </w:t>
      </w:r>
      <w:proofErr w:type="spellStart"/>
      <w:r>
        <w:rPr>
          <w:color w:val="000000"/>
          <w:sz w:val="30"/>
          <w:szCs w:val="30"/>
        </w:rPr>
        <w:t>Industries</w:t>
      </w:r>
      <w:proofErr w:type="spellEnd"/>
      <w:r>
        <w:rPr>
          <w:color w:val="000000"/>
          <w:sz w:val="30"/>
          <w:szCs w:val="30"/>
        </w:rPr>
        <w:t xml:space="preserve"> </w:t>
      </w:r>
      <w:proofErr w:type="spellStart"/>
      <w:r>
        <w:rPr>
          <w:color w:val="000000"/>
          <w:sz w:val="30"/>
          <w:szCs w:val="30"/>
        </w:rPr>
        <w:t>and</w:t>
      </w:r>
      <w:proofErr w:type="spellEnd"/>
      <w:r>
        <w:rPr>
          <w:color w:val="000000"/>
          <w:sz w:val="30"/>
          <w:szCs w:val="30"/>
        </w:rPr>
        <w:t xml:space="preserve">  </w:t>
      </w:r>
      <w:proofErr w:type="spellStart"/>
      <w:r>
        <w:rPr>
          <w:color w:val="000000"/>
          <w:sz w:val="30"/>
          <w:szCs w:val="30"/>
        </w:rPr>
        <w:t>Competitors</w:t>
      </w:r>
      <w:proofErr w:type="spellEnd"/>
      <w:r>
        <w:rPr>
          <w:color w:val="000000"/>
          <w:sz w:val="30"/>
          <w:szCs w:val="30"/>
        </w:rPr>
        <w:t xml:space="preserve">. </w:t>
      </w:r>
      <w:proofErr w:type="spellStart"/>
      <w:r>
        <w:rPr>
          <w:i/>
          <w:iCs/>
          <w:color w:val="000000"/>
          <w:sz w:val="30"/>
          <w:szCs w:val="30"/>
        </w:rPr>
        <w:t>New</w:t>
      </w:r>
      <w:proofErr w:type="spellEnd"/>
      <w:r>
        <w:rPr>
          <w:i/>
          <w:iCs/>
          <w:color w:val="000000"/>
          <w:sz w:val="30"/>
          <w:szCs w:val="30"/>
        </w:rPr>
        <w:t xml:space="preserve"> </w:t>
      </w:r>
      <w:proofErr w:type="spellStart"/>
      <w:r>
        <w:rPr>
          <w:i/>
          <w:iCs/>
          <w:color w:val="000000"/>
          <w:sz w:val="30"/>
          <w:szCs w:val="30"/>
        </w:rPr>
        <w:t>York</w:t>
      </w:r>
      <w:proofErr w:type="spellEnd"/>
      <w:r>
        <w:rPr>
          <w:i/>
          <w:iCs/>
          <w:color w:val="000000"/>
          <w:sz w:val="30"/>
          <w:szCs w:val="30"/>
        </w:rPr>
        <w:t xml:space="preserve">: </w:t>
      </w:r>
      <w:proofErr w:type="spellStart"/>
      <w:r>
        <w:rPr>
          <w:i/>
          <w:iCs/>
          <w:color w:val="000000"/>
          <w:sz w:val="30"/>
          <w:szCs w:val="30"/>
        </w:rPr>
        <w:t>Free</w:t>
      </w:r>
      <w:proofErr w:type="spellEnd"/>
      <w:r>
        <w:rPr>
          <w:i/>
          <w:iCs/>
          <w:color w:val="000000"/>
          <w:sz w:val="30"/>
          <w:szCs w:val="30"/>
        </w:rPr>
        <w:t xml:space="preserve"> </w:t>
      </w:r>
      <w:proofErr w:type="spellStart"/>
      <w:r>
        <w:rPr>
          <w:i/>
          <w:iCs/>
          <w:color w:val="000000"/>
          <w:sz w:val="30"/>
          <w:szCs w:val="30"/>
        </w:rPr>
        <w:t>Press</w:t>
      </w:r>
      <w:proofErr w:type="spellEnd"/>
      <w:r>
        <w:rPr>
          <w:color w:val="000000"/>
          <w:sz w:val="30"/>
          <w:szCs w:val="30"/>
        </w:rPr>
        <w:t>, 1980. 396 p. </w:t>
      </w:r>
    </w:p>
    <w:p w14:paraId="39511713" w14:textId="77777777" w:rsidR="00A64313" w:rsidRDefault="00A64313" w:rsidP="00A64313">
      <w:pPr>
        <w:pStyle w:val="a3"/>
        <w:spacing w:before="11" w:beforeAutospacing="0" w:after="0" w:afterAutospacing="0"/>
        <w:ind w:left="179" w:right="494" w:firstLine="13"/>
      </w:pPr>
      <w:r>
        <w:rPr>
          <w:color w:val="000000"/>
          <w:sz w:val="30"/>
          <w:szCs w:val="30"/>
        </w:rPr>
        <w:t xml:space="preserve">6. </w:t>
      </w:r>
      <w:proofErr w:type="spellStart"/>
      <w:r>
        <w:rPr>
          <w:color w:val="000000"/>
          <w:sz w:val="30"/>
          <w:szCs w:val="30"/>
        </w:rPr>
        <w:t>Mintzberg</w:t>
      </w:r>
      <w:proofErr w:type="spellEnd"/>
      <w:r>
        <w:rPr>
          <w:color w:val="000000"/>
          <w:sz w:val="30"/>
          <w:szCs w:val="30"/>
        </w:rPr>
        <w:t xml:space="preserve"> H. </w:t>
      </w:r>
      <w:proofErr w:type="spellStart"/>
      <w:r>
        <w:rPr>
          <w:color w:val="000000"/>
          <w:sz w:val="30"/>
          <w:szCs w:val="30"/>
        </w:rPr>
        <w:t>The</w:t>
      </w:r>
      <w:proofErr w:type="spellEnd"/>
      <w:r>
        <w:rPr>
          <w:color w:val="000000"/>
          <w:sz w:val="30"/>
          <w:szCs w:val="30"/>
        </w:rPr>
        <w:t xml:space="preserve"> </w:t>
      </w:r>
      <w:proofErr w:type="spellStart"/>
      <w:r>
        <w:rPr>
          <w:color w:val="000000"/>
          <w:sz w:val="30"/>
          <w:szCs w:val="30"/>
        </w:rPr>
        <w:t>Rise</w:t>
      </w:r>
      <w:proofErr w:type="spellEnd"/>
      <w:r>
        <w:rPr>
          <w:color w:val="000000"/>
          <w:sz w:val="30"/>
          <w:szCs w:val="30"/>
        </w:rPr>
        <w:t xml:space="preserve"> </w:t>
      </w:r>
      <w:proofErr w:type="spellStart"/>
      <w:r>
        <w:rPr>
          <w:color w:val="000000"/>
          <w:sz w:val="30"/>
          <w:szCs w:val="30"/>
        </w:rPr>
        <w:t>and</w:t>
      </w:r>
      <w:proofErr w:type="spellEnd"/>
      <w:r>
        <w:rPr>
          <w:color w:val="000000"/>
          <w:sz w:val="30"/>
          <w:szCs w:val="30"/>
        </w:rPr>
        <w:t xml:space="preserve"> </w:t>
      </w:r>
      <w:proofErr w:type="spellStart"/>
      <w:r>
        <w:rPr>
          <w:color w:val="000000"/>
          <w:sz w:val="30"/>
          <w:szCs w:val="30"/>
        </w:rPr>
        <w:t>Fall</w:t>
      </w:r>
      <w:proofErr w:type="spellEnd"/>
      <w:r>
        <w:rPr>
          <w:color w:val="000000"/>
          <w:sz w:val="30"/>
          <w:szCs w:val="30"/>
        </w:rPr>
        <w:t xml:space="preserve"> </w:t>
      </w:r>
      <w:proofErr w:type="spellStart"/>
      <w:r>
        <w:rPr>
          <w:color w:val="000000"/>
          <w:sz w:val="30"/>
          <w:szCs w:val="30"/>
        </w:rPr>
        <w:t>of</w:t>
      </w:r>
      <w:proofErr w:type="spellEnd"/>
      <w:r>
        <w:rPr>
          <w:color w:val="000000"/>
          <w:sz w:val="30"/>
          <w:szCs w:val="30"/>
        </w:rPr>
        <w:t xml:space="preserve"> </w:t>
      </w:r>
      <w:proofErr w:type="spellStart"/>
      <w:r>
        <w:rPr>
          <w:color w:val="000000"/>
          <w:sz w:val="30"/>
          <w:szCs w:val="30"/>
        </w:rPr>
        <w:t>Strategic</w:t>
      </w:r>
      <w:proofErr w:type="spellEnd"/>
      <w:r>
        <w:rPr>
          <w:color w:val="000000"/>
          <w:sz w:val="30"/>
          <w:szCs w:val="30"/>
        </w:rPr>
        <w:t xml:space="preserve"> </w:t>
      </w:r>
      <w:proofErr w:type="spellStart"/>
      <w:r>
        <w:rPr>
          <w:color w:val="000000"/>
          <w:sz w:val="30"/>
          <w:szCs w:val="30"/>
        </w:rPr>
        <w:t>Planning</w:t>
      </w:r>
      <w:proofErr w:type="spellEnd"/>
      <w:r>
        <w:rPr>
          <w:color w:val="000000"/>
          <w:sz w:val="30"/>
          <w:szCs w:val="30"/>
        </w:rPr>
        <w:t xml:space="preserve">. </w:t>
      </w:r>
      <w:proofErr w:type="spellStart"/>
      <w:r>
        <w:rPr>
          <w:i/>
          <w:iCs/>
          <w:color w:val="000000"/>
          <w:sz w:val="30"/>
          <w:szCs w:val="30"/>
        </w:rPr>
        <w:t>New</w:t>
      </w:r>
      <w:proofErr w:type="spellEnd"/>
      <w:r>
        <w:rPr>
          <w:i/>
          <w:iCs/>
          <w:color w:val="000000"/>
          <w:sz w:val="30"/>
          <w:szCs w:val="30"/>
        </w:rPr>
        <w:t xml:space="preserve"> </w:t>
      </w:r>
      <w:proofErr w:type="spellStart"/>
      <w:r>
        <w:rPr>
          <w:i/>
          <w:iCs/>
          <w:color w:val="000000"/>
          <w:sz w:val="30"/>
          <w:szCs w:val="30"/>
        </w:rPr>
        <w:t>York</w:t>
      </w:r>
      <w:proofErr w:type="spellEnd"/>
      <w:r>
        <w:rPr>
          <w:i/>
          <w:iCs/>
          <w:color w:val="000000"/>
          <w:sz w:val="30"/>
          <w:szCs w:val="30"/>
        </w:rPr>
        <w:t xml:space="preserve">: </w:t>
      </w:r>
      <w:proofErr w:type="spellStart"/>
      <w:r>
        <w:rPr>
          <w:i/>
          <w:iCs/>
          <w:color w:val="000000"/>
          <w:sz w:val="30"/>
          <w:szCs w:val="30"/>
        </w:rPr>
        <w:t>Free</w:t>
      </w:r>
      <w:proofErr w:type="spellEnd"/>
      <w:r>
        <w:rPr>
          <w:i/>
          <w:iCs/>
          <w:color w:val="000000"/>
          <w:sz w:val="30"/>
          <w:szCs w:val="30"/>
        </w:rPr>
        <w:t xml:space="preserve">  </w:t>
      </w:r>
      <w:proofErr w:type="spellStart"/>
      <w:r>
        <w:rPr>
          <w:i/>
          <w:iCs/>
          <w:color w:val="000000"/>
          <w:sz w:val="30"/>
          <w:szCs w:val="30"/>
        </w:rPr>
        <w:t>Press</w:t>
      </w:r>
      <w:proofErr w:type="spellEnd"/>
      <w:r>
        <w:rPr>
          <w:color w:val="000000"/>
          <w:sz w:val="30"/>
          <w:szCs w:val="30"/>
        </w:rPr>
        <w:t>, 1994. 321 p.</w:t>
      </w:r>
    </w:p>
    <w:p w14:paraId="3C783C06" w14:textId="77777777" w:rsidR="00894091" w:rsidRDefault="00894091"/>
    <w:sectPr w:rsidR="0089409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313"/>
    <w:rsid w:val="003C6845"/>
    <w:rsid w:val="00574827"/>
    <w:rsid w:val="00894091"/>
    <w:rsid w:val="00A6431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8FB74"/>
  <w15:chartTrackingRefBased/>
  <w15:docId w15:val="{2F7F7C04-C4F1-4818-A126-DDC6A5413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64313"/>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189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3666</Words>
  <Characters>2090</Characters>
  <Application>Microsoft Office Word</Application>
  <DocSecurity>0</DocSecurity>
  <Lines>17</Lines>
  <Paragraphs>11</Paragraphs>
  <ScaleCrop>false</ScaleCrop>
  <Company/>
  <LinksUpToDate>false</LinksUpToDate>
  <CharactersWithSpaces>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Svitlana Ilashuk</dc:creator>
  <cp:keywords/>
  <dc:description/>
  <cp:lastModifiedBy>Svitlana Ilashuk</cp:lastModifiedBy>
  <cp:revision>1</cp:revision>
  <dcterms:created xsi:type="dcterms:W3CDTF">2025-06-23T19:02:00Z</dcterms:created>
  <dcterms:modified xsi:type="dcterms:W3CDTF">2025-06-23T19:04:00Z</dcterms:modified>
</cp:coreProperties>
</file>