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94ADB" w14:textId="77777777" w:rsidR="008378EF" w:rsidRDefault="008378EF" w:rsidP="00EF16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14:paraId="7F9D04C2" w14:textId="60F2B9A8" w:rsidR="00EF167E" w:rsidRDefault="00EC19FB" w:rsidP="00EF16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19FB">
        <w:rPr>
          <w:rFonts w:ascii="Times New Roman" w:hAnsi="Times New Roman" w:cs="Times New Roman"/>
          <w:b/>
          <w:sz w:val="28"/>
          <w:szCs w:val="28"/>
          <w:lang w:val="uk-UA"/>
        </w:rPr>
        <w:t>ПІДМЕТ З КІЛЬКІСНИМ ЗНАЧЕННЯМ</w:t>
      </w:r>
      <w:r w:rsidR="003919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УКРАЇНСЬКІЙ МОВІ</w:t>
      </w:r>
    </w:p>
    <w:p w14:paraId="2FDA158E" w14:textId="77EFA8D5" w:rsidR="00D854FF" w:rsidRDefault="00EC19FB" w:rsidP="00EF16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1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91969">
        <w:rPr>
          <w:rFonts w:ascii="Times New Roman" w:hAnsi="Times New Roman" w:cs="Times New Roman"/>
          <w:b/>
          <w:sz w:val="28"/>
          <w:szCs w:val="28"/>
          <w:lang w:val="uk-UA"/>
        </w:rPr>
        <w:t>(на матеріалі повісті Ольги Кобилянської «Земля»)</w:t>
      </w:r>
    </w:p>
    <w:p w14:paraId="2206F9D9" w14:textId="1DE98220" w:rsidR="00EC19FB" w:rsidRDefault="00EC19FB" w:rsidP="00EC19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ПОПОВИЧ НАТАЛІЯ</w:t>
      </w:r>
    </w:p>
    <w:p w14:paraId="54CE0A9A" w14:textId="0ABC878E" w:rsidR="00EC19FB" w:rsidRPr="00714293" w:rsidRDefault="00EC19FB" w:rsidP="00EA1AB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714293">
        <w:rPr>
          <w:rFonts w:ascii="Times New Roman" w:hAnsi="Times New Roman" w:cs="Times New Roman"/>
          <w:i/>
          <w:sz w:val="28"/>
          <w:szCs w:val="28"/>
          <w:lang w:val="uk-UA"/>
        </w:rPr>
        <w:t>канд</w:t>
      </w:r>
      <w:proofErr w:type="spellEnd"/>
      <w:r w:rsidRPr="00714293">
        <w:rPr>
          <w:rFonts w:ascii="Times New Roman" w:hAnsi="Times New Roman" w:cs="Times New Roman"/>
          <w:i/>
          <w:sz w:val="28"/>
          <w:szCs w:val="28"/>
          <w:lang w:val="uk-UA"/>
        </w:rPr>
        <w:t>. філол. наук, доцент кафедри історії та культури української мови Чернівецького національного університету імені Юрія Федьковича</w:t>
      </w:r>
    </w:p>
    <w:p w14:paraId="15906842" w14:textId="2579A4E9" w:rsidR="00277334" w:rsidRDefault="00EC19FB" w:rsidP="00EC19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19F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334">
        <w:rPr>
          <w:rFonts w:ascii="Times New Roman" w:hAnsi="Times New Roman" w:cs="Times New Roman"/>
          <w:sz w:val="28"/>
          <w:szCs w:val="28"/>
          <w:lang w:val="uk-UA"/>
        </w:rPr>
        <w:t>Речення в цілому і його члени зокрема посідають центральне місце в синтаксичній системі української мови.</w:t>
      </w:r>
    </w:p>
    <w:p w14:paraId="779BEC06" w14:textId="469ADE28" w:rsidR="00EC19FB" w:rsidRDefault="00EC19FB" w:rsidP="002773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19F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мовознавстві існують різні підходи </w:t>
      </w:r>
      <w:r w:rsidR="004E6670">
        <w:rPr>
          <w:rFonts w:ascii="Times New Roman" w:hAnsi="Times New Roman" w:cs="Times New Roman"/>
          <w:sz w:val="28"/>
          <w:szCs w:val="28"/>
          <w:lang w:val="uk-UA"/>
        </w:rPr>
        <w:t xml:space="preserve">до трактування простого речення як синтаксичної одиниці. І. Слинько, Н. </w:t>
      </w:r>
      <w:proofErr w:type="spellStart"/>
      <w:r w:rsidR="004E6670">
        <w:rPr>
          <w:rFonts w:ascii="Times New Roman" w:hAnsi="Times New Roman" w:cs="Times New Roman"/>
          <w:sz w:val="28"/>
          <w:szCs w:val="28"/>
          <w:lang w:val="uk-UA"/>
        </w:rPr>
        <w:t>Гуйванюк</w:t>
      </w:r>
      <w:proofErr w:type="spellEnd"/>
      <w:r w:rsidR="004E6670">
        <w:rPr>
          <w:rFonts w:ascii="Times New Roman" w:hAnsi="Times New Roman" w:cs="Times New Roman"/>
          <w:sz w:val="28"/>
          <w:szCs w:val="28"/>
          <w:lang w:val="uk-UA"/>
        </w:rPr>
        <w:t xml:space="preserve">, М. Кобилянська тлумачать просте речення як «таке висловлення, яке називає одну окрему ситуацію і повідомляє про неї, має граматичне значення предикативності і форму у вигляді граматичних чи семантичних моделей, їх парадигм та комунікативних варіантів з особливою інтонацією» </w:t>
      </w:r>
      <w:r w:rsidR="004E6670" w:rsidRPr="002A0594">
        <w:rPr>
          <w:rFonts w:ascii="Times New Roman" w:hAnsi="Times New Roman" w:cs="Times New Roman"/>
          <w:sz w:val="28"/>
          <w:szCs w:val="28"/>
        </w:rPr>
        <w:t>[</w:t>
      </w:r>
      <w:r w:rsidR="008A2E1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9590E">
        <w:rPr>
          <w:rFonts w:ascii="Times New Roman" w:hAnsi="Times New Roman" w:cs="Times New Roman"/>
          <w:sz w:val="28"/>
          <w:szCs w:val="28"/>
          <w:lang w:val="uk-UA"/>
        </w:rPr>
        <w:t>, С.74-75</w:t>
      </w:r>
      <w:r w:rsidR="004E6670" w:rsidRPr="002A0594">
        <w:rPr>
          <w:rFonts w:ascii="Times New Roman" w:hAnsi="Times New Roman" w:cs="Times New Roman"/>
          <w:sz w:val="28"/>
          <w:szCs w:val="28"/>
        </w:rPr>
        <w:t>]</w:t>
      </w:r>
      <w:r w:rsidR="00E959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96FDA5" w14:textId="0C020BA1" w:rsidR="00E9590E" w:rsidRDefault="00E9590E" w:rsidP="00EC19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Речення як основна синтаксична одиниця синтаксису має три основні взаємопов’язані ознаки: предикативність, модальність та інтонацію. У сучасному українському мовознавстві набуває поширення розрізнення </w:t>
      </w:r>
      <w:r w:rsidR="00CA1099">
        <w:rPr>
          <w:rFonts w:ascii="Times New Roman" w:hAnsi="Times New Roman" w:cs="Times New Roman"/>
          <w:sz w:val="28"/>
          <w:szCs w:val="28"/>
          <w:lang w:val="uk-UA"/>
        </w:rPr>
        <w:t xml:space="preserve">власне членів речення (формально-синтаксичних компонентів речення) </w:t>
      </w:r>
      <w:r w:rsidR="00CA1099" w:rsidRPr="00CA1099">
        <w:rPr>
          <w:rFonts w:ascii="Times New Roman" w:hAnsi="Times New Roman" w:cs="Times New Roman"/>
          <w:sz w:val="28"/>
          <w:szCs w:val="28"/>
        </w:rPr>
        <w:t>[</w:t>
      </w:r>
      <w:r w:rsidR="00F73074" w:rsidRPr="00F73074">
        <w:rPr>
          <w:rFonts w:ascii="Times New Roman" w:hAnsi="Times New Roman" w:cs="Times New Roman"/>
          <w:sz w:val="28"/>
          <w:szCs w:val="28"/>
        </w:rPr>
        <w:t>2</w:t>
      </w:r>
      <w:r w:rsidR="00CA1099">
        <w:rPr>
          <w:rFonts w:ascii="Times New Roman" w:hAnsi="Times New Roman" w:cs="Times New Roman"/>
          <w:sz w:val="28"/>
          <w:szCs w:val="28"/>
          <w:lang w:val="uk-UA"/>
        </w:rPr>
        <w:t xml:space="preserve">, С.17-24; </w:t>
      </w:r>
      <w:r w:rsidR="00F73074" w:rsidRPr="00F73074">
        <w:rPr>
          <w:rFonts w:ascii="Times New Roman" w:hAnsi="Times New Roman" w:cs="Times New Roman"/>
          <w:sz w:val="28"/>
          <w:szCs w:val="28"/>
        </w:rPr>
        <w:t>1</w:t>
      </w:r>
      <w:r w:rsidR="00CA1099">
        <w:rPr>
          <w:rFonts w:ascii="Times New Roman" w:hAnsi="Times New Roman" w:cs="Times New Roman"/>
          <w:sz w:val="28"/>
          <w:szCs w:val="28"/>
          <w:lang w:val="uk-UA"/>
        </w:rPr>
        <w:t xml:space="preserve">, С. 63-92; </w:t>
      </w:r>
      <w:r w:rsidR="00F73074" w:rsidRPr="00F73074">
        <w:rPr>
          <w:rFonts w:ascii="Times New Roman" w:hAnsi="Times New Roman" w:cs="Times New Roman"/>
          <w:sz w:val="28"/>
          <w:szCs w:val="28"/>
        </w:rPr>
        <w:t>3</w:t>
      </w:r>
      <w:r w:rsidR="00CA1099">
        <w:rPr>
          <w:rFonts w:ascii="Times New Roman" w:hAnsi="Times New Roman" w:cs="Times New Roman"/>
          <w:sz w:val="28"/>
          <w:szCs w:val="28"/>
          <w:lang w:val="uk-UA"/>
        </w:rPr>
        <w:t>, С.16-27</w:t>
      </w:r>
      <w:r w:rsidR="00CA1099" w:rsidRPr="00CA1099">
        <w:rPr>
          <w:rFonts w:ascii="Times New Roman" w:hAnsi="Times New Roman" w:cs="Times New Roman"/>
          <w:sz w:val="28"/>
          <w:szCs w:val="28"/>
        </w:rPr>
        <w:t>]</w:t>
      </w:r>
      <w:r w:rsidR="00CA10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4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8F5D41" w14:textId="25790910" w:rsidR="00563CDC" w:rsidRDefault="00AE4878" w:rsidP="00EA1A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Питання про різні граматичні форми вираження підмета, зокрема сполуками слів, в українському синтаксисі висвітлено частково, тому воно ще потребує докладнішого вивчення.</w:t>
      </w:r>
      <w:r w:rsidR="00EA1A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CDC">
        <w:rPr>
          <w:rFonts w:ascii="Times New Roman" w:hAnsi="Times New Roman" w:cs="Times New Roman"/>
          <w:sz w:val="28"/>
          <w:szCs w:val="28"/>
          <w:lang w:val="uk-UA"/>
        </w:rPr>
        <w:t xml:space="preserve">В історії мовознавства питання про головні члени речення дискусійне, що пов’язано з визначенням їх статусу. Більшість сучасних лінгвістів головним компонентом речення вважають присудок </w:t>
      </w:r>
      <w:r w:rsidR="00563CDC" w:rsidRPr="00563CDC">
        <w:rPr>
          <w:rFonts w:ascii="Times New Roman" w:hAnsi="Times New Roman" w:cs="Times New Roman"/>
          <w:sz w:val="28"/>
          <w:szCs w:val="28"/>
        </w:rPr>
        <w:t>[</w:t>
      </w:r>
      <w:r w:rsidR="008A2E1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63CDC">
        <w:rPr>
          <w:rFonts w:ascii="Times New Roman" w:hAnsi="Times New Roman" w:cs="Times New Roman"/>
          <w:sz w:val="28"/>
          <w:szCs w:val="28"/>
          <w:lang w:val="uk-UA"/>
        </w:rPr>
        <w:t>, С.67</w:t>
      </w:r>
      <w:r w:rsidR="00563CDC" w:rsidRPr="00563CDC">
        <w:rPr>
          <w:rFonts w:ascii="Times New Roman" w:hAnsi="Times New Roman" w:cs="Times New Roman"/>
          <w:sz w:val="28"/>
          <w:szCs w:val="28"/>
        </w:rPr>
        <w:t>]</w:t>
      </w:r>
      <w:r w:rsidR="00563C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AA02E1" w14:textId="3046DCE5" w:rsidR="00B632D4" w:rsidRDefault="00B632D4" w:rsidP="00563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Відносно інших синтаксичних компонентів речення підмет вважають одним із головних.</w:t>
      </w:r>
      <w:r w:rsidR="00277334">
        <w:rPr>
          <w:rFonts w:ascii="Times New Roman" w:hAnsi="Times New Roman" w:cs="Times New Roman"/>
          <w:sz w:val="28"/>
          <w:szCs w:val="28"/>
          <w:lang w:val="uk-UA"/>
        </w:rPr>
        <w:t xml:space="preserve"> Значне</w:t>
      </w:r>
      <w:r w:rsidR="00204E41">
        <w:rPr>
          <w:rFonts w:ascii="Times New Roman" w:hAnsi="Times New Roman" w:cs="Times New Roman"/>
          <w:sz w:val="28"/>
          <w:szCs w:val="28"/>
          <w:lang w:val="uk-UA"/>
        </w:rPr>
        <w:t xml:space="preserve"> місце у </w:t>
      </w:r>
      <w:proofErr w:type="spellStart"/>
      <w:r w:rsidR="00204E41">
        <w:rPr>
          <w:rFonts w:ascii="Times New Roman" w:hAnsi="Times New Roman" w:cs="Times New Roman"/>
          <w:sz w:val="28"/>
          <w:szCs w:val="28"/>
          <w:lang w:val="uk-UA"/>
        </w:rPr>
        <w:t>випрацюванні</w:t>
      </w:r>
      <w:proofErr w:type="spellEnd"/>
      <w:r w:rsidR="00204E41">
        <w:rPr>
          <w:rFonts w:ascii="Times New Roman" w:hAnsi="Times New Roman" w:cs="Times New Roman"/>
          <w:sz w:val="28"/>
          <w:szCs w:val="28"/>
          <w:lang w:val="uk-UA"/>
        </w:rPr>
        <w:t xml:space="preserve"> теорії підмета посідають праці українських мовознавців І. Р. Вихованця, Н. Л. Іваницької, К. Г. </w:t>
      </w:r>
      <w:proofErr w:type="spellStart"/>
      <w:r w:rsidR="00204E41">
        <w:rPr>
          <w:rFonts w:ascii="Times New Roman" w:hAnsi="Times New Roman" w:cs="Times New Roman"/>
          <w:sz w:val="28"/>
          <w:szCs w:val="28"/>
          <w:lang w:val="uk-UA"/>
        </w:rPr>
        <w:t>Городенської</w:t>
      </w:r>
      <w:proofErr w:type="spellEnd"/>
      <w:r w:rsidR="00204E41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Р. Вихованець розглядає підмет як головний член двоскладного речення,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який посідає одну з центральних позицій у реченні і складає разом з присудком його граматичну основу </w:t>
      </w:r>
      <w:r w:rsidRPr="009049B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2E1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730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4E41">
        <w:rPr>
          <w:rFonts w:ascii="Times New Roman" w:hAnsi="Times New Roman" w:cs="Times New Roman"/>
          <w:sz w:val="28"/>
          <w:szCs w:val="28"/>
          <w:lang w:val="uk-UA"/>
        </w:rPr>
        <w:t xml:space="preserve">С. 42 </w:t>
      </w:r>
      <w:r w:rsidRPr="009049B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049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BE7CC9" w14:textId="65073641" w:rsidR="009049B8" w:rsidRDefault="009049B8" w:rsidP="00563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Одну з найвиразніших диференційних ознак підмета є спосіб його вираження. З цього погляду підмет буває прости</w:t>
      </w:r>
      <w:r w:rsidR="002A0594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складени</w:t>
      </w:r>
      <w:r w:rsidR="002A0594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Простий підмет виражається </w:t>
      </w:r>
      <w:r w:rsidR="00277334">
        <w:rPr>
          <w:rFonts w:ascii="Times New Roman" w:hAnsi="Times New Roman" w:cs="Times New Roman"/>
          <w:sz w:val="28"/>
          <w:szCs w:val="28"/>
          <w:lang w:val="uk-UA"/>
        </w:rPr>
        <w:t>синтетично, а складений – аналітично.</w:t>
      </w:r>
      <w:r w:rsidR="00204E41">
        <w:rPr>
          <w:rFonts w:ascii="Times New Roman" w:hAnsi="Times New Roman" w:cs="Times New Roman"/>
          <w:sz w:val="28"/>
          <w:szCs w:val="28"/>
          <w:lang w:val="uk-UA"/>
        </w:rPr>
        <w:t xml:space="preserve"> Роль простого підмета можуть виконувати передусім іменники, а також інші субстантивовані частини мови, зокрема числівники</w:t>
      </w:r>
      <w:r w:rsidR="007F753B">
        <w:rPr>
          <w:rFonts w:ascii="Times New Roman" w:hAnsi="Times New Roman" w:cs="Times New Roman"/>
          <w:sz w:val="28"/>
          <w:szCs w:val="28"/>
          <w:lang w:val="uk-UA"/>
        </w:rPr>
        <w:t xml:space="preserve"> (власне кількісні, збірні, дробові, </w:t>
      </w:r>
      <w:proofErr w:type="spellStart"/>
      <w:r w:rsidR="007F753B">
        <w:rPr>
          <w:rFonts w:ascii="Times New Roman" w:hAnsi="Times New Roman" w:cs="Times New Roman"/>
          <w:sz w:val="28"/>
          <w:szCs w:val="28"/>
          <w:lang w:val="uk-UA"/>
        </w:rPr>
        <w:t>неозначено</w:t>
      </w:r>
      <w:proofErr w:type="spellEnd"/>
      <w:r w:rsidR="007F753B">
        <w:rPr>
          <w:rFonts w:ascii="Times New Roman" w:hAnsi="Times New Roman" w:cs="Times New Roman"/>
          <w:sz w:val="28"/>
          <w:szCs w:val="28"/>
          <w:lang w:val="uk-UA"/>
        </w:rPr>
        <w:t>-кількісні</w:t>
      </w:r>
      <w:r w:rsidR="002A0594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7F753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28398D1" w14:textId="60B9384C" w:rsidR="00277334" w:rsidRDefault="00277334" w:rsidP="00563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нашого дослідження ми обрали підмети з кількісним значенням у повісті видатної буковинської письменниці Ольги Кобилянської «Земля».</w:t>
      </w:r>
    </w:p>
    <w:p w14:paraId="3CB1AFE6" w14:textId="1F410B97" w:rsidR="002A0594" w:rsidRDefault="002A0594" w:rsidP="00563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Кількісні числівники без іменника, лише субстантивуючись, можуть займати позицію підмета, набуваючи властивостей іменника і функціонуючи інакше, ніж у сполуці «числівник + іменник».</w:t>
      </w:r>
    </w:p>
    <w:p w14:paraId="1D66689D" w14:textId="7831A7C1" w:rsidR="002A0594" w:rsidRDefault="002A0594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 у позиції </w:t>
      </w:r>
      <w:r w:rsidR="00EA1AB0">
        <w:rPr>
          <w:rFonts w:ascii="Times New Roman" w:hAnsi="Times New Roman" w:cs="Times New Roman"/>
          <w:sz w:val="28"/>
          <w:szCs w:val="28"/>
          <w:lang w:val="uk-UA"/>
        </w:rPr>
        <w:t xml:space="preserve">субстантивованого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підмета виступають збірні числівники, напр.: </w:t>
      </w:r>
      <w:r w:rsidRPr="002A0594">
        <w:rPr>
          <w:rFonts w:ascii="Times New Roman" w:hAnsi="Times New Roman" w:cs="Times New Roman"/>
          <w:b/>
          <w:i/>
          <w:sz w:val="28"/>
          <w:szCs w:val="28"/>
          <w:lang w:val="uk-UA"/>
        </w:rPr>
        <w:t>Обоє</w:t>
      </w:r>
      <w:r w:rsidRPr="002A059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сиділи в однім куті на лаві й сумували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22); </w:t>
      </w:r>
      <w:proofErr w:type="spellStart"/>
      <w:r w:rsidRPr="002A0594">
        <w:rPr>
          <w:rFonts w:ascii="Times New Roman" w:hAnsi="Times New Roman" w:cs="Times New Roman"/>
          <w:b/>
          <w:i/>
          <w:sz w:val="28"/>
          <w:szCs w:val="28"/>
          <w:lang w:val="uk-UA"/>
        </w:rPr>
        <w:t>Оба</w:t>
      </w:r>
      <w:proofErr w:type="spellEnd"/>
      <w:r w:rsidRPr="002A059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були його рідні-ріднесенькі діти </w:t>
      </w:r>
      <w:r w:rsidRPr="002A059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uk-UA"/>
        </w:rPr>
        <w:t>С. 85</w:t>
      </w:r>
      <w:r w:rsidRPr="002A059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42F9B">
        <w:rPr>
          <w:rFonts w:ascii="Times New Roman" w:hAnsi="Times New Roman" w:cs="Times New Roman"/>
          <w:sz w:val="28"/>
          <w:szCs w:val="28"/>
          <w:lang w:val="uk-UA"/>
        </w:rPr>
        <w:t>; …</w:t>
      </w:r>
      <w:r w:rsidR="00F42F9B" w:rsidRPr="00F42F9B">
        <w:rPr>
          <w:rFonts w:ascii="Times New Roman" w:hAnsi="Times New Roman" w:cs="Times New Roman"/>
          <w:b/>
          <w:i/>
          <w:sz w:val="28"/>
          <w:szCs w:val="28"/>
          <w:lang w:val="uk-UA"/>
        </w:rPr>
        <w:t>Обі</w:t>
      </w:r>
      <w:r w:rsidR="00F42F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F9B" w:rsidRPr="00F42F9B">
        <w:rPr>
          <w:rFonts w:ascii="Times New Roman" w:hAnsi="Times New Roman" w:cs="Times New Roman"/>
          <w:i/>
          <w:sz w:val="28"/>
          <w:szCs w:val="28"/>
          <w:lang w:val="uk-UA"/>
        </w:rPr>
        <w:t>сиділи на призьбі й лупили кукурудзу</w:t>
      </w:r>
      <w:r w:rsidR="00F42F9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F42F9B">
        <w:rPr>
          <w:rFonts w:ascii="Times New Roman" w:hAnsi="Times New Roman" w:cs="Times New Roman"/>
          <w:sz w:val="28"/>
          <w:szCs w:val="28"/>
          <w:lang w:val="uk-UA"/>
        </w:rPr>
        <w:t>С. 15). Така числівникова сполука вживається на означення двох осіб. Із субстантивованими збірними числівниками в позиції підмета пов’язуються лише синтаксичні модифікатори їхнього граматичного значення множини.</w:t>
      </w:r>
    </w:p>
    <w:p w14:paraId="0B802EC8" w14:textId="1018CAD6" w:rsidR="00DE0897" w:rsidRDefault="00DE0897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Субстантивований власне-кількісний числівник у підметовій позиції стає виразником морфологічних ознак іменника, напр.: </w:t>
      </w:r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Так, сей </w:t>
      </w:r>
      <w:r w:rsidRPr="00DE0897">
        <w:rPr>
          <w:rFonts w:ascii="Times New Roman" w:hAnsi="Times New Roman" w:cs="Times New Roman"/>
          <w:b/>
          <w:i/>
          <w:sz w:val="28"/>
          <w:szCs w:val="28"/>
          <w:lang w:val="uk-UA"/>
        </w:rPr>
        <w:t>один</w:t>
      </w:r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зміг би засватати її </w:t>
      </w:r>
      <w:proofErr w:type="spellStart"/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>Парасинку</w:t>
      </w:r>
      <w:proofErr w:type="spellEnd"/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а з бесід і натякань старого </w:t>
      </w:r>
      <w:proofErr w:type="spellStart"/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>Івоніки</w:t>
      </w:r>
      <w:proofErr w:type="spellEnd"/>
      <w:r w:rsidRPr="00DE0897">
        <w:rPr>
          <w:rFonts w:ascii="Times New Roman" w:hAnsi="Times New Roman" w:cs="Times New Roman"/>
          <w:i/>
          <w:sz w:val="28"/>
          <w:szCs w:val="28"/>
          <w:lang w:val="uk-UA"/>
        </w:rPr>
        <w:t>, батька Михайлового, визирало те саме бажання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13); </w:t>
      </w:r>
      <w:r w:rsidRPr="00FF4B7B">
        <w:rPr>
          <w:rFonts w:ascii="Times New Roman" w:hAnsi="Times New Roman" w:cs="Times New Roman"/>
          <w:b/>
          <w:i/>
          <w:sz w:val="28"/>
          <w:szCs w:val="28"/>
          <w:lang w:val="uk-UA"/>
        </w:rPr>
        <w:t>Один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приналежний до сусіднього і званий тому «сусідній ліс», а в тім самім напрямі </w:t>
      </w:r>
      <w:r w:rsidR="00FF4B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недалеко нього лежав малий лісок панський, де </w:t>
      </w:r>
      <w:proofErr w:type="spellStart"/>
      <w:r w:rsidR="00FF4B7B">
        <w:rPr>
          <w:rFonts w:ascii="Times New Roman" w:hAnsi="Times New Roman" w:cs="Times New Roman"/>
          <w:i/>
          <w:sz w:val="28"/>
          <w:szCs w:val="28"/>
          <w:lang w:val="uk-UA"/>
        </w:rPr>
        <w:t>газдував</w:t>
      </w:r>
      <w:proofErr w:type="spellEnd"/>
      <w:r w:rsidR="00FF4B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верховодив старий Онуфрій </w:t>
      </w:r>
      <w:r w:rsidR="00FF4B7B" w:rsidRPr="00FF4B7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FF4B7B" w:rsidRPr="00FF4B7B">
        <w:rPr>
          <w:rFonts w:ascii="Times New Roman" w:hAnsi="Times New Roman" w:cs="Times New Roman"/>
          <w:sz w:val="28"/>
          <w:szCs w:val="28"/>
          <w:lang w:val="uk-UA"/>
        </w:rPr>
        <w:t>С. 60).</w:t>
      </w:r>
    </w:p>
    <w:p w14:paraId="6F9FE701" w14:textId="0AFD3355" w:rsidR="00FF4B7B" w:rsidRDefault="00FF4B7B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Подибуються у повісті О. Кобилянської і порядкові числівники, напр.: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тих один був злодій і при одній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крадіжі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коней утопився, а </w:t>
      </w:r>
      <w:r w:rsidRPr="00FF4B7B">
        <w:rPr>
          <w:rFonts w:ascii="Times New Roman" w:hAnsi="Times New Roman" w:cs="Times New Roman"/>
          <w:b/>
          <w:i/>
          <w:sz w:val="28"/>
          <w:szCs w:val="28"/>
          <w:lang w:val="uk-UA"/>
        </w:rPr>
        <w:t>другий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ідіот із уродження, сидів при батькові дома </w:t>
      </w:r>
      <w:r w:rsidRPr="00FF4B7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uk-UA"/>
        </w:rPr>
        <w:t>С. 54</w:t>
      </w:r>
      <w:r w:rsidRPr="00FF4B7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8A77BD" w14:textId="2EEEBA81" w:rsidR="00642480" w:rsidRDefault="00AE4878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сучасній українській мові вживається чимало стійких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слів,  які стали настільки тісними і синтаксично нерозкладними, що почали виконувати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функції складених підметів. У ролі складеного підмета нерідко вживаються сполуки числівників з іменниками, 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а саме власне-кількісні, збірні, </w:t>
      </w:r>
      <w:proofErr w:type="spellStart"/>
      <w:r w:rsidR="00250FD0">
        <w:rPr>
          <w:rFonts w:ascii="Times New Roman" w:hAnsi="Times New Roman" w:cs="Times New Roman"/>
          <w:sz w:val="28"/>
          <w:szCs w:val="28"/>
          <w:lang w:val="uk-UA"/>
        </w:rPr>
        <w:t>неозначено</w:t>
      </w:r>
      <w:proofErr w:type="spellEnd"/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-кількісні,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напр.: </w:t>
      </w:r>
      <w:r w:rsidR="00250FD0" w:rsidRPr="00250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Тут засватав її </w:t>
      </w:r>
      <w:r w:rsidR="00250FD0" w:rsidRPr="00250FD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один </w:t>
      </w:r>
      <w:r w:rsidR="00250FD0" w:rsidRPr="00250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убогий уже старший </w:t>
      </w:r>
      <w:r w:rsidR="00250FD0" w:rsidRPr="00250FD0">
        <w:rPr>
          <w:rFonts w:ascii="Times New Roman" w:hAnsi="Times New Roman" w:cs="Times New Roman"/>
          <w:b/>
          <w:i/>
          <w:sz w:val="28"/>
          <w:szCs w:val="28"/>
          <w:lang w:val="uk-UA"/>
        </w:rPr>
        <w:t>міщанин</w:t>
      </w:r>
      <w:r w:rsidR="00250FD0" w:rsidRPr="00250FD0">
        <w:rPr>
          <w:rFonts w:ascii="Times New Roman" w:hAnsi="Times New Roman" w:cs="Times New Roman"/>
          <w:i/>
          <w:sz w:val="28"/>
          <w:szCs w:val="28"/>
          <w:lang w:val="uk-UA"/>
        </w:rPr>
        <w:t>, і вона вийшла за нього заміж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0041BA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С. 142); </w:t>
      </w:r>
      <w:r w:rsidR="00250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душі мінялися, мов навперейми, </w:t>
      </w:r>
      <w:r w:rsidR="00250FD0" w:rsidRPr="00250FD0">
        <w:rPr>
          <w:rFonts w:ascii="Times New Roman" w:hAnsi="Times New Roman" w:cs="Times New Roman"/>
          <w:b/>
          <w:i/>
          <w:sz w:val="28"/>
          <w:szCs w:val="28"/>
          <w:lang w:val="uk-UA"/>
        </w:rPr>
        <w:t>два образи</w:t>
      </w:r>
      <w:r w:rsidR="00250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сірому тлі </w:t>
      </w:r>
      <w:r w:rsidR="00250FD0" w:rsidRPr="00250FD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52E23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250FD0" w:rsidRPr="00250FD0">
        <w:rPr>
          <w:rFonts w:ascii="Times New Roman" w:hAnsi="Times New Roman" w:cs="Times New Roman"/>
          <w:sz w:val="28"/>
          <w:szCs w:val="28"/>
          <w:lang w:val="uk-UA"/>
        </w:rPr>
        <w:t>С. 130)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502C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Відтак вийшли </w:t>
      </w:r>
      <w:r w:rsidR="00502C7D" w:rsidRPr="00502C7D">
        <w:rPr>
          <w:rFonts w:ascii="Times New Roman" w:hAnsi="Times New Roman" w:cs="Times New Roman"/>
          <w:b/>
          <w:i/>
          <w:sz w:val="28"/>
          <w:szCs w:val="28"/>
          <w:lang w:val="uk-UA"/>
        </w:rPr>
        <w:t>всі троє</w:t>
      </w:r>
      <w:r w:rsidR="00502C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бурдея </w:t>
      </w:r>
      <w:r w:rsidR="00502C7D" w:rsidRPr="00502C7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52E23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502C7D">
        <w:rPr>
          <w:rFonts w:ascii="Times New Roman" w:hAnsi="Times New Roman" w:cs="Times New Roman"/>
          <w:sz w:val="28"/>
          <w:szCs w:val="28"/>
          <w:lang w:val="uk-UA"/>
        </w:rPr>
        <w:t>С. 102</w:t>
      </w:r>
      <w:r w:rsidR="00502C7D" w:rsidRPr="00502C7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02C7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250FD0" w:rsidRPr="00250FD0">
        <w:rPr>
          <w:rFonts w:ascii="Times New Roman" w:hAnsi="Times New Roman" w:cs="Times New Roman"/>
          <w:b/>
          <w:i/>
          <w:sz w:val="28"/>
          <w:szCs w:val="28"/>
          <w:lang w:val="uk-UA"/>
        </w:rPr>
        <w:t>Кілька крапельок</w:t>
      </w:r>
      <w:r w:rsidR="00250F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поту виступало на чолі батька 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52E23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250FD0">
        <w:rPr>
          <w:rFonts w:ascii="Times New Roman" w:hAnsi="Times New Roman" w:cs="Times New Roman"/>
          <w:sz w:val="28"/>
          <w:szCs w:val="28"/>
          <w:lang w:val="uk-UA"/>
        </w:rPr>
        <w:t xml:space="preserve">С. 117); </w:t>
      </w:r>
      <w:r w:rsidR="00250FD0" w:rsidRPr="00502C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Півгодини пізніше виринуло коло </w:t>
      </w:r>
      <w:r w:rsidR="00250FD0" w:rsidRPr="00502C7D">
        <w:rPr>
          <w:rFonts w:ascii="Times New Roman" w:hAnsi="Times New Roman" w:cs="Times New Roman"/>
          <w:b/>
          <w:i/>
          <w:sz w:val="28"/>
          <w:szCs w:val="28"/>
          <w:lang w:val="uk-UA"/>
        </w:rPr>
        <w:t>вісімнадцять мужчин і кілька жінок</w:t>
      </w:r>
      <w:r w:rsidR="00250FD0" w:rsidRPr="00502C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 </w:t>
      </w:r>
      <w:proofErr w:type="spellStart"/>
      <w:r w:rsidR="00250FD0" w:rsidRPr="00502C7D">
        <w:rPr>
          <w:rFonts w:ascii="Times New Roman" w:hAnsi="Times New Roman" w:cs="Times New Roman"/>
          <w:i/>
          <w:sz w:val="28"/>
          <w:szCs w:val="28"/>
          <w:lang w:val="uk-UA"/>
        </w:rPr>
        <w:t>пропінації</w:t>
      </w:r>
      <w:proofErr w:type="spellEnd"/>
      <w:r w:rsidR="00250FD0" w:rsidRPr="00502C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звернулися на широкий гостинець</w:t>
      </w:r>
      <w:r w:rsidR="00502C7D" w:rsidRPr="00502C7D">
        <w:rPr>
          <w:rFonts w:ascii="Times New Roman" w:hAnsi="Times New Roman" w:cs="Times New Roman"/>
          <w:i/>
          <w:sz w:val="28"/>
          <w:szCs w:val="28"/>
          <w:lang w:val="uk-UA"/>
        </w:rPr>
        <w:t>, що вів до самої залізничної станції</w:t>
      </w:r>
      <w:r w:rsidR="00502C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52E23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502C7D">
        <w:rPr>
          <w:rFonts w:ascii="Times New Roman" w:hAnsi="Times New Roman" w:cs="Times New Roman"/>
          <w:sz w:val="28"/>
          <w:szCs w:val="28"/>
          <w:lang w:val="uk-UA"/>
        </w:rPr>
        <w:t>С. 108).</w:t>
      </w:r>
    </w:p>
    <w:p w14:paraId="598C6B16" w14:textId="0D4AEA44" w:rsidR="00502C7D" w:rsidRDefault="00502C7D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досліджуючи мову повісті Ольги Кобилянської «Земля», </w:t>
      </w:r>
      <w:r w:rsidR="00005999"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висновок, що числівники, </w:t>
      </w:r>
      <w:r w:rsidR="00EA1AB0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05999">
        <w:rPr>
          <w:rFonts w:ascii="Times New Roman" w:hAnsi="Times New Roman" w:cs="Times New Roman"/>
          <w:sz w:val="28"/>
          <w:szCs w:val="28"/>
          <w:lang w:val="uk-UA"/>
        </w:rPr>
        <w:t xml:space="preserve"> вживаються в позиції підмета, лише функціонально уподібнюються до іменників, тобто зазнають функціональної субстантивації. Найчастіше в цій позиції  виступають збірні, власне-кількісні, порядкові та </w:t>
      </w:r>
      <w:proofErr w:type="spellStart"/>
      <w:r w:rsidR="00005999">
        <w:rPr>
          <w:rFonts w:ascii="Times New Roman" w:hAnsi="Times New Roman" w:cs="Times New Roman"/>
          <w:sz w:val="28"/>
          <w:szCs w:val="28"/>
          <w:lang w:val="uk-UA"/>
        </w:rPr>
        <w:t>неозначено</w:t>
      </w:r>
      <w:proofErr w:type="spellEnd"/>
      <w:r w:rsidR="00005999">
        <w:rPr>
          <w:rFonts w:ascii="Times New Roman" w:hAnsi="Times New Roman" w:cs="Times New Roman"/>
          <w:sz w:val="28"/>
          <w:szCs w:val="28"/>
          <w:lang w:val="uk-UA"/>
        </w:rPr>
        <w:t xml:space="preserve">-кількісні числівники, у ролі складених підметів часто подибуються власне-кількісні, </w:t>
      </w:r>
      <w:r w:rsidR="00A91066">
        <w:rPr>
          <w:rFonts w:ascii="Times New Roman" w:hAnsi="Times New Roman" w:cs="Times New Roman"/>
          <w:sz w:val="28"/>
          <w:szCs w:val="28"/>
          <w:lang w:val="uk-UA"/>
        </w:rPr>
        <w:t xml:space="preserve">збірні та </w:t>
      </w:r>
      <w:proofErr w:type="spellStart"/>
      <w:r w:rsidR="00A91066">
        <w:rPr>
          <w:rFonts w:ascii="Times New Roman" w:hAnsi="Times New Roman" w:cs="Times New Roman"/>
          <w:sz w:val="28"/>
          <w:szCs w:val="28"/>
          <w:lang w:val="uk-UA"/>
        </w:rPr>
        <w:t>неозначено</w:t>
      </w:r>
      <w:proofErr w:type="spellEnd"/>
      <w:r w:rsidR="00A91066">
        <w:rPr>
          <w:rFonts w:ascii="Times New Roman" w:hAnsi="Times New Roman" w:cs="Times New Roman"/>
          <w:sz w:val="28"/>
          <w:szCs w:val="28"/>
          <w:lang w:val="uk-UA"/>
        </w:rPr>
        <w:t xml:space="preserve">-кількісні числівники. </w:t>
      </w:r>
    </w:p>
    <w:p w14:paraId="12D3C714" w14:textId="2F2EC7EB" w:rsidR="00EF167E" w:rsidRDefault="00EF167E" w:rsidP="00DE08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B84EC2" w14:textId="34B38ADC" w:rsidR="00EF167E" w:rsidRDefault="00EF167E" w:rsidP="00EF167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14:paraId="67F02DB9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>Вихованець І. Р. Граматика української мови. Синтаксис. К.: Либідь, 1993. 368 с.</w:t>
      </w:r>
    </w:p>
    <w:p w14:paraId="04170A19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Вихованець І. Р. Семантико-синтаксична структура речення / І.  Вихованець, К. </w:t>
      </w: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t>Городенська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>, В. Русанівський. К.: Наук. думка, 1983. 219 с.</w:t>
      </w:r>
    </w:p>
    <w:p w14:paraId="02EB062D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>Іваницька Н. Л. Двоскладне речення в українській мові. К.: Вища школа, 1986, 168 с.</w:t>
      </w:r>
    </w:p>
    <w:p w14:paraId="0D589C74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>Кобилянська О. Земля. К.: Школа, 2006. 368 с.</w:t>
      </w:r>
    </w:p>
    <w:p w14:paraId="1B76D926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Слинько І. І., </w:t>
      </w: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t>Гуйванюк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 Н. В., Кобилянська М. Ф. Синтаксис сучасної української мови: Проблемні питання: </w:t>
      </w: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/ І.  Слинько, Н. </w:t>
      </w: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t>Гуйванюк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>,  М. Кобилянська. К.: Вища школа, 1994. 670 с.</w:t>
      </w:r>
    </w:p>
    <w:p w14:paraId="39754A77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Сучасна українська літературна мова: Синтаксис / За </w:t>
      </w: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>. ред. І.  К.  Білодіда. К.: Наук. думка, 1972. 512 с.</w:t>
      </w:r>
    </w:p>
    <w:p w14:paraId="63B691E4" w14:textId="77777777" w:rsidR="008A2E1F" w:rsidRPr="008A2E1F" w:rsidRDefault="008A2E1F" w:rsidP="008A2E1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2E1F">
        <w:rPr>
          <w:rFonts w:ascii="Times New Roman" w:hAnsi="Times New Roman" w:cs="Times New Roman"/>
          <w:sz w:val="28"/>
          <w:szCs w:val="28"/>
          <w:lang w:val="uk-UA"/>
        </w:rPr>
        <w:lastRenderedPageBreak/>
        <w:t>Шульжук</w:t>
      </w:r>
      <w:proofErr w:type="spellEnd"/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 К. Ф.</w:t>
      </w:r>
      <w:r w:rsidRPr="008A2E1F">
        <w:rPr>
          <w:rFonts w:ascii="Times New Roman" w:hAnsi="Times New Roman" w:cs="Times New Roman"/>
          <w:sz w:val="28"/>
          <w:szCs w:val="28"/>
        </w:rPr>
        <w:t xml:space="preserve"> </w:t>
      </w:r>
      <w:r w:rsidRPr="008A2E1F">
        <w:rPr>
          <w:rFonts w:ascii="Times New Roman" w:hAnsi="Times New Roman" w:cs="Times New Roman"/>
          <w:sz w:val="28"/>
          <w:szCs w:val="28"/>
          <w:lang w:val="uk-UA"/>
        </w:rPr>
        <w:t xml:space="preserve">Синтаксис української мови: підручник. К.: Академія, 2004. 408 с. </w:t>
      </w:r>
    </w:p>
    <w:sectPr w:rsidR="008A2E1F" w:rsidRPr="008A2E1F" w:rsidSect="00EC19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3AC"/>
    <w:multiLevelType w:val="hybridMultilevel"/>
    <w:tmpl w:val="A9269B64"/>
    <w:lvl w:ilvl="0" w:tplc="04190015">
      <w:start w:val="1"/>
      <w:numFmt w:val="upperLetter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E43D83"/>
    <w:multiLevelType w:val="hybridMultilevel"/>
    <w:tmpl w:val="33BC0ECE"/>
    <w:lvl w:ilvl="0" w:tplc="04190015">
      <w:start w:val="1"/>
      <w:numFmt w:val="upperLetter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F54E3B"/>
    <w:multiLevelType w:val="hybridMultilevel"/>
    <w:tmpl w:val="227C6E9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3C8920AF"/>
    <w:multiLevelType w:val="hybridMultilevel"/>
    <w:tmpl w:val="5DA0189E"/>
    <w:lvl w:ilvl="0" w:tplc="256C13D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F5011F"/>
    <w:multiLevelType w:val="hybridMultilevel"/>
    <w:tmpl w:val="54FCCF7A"/>
    <w:lvl w:ilvl="0" w:tplc="04190015">
      <w:start w:val="1"/>
      <w:numFmt w:val="upperLetter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CD6A87"/>
    <w:multiLevelType w:val="hybridMultilevel"/>
    <w:tmpl w:val="454CD96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EAF4E98"/>
    <w:multiLevelType w:val="hybridMultilevel"/>
    <w:tmpl w:val="60D675C6"/>
    <w:lvl w:ilvl="0" w:tplc="330EFB24">
      <w:numFmt w:val="bullet"/>
      <w:lvlText w:val=""/>
      <w:lvlJc w:val="left"/>
      <w:pPr>
        <w:ind w:left="247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1"/>
    <w:rsid w:val="000041BA"/>
    <w:rsid w:val="00005999"/>
    <w:rsid w:val="00113F9E"/>
    <w:rsid w:val="00204E41"/>
    <w:rsid w:val="00250FD0"/>
    <w:rsid w:val="00277334"/>
    <w:rsid w:val="002A0594"/>
    <w:rsid w:val="00384E5A"/>
    <w:rsid w:val="00391969"/>
    <w:rsid w:val="004E6670"/>
    <w:rsid w:val="00502C7D"/>
    <w:rsid w:val="00563CDC"/>
    <w:rsid w:val="00642480"/>
    <w:rsid w:val="00714293"/>
    <w:rsid w:val="00752E23"/>
    <w:rsid w:val="00794691"/>
    <w:rsid w:val="007F753B"/>
    <w:rsid w:val="008378EF"/>
    <w:rsid w:val="008A2E1F"/>
    <w:rsid w:val="009049B8"/>
    <w:rsid w:val="00A75E94"/>
    <w:rsid w:val="00A91066"/>
    <w:rsid w:val="00AE4878"/>
    <w:rsid w:val="00AF30BF"/>
    <w:rsid w:val="00B632D4"/>
    <w:rsid w:val="00BE1D9D"/>
    <w:rsid w:val="00CA1099"/>
    <w:rsid w:val="00D854FF"/>
    <w:rsid w:val="00DE0897"/>
    <w:rsid w:val="00E9590E"/>
    <w:rsid w:val="00EA1AB0"/>
    <w:rsid w:val="00EC19FB"/>
    <w:rsid w:val="00ED31F7"/>
    <w:rsid w:val="00EF167E"/>
    <w:rsid w:val="00F342CD"/>
    <w:rsid w:val="00F42F9B"/>
    <w:rsid w:val="00F73074"/>
    <w:rsid w:val="00F86EEC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B6DA"/>
  <w15:chartTrackingRefBased/>
  <w15:docId w15:val="{AF975841-D42D-41E7-946A-9FF4EE52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MyWorkBook</dc:creator>
  <cp:keywords/>
  <dc:description/>
  <cp:lastModifiedBy>MyWorkBook</cp:lastModifiedBy>
  <cp:revision>2</cp:revision>
  <dcterms:created xsi:type="dcterms:W3CDTF">2022-05-03T20:17:00Z</dcterms:created>
  <dcterms:modified xsi:type="dcterms:W3CDTF">2022-05-03T20:17:00Z</dcterms:modified>
</cp:coreProperties>
</file>