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6A0" w:rsidRDefault="00E426A0" w:rsidP="00E426A0">
      <w:pPr>
        <w:spacing w:after="0" w:line="360" w:lineRule="auto"/>
        <w:rPr>
          <w:rFonts w:ascii="Times New Roman" w:hAnsi="Times New Roman" w:cs="Times New Roman"/>
          <w:sz w:val="28"/>
          <w:szCs w:val="28"/>
        </w:rPr>
      </w:pPr>
      <w:r w:rsidRPr="00E426A0">
        <w:rPr>
          <w:rFonts w:ascii="Times New Roman" w:hAnsi="Times New Roman" w:cs="Times New Roman"/>
          <w:sz w:val="28"/>
          <w:szCs w:val="28"/>
        </w:rPr>
        <w:t>7. Адміністративне право і процес; фінансове право; інформаційне право</w:t>
      </w:r>
    </w:p>
    <w:p w:rsidR="00E426A0" w:rsidRDefault="00E426A0" w:rsidP="00E426A0">
      <w:pPr>
        <w:spacing w:after="0" w:line="360" w:lineRule="auto"/>
        <w:ind w:firstLine="720"/>
        <w:jc w:val="right"/>
        <w:rPr>
          <w:rFonts w:ascii="Times New Roman" w:hAnsi="Times New Roman" w:cs="Times New Roman"/>
          <w:b/>
          <w:sz w:val="28"/>
          <w:szCs w:val="28"/>
        </w:rPr>
      </w:pPr>
    </w:p>
    <w:p w:rsidR="00E426A0" w:rsidRDefault="00E426A0" w:rsidP="00E426A0">
      <w:pPr>
        <w:spacing w:after="0" w:line="360" w:lineRule="auto"/>
        <w:ind w:firstLine="720"/>
        <w:jc w:val="right"/>
        <w:rPr>
          <w:rFonts w:ascii="Times New Roman" w:hAnsi="Times New Roman" w:cs="Times New Roman"/>
          <w:sz w:val="28"/>
          <w:szCs w:val="28"/>
        </w:rPr>
      </w:pPr>
      <w:r w:rsidRPr="008279F9">
        <w:rPr>
          <w:rFonts w:ascii="Times New Roman" w:hAnsi="Times New Roman" w:cs="Times New Roman"/>
          <w:b/>
          <w:sz w:val="28"/>
          <w:szCs w:val="28"/>
        </w:rPr>
        <w:t>Федорук</w:t>
      </w:r>
      <w:r>
        <w:rPr>
          <w:rFonts w:ascii="Times New Roman" w:hAnsi="Times New Roman" w:cs="Times New Roman"/>
          <w:b/>
          <w:sz w:val="28"/>
          <w:szCs w:val="28"/>
        </w:rPr>
        <w:t xml:space="preserve"> Н.С.</w:t>
      </w:r>
      <w:r>
        <w:rPr>
          <w:rFonts w:ascii="Times New Roman" w:hAnsi="Times New Roman" w:cs="Times New Roman"/>
          <w:sz w:val="28"/>
          <w:szCs w:val="28"/>
        </w:rPr>
        <w:t>,</w:t>
      </w:r>
    </w:p>
    <w:p w:rsidR="00E426A0" w:rsidRDefault="00E426A0" w:rsidP="00E426A0">
      <w:pPr>
        <w:spacing w:after="0" w:line="360" w:lineRule="auto"/>
        <w:ind w:firstLine="720"/>
        <w:jc w:val="right"/>
        <w:rPr>
          <w:rFonts w:ascii="Times New Roman" w:hAnsi="Times New Roman" w:cs="Times New Roman"/>
          <w:sz w:val="28"/>
          <w:szCs w:val="28"/>
        </w:rPr>
      </w:pPr>
      <w:r>
        <w:rPr>
          <w:rFonts w:ascii="Times New Roman" w:hAnsi="Times New Roman" w:cs="Times New Roman"/>
          <w:sz w:val="28"/>
          <w:szCs w:val="28"/>
        </w:rPr>
        <w:t>кандидат юридичних наук, доцент кафедри публічного права</w:t>
      </w:r>
    </w:p>
    <w:p w:rsidR="00E426A0" w:rsidRDefault="00E426A0" w:rsidP="00E426A0">
      <w:pPr>
        <w:spacing w:after="0" w:line="360" w:lineRule="auto"/>
        <w:ind w:firstLine="720"/>
        <w:jc w:val="right"/>
        <w:rPr>
          <w:rFonts w:ascii="Times New Roman" w:hAnsi="Times New Roman" w:cs="Times New Roman"/>
          <w:sz w:val="28"/>
          <w:szCs w:val="28"/>
        </w:rPr>
      </w:pPr>
      <w:r>
        <w:rPr>
          <w:rFonts w:ascii="Times New Roman" w:hAnsi="Times New Roman" w:cs="Times New Roman"/>
          <w:sz w:val="28"/>
          <w:szCs w:val="28"/>
        </w:rPr>
        <w:t xml:space="preserve">юридичного факультету Чернівецького національного університету </w:t>
      </w:r>
    </w:p>
    <w:p w:rsidR="00E426A0" w:rsidRPr="00B018E2" w:rsidRDefault="00E426A0" w:rsidP="00E426A0">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імені Ю.Федьковича</w:t>
      </w:r>
    </w:p>
    <w:p w:rsidR="00E426A0" w:rsidRDefault="00E426A0" w:rsidP="00E426A0">
      <w:pPr>
        <w:spacing w:after="0" w:line="360" w:lineRule="auto"/>
        <w:rPr>
          <w:rFonts w:ascii="Times New Roman" w:hAnsi="Times New Roman" w:cs="Times New Roman"/>
          <w:b/>
          <w:sz w:val="28"/>
          <w:szCs w:val="28"/>
        </w:rPr>
      </w:pPr>
      <w:r>
        <w:rPr>
          <w:rFonts w:ascii="Times New Roman" w:hAnsi="Times New Roman" w:cs="Times New Roman"/>
          <w:b/>
          <w:sz w:val="28"/>
          <w:szCs w:val="28"/>
        </w:rPr>
        <w:t>УДК 342.92</w:t>
      </w:r>
    </w:p>
    <w:p w:rsidR="00E426A0" w:rsidRPr="00E426A0" w:rsidRDefault="00E426A0" w:rsidP="00E426A0">
      <w:pPr>
        <w:spacing w:after="0" w:line="360" w:lineRule="auto"/>
        <w:rPr>
          <w:rFonts w:ascii="Times New Roman" w:hAnsi="Times New Roman" w:cs="Times New Roman"/>
          <w:b/>
          <w:i/>
          <w:sz w:val="28"/>
          <w:szCs w:val="28"/>
          <w:shd w:val="clear" w:color="auto" w:fill="FFFFFF"/>
        </w:rPr>
      </w:pPr>
    </w:p>
    <w:p w:rsidR="00B507C7" w:rsidRPr="00B507C7" w:rsidRDefault="00B507C7" w:rsidP="00B507C7">
      <w:pPr>
        <w:spacing w:after="0" w:line="360" w:lineRule="auto"/>
        <w:ind w:firstLine="709"/>
        <w:jc w:val="center"/>
        <w:rPr>
          <w:rFonts w:ascii="Times New Roman" w:hAnsi="Times New Roman" w:cs="Times New Roman"/>
          <w:b/>
          <w:sz w:val="28"/>
          <w:szCs w:val="28"/>
          <w:shd w:val="clear" w:color="auto" w:fill="FFFFFF"/>
        </w:rPr>
      </w:pPr>
      <w:r w:rsidRPr="00B507C7">
        <w:rPr>
          <w:rFonts w:ascii="Times New Roman" w:hAnsi="Times New Roman" w:cs="Times New Roman"/>
          <w:b/>
          <w:sz w:val="28"/>
          <w:szCs w:val="28"/>
          <w:shd w:val="clear" w:color="auto" w:fill="FFFFFF"/>
        </w:rPr>
        <w:t>ЛЮДИНОЦЕНТРИЗМ ЯК ЦІННІСНО-СВІТОГЛЯДНИЙ ОРІЄНТИР РЕФОРМУВАННЯ ПОНЯТІЙНОГО АПАРАТУ АДМІНІСТРАТИВНОГО ПРАВА</w:t>
      </w:r>
    </w:p>
    <w:p w:rsidR="00B507C7" w:rsidRDefault="00B507C7" w:rsidP="009B48FC">
      <w:pPr>
        <w:spacing w:after="0" w:line="360" w:lineRule="auto"/>
        <w:ind w:firstLine="709"/>
        <w:jc w:val="both"/>
        <w:rPr>
          <w:rFonts w:ascii="Times New Roman" w:hAnsi="Times New Roman" w:cs="Times New Roman"/>
          <w:sz w:val="28"/>
          <w:szCs w:val="28"/>
          <w:shd w:val="clear" w:color="auto" w:fill="FFFFFF"/>
        </w:rPr>
      </w:pPr>
    </w:p>
    <w:p w:rsidR="00C3325A" w:rsidRDefault="00C3325A" w:rsidP="00C3325A">
      <w:pPr>
        <w:spacing w:after="0" w:line="360" w:lineRule="auto"/>
        <w:ind w:firstLine="709"/>
        <w:jc w:val="both"/>
        <w:rPr>
          <w:rFonts w:ascii="Times New Roman" w:hAnsi="Times New Roman" w:cs="Times New Roman"/>
          <w:sz w:val="28"/>
          <w:szCs w:val="28"/>
          <w:shd w:val="clear" w:color="auto" w:fill="FFFFFF"/>
        </w:rPr>
      </w:pPr>
      <w:r w:rsidRPr="00C3325A">
        <w:rPr>
          <w:rFonts w:ascii="Times New Roman" w:hAnsi="Times New Roman" w:cs="Times New Roman"/>
          <w:b/>
          <w:sz w:val="28"/>
          <w:szCs w:val="28"/>
          <w:shd w:val="clear" w:color="auto" w:fill="FFFFFF"/>
        </w:rPr>
        <w:t>Постановка проблеми.</w:t>
      </w:r>
      <w:r>
        <w:rPr>
          <w:rFonts w:ascii="Times New Roman" w:hAnsi="Times New Roman" w:cs="Times New Roman"/>
          <w:sz w:val="28"/>
          <w:szCs w:val="28"/>
          <w:shd w:val="clear" w:color="auto" w:fill="FFFFFF"/>
        </w:rPr>
        <w:t xml:space="preserve"> Доктрина людиноцентризму сьогодні визнана більшістю вчених-адміністративістів як основа ціннісно-світоглядної трансформації адміністративного права. Проте реальне відображення її положень у вітчизняній науці і, особливо, практиці сучасного адміністративного права, є досить неоднозначним та суперечливим. </w:t>
      </w:r>
    </w:p>
    <w:p w:rsidR="00C3325A" w:rsidRDefault="00C3325A" w:rsidP="00C332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Безумовними досягненнями «людиноцентристської трансформації» адміністративного права стали численні наукові дослідження (частина яких вже набула втілення в діючих нормативних актах та правозастосовчій практиці). Наприклад, це розвиток ідей публічно-сервісного права та адміністративних послуг, спроба трансформації базових категорій адміністративного права (заміна управлінської термінології на термінологію публічних послуг), формування базових принципів адміністративного права на основі принципу верховенства права та принципів належного урядування, формування інститутів адміністративної юстиції, адміністративних процедур та ін. Тим не менш, застосування ідей людиноцентризму є неоднозначним та «нерівномірним» стосовно окремих інститутів адміністративного права, а в деяких підручниках та наукових працях, як справедливо зазначає Р.С.Мельник,</w:t>
      </w:r>
      <w:r w:rsidRPr="00A5193F">
        <w:rPr>
          <w:rFonts w:ascii="TimesNewRomanPSMT" w:eastAsia="TimesNewRomanPSMT" w:cs="TimesNewRomanPSMT" w:hint="eastAsia"/>
          <w:sz w:val="21"/>
          <w:szCs w:val="21"/>
        </w:rPr>
        <w:t xml:space="preserve"> </w:t>
      </w:r>
      <w:r w:rsidRPr="00A5193F">
        <w:rPr>
          <w:rFonts w:ascii="Times New Roman" w:eastAsia="TimesNewRomanPSMT" w:hAnsi="Times New Roman" w:cs="Times New Roman"/>
          <w:sz w:val="28"/>
          <w:szCs w:val="28"/>
        </w:rPr>
        <w:t xml:space="preserve">про цю концептуальну засаду адміністративного права не </w:t>
      </w:r>
      <w:r w:rsidRPr="00A5193F">
        <w:rPr>
          <w:rFonts w:ascii="Times New Roman" w:eastAsia="TimesNewRomanPSMT" w:hAnsi="Times New Roman" w:cs="Times New Roman"/>
          <w:sz w:val="28"/>
          <w:szCs w:val="28"/>
        </w:rPr>
        <w:lastRenderedPageBreak/>
        <w:t>сказано ані слова</w:t>
      </w:r>
      <w:r w:rsidRPr="00CD7FBD">
        <w:rPr>
          <w:rFonts w:ascii="Times New Roman" w:eastAsia="TimesNewRomanPSMT" w:hAnsi="Times New Roman" w:cs="Times New Roman"/>
          <w:sz w:val="28"/>
          <w:szCs w:val="28"/>
        </w:rPr>
        <w:t>,</w:t>
      </w:r>
      <w:r w:rsidRPr="00CD7FBD">
        <w:rPr>
          <w:rFonts w:ascii="Times New Roman" w:hAnsi="Times New Roman" w:cs="Times New Roman"/>
          <w:sz w:val="28"/>
          <w:szCs w:val="28"/>
        </w:rPr>
        <w:t xml:space="preserve"> а висунута понад десять років тому</w:t>
      </w:r>
      <w:r>
        <w:rPr>
          <w:rFonts w:ascii="Times New Roman" w:hAnsi="Times New Roman" w:cs="Times New Roman"/>
          <w:sz w:val="28"/>
          <w:szCs w:val="28"/>
        </w:rPr>
        <w:t xml:space="preserve"> </w:t>
      </w:r>
      <w:r w:rsidRPr="00CD7FBD">
        <w:rPr>
          <w:rFonts w:ascii="Times New Roman" w:hAnsi="Times New Roman" w:cs="Times New Roman"/>
          <w:sz w:val="28"/>
          <w:szCs w:val="28"/>
        </w:rPr>
        <w:t>на обговорення проблематика людиноцентризму сьогодні перейшла</w:t>
      </w:r>
      <w:r>
        <w:rPr>
          <w:rFonts w:ascii="Times New Roman" w:hAnsi="Times New Roman" w:cs="Times New Roman"/>
          <w:sz w:val="28"/>
          <w:szCs w:val="28"/>
        </w:rPr>
        <w:t xml:space="preserve"> </w:t>
      </w:r>
      <w:r w:rsidRPr="00CD7FBD">
        <w:rPr>
          <w:rFonts w:ascii="Times New Roman" w:hAnsi="Times New Roman" w:cs="Times New Roman"/>
          <w:sz w:val="28"/>
          <w:szCs w:val="28"/>
        </w:rPr>
        <w:t>в розряд «другорядних» питань</w:t>
      </w:r>
      <w:r w:rsidRPr="00266077">
        <w:rPr>
          <w:rFonts w:ascii="Times New Roman" w:hAnsi="Times New Roman" w:cs="Times New Roman"/>
          <w:sz w:val="28"/>
          <w:szCs w:val="28"/>
          <w:lang w:val="ru-RU"/>
        </w:rPr>
        <w:t xml:space="preserve"> [</w:t>
      </w:r>
      <w:r w:rsidR="00EE399C">
        <w:rPr>
          <w:rFonts w:ascii="Times New Roman" w:hAnsi="Times New Roman" w:cs="Times New Roman"/>
          <w:sz w:val="28"/>
          <w:szCs w:val="28"/>
          <w:lang w:val="ru-RU"/>
        </w:rPr>
        <w:t>7</w:t>
      </w:r>
      <w:r w:rsidRPr="00266077">
        <w:rPr>
          <w:rFonts w:ascii="Times New Roman" w:hAnsi="Times New Roman" w:cs="Times New Roman"/>
          <w:sz w:val="28"/>
          <w:szCs w:val="28"/>
          <w:lang w:val="ru-RU"/>
        </w:rPr>
        <w:t xml:space="preserve">, </w:t>
      </w:r>
      <w:r>
        <w:rPr>
          <w:rFonts w:ascii="Times New Roman" w:hAnsi="Times New Roman" w:cs="Times New Roman"/>
          <w:sz w:val="28"/>
          <w:szCs w:val="28"/>
          <w:lang w:val="en-US"/>
        </w:rPr>
        <w:t>c</w:t>
      </w:r>
      <w:r w:rsidRPr="00266077">
        <w:rPr>
          <w:rFonts w:ascii="Times New Roman" w:hAnsi="Times New Roman" w:cs="Times New Roman"/>
          <w:sz w:val="28"/>
          <w:szCs w:val="28"/>
          <w:lang w:val="ru-RU"/>
        </w:rPr>
        <w:t>.26]</w:t>
      </w:r>
      <w:r w:rsidRPr="00CD7FBD">
        <w:rPr>
          <w:rFonts w:ascii="Times New Roman" w:hAnsi="Times New Roman" w:cs="Times New Roman"/>
          <w:sz w:val="28"/>
          <w:szCs w:val="28"/>
          <w:shd w:val="clear" w:color="auto" w:fill="FFFFFF"/>
        </w:rPr>
        <w:t>.</w:t>
      </w:r>
      <w:r w:rsidRPr="00A5193F">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Крім того, наукові д</w:t>
      </w:r>
      <w:r w:rsidRPr="003D193F">
        <w:rPr>
          <w:rFonts w:ascii="Times New Roman" w:hAnsi="Times New Roman" w:cs="Times New Roman"/>
          <w:sz w:val="28"/>
          <w:szCs w:val="28"/>
        </w:rPr>
        <w:t xml:space="preserve">ослідження </w:t>
      </w:r>
      <w:r>
        <w:rPr>
          <w:rFonts w:ascii="Times New Roman" w:hAnsi="Times New Roman" w:cs="Times New Roman"/>
          <w:sz w:val="28"/>
          <w:szCs w:val="28"/>
        </w:rPr>
        <w:t xml:space="preserve">ідей людиноцентризму в адміністративному праві </w:t>
      </w:r>
      <w:r w:rsidRPr="003D193F">
        <w:rPr>
          <w:rFonts w:ascii="Times New Roman" w:hAnsi="Times New Roman" w:cs="Times New Roman"/>
          <w:sz w:val="28"/>
          <w:szCs w:val="28"/>
        </w:rPr>
        <w:t xml:space="preserve">часто обмежуються абстрактними і дуже узагальненими визначеннями людиноцентристського підходу без детального аналізу його реального втілення у конкретних нормах і відносинах, а також у світогляді і методології науки адміністративного права. </w:t>
      </w:r>
    </w:p>
    <w:p w:rsidR="00A06176" w:rsidRDefault="00F61DA2" w:rsidP="00F61DA2">
      <w:pPr>
        <w:spacing w:after="0" w:line="360" w:lineRule="auto"/>
        <w:ind w:firstLine="709"/>
        <w:jc w:val="both"/>
        <w:rPr>
          <w:rFonts w:ascii="Times New Roman" w:hAnsi="Times New Roman" w:cs="Times New Roman"/>
          <w:sz w:val="28"/>
          <w:szCs w:val="28"/>
          <w:shd w:val="clear" w:color="auto" w:fill="FFFFFF"/>
        </w:rPr>
      </w:pPr>
      <w:r w:rsidRPr="00F61DA2">
        <w:rPr>
          <w:rFonts w:ascii="Times New Roman" w:hAnsi="Times New Roman" w:cs="Times New Roman"/>
          <w:b/>
          <w:sz w:val="28"/>
          <w:szCs w:val="28"/>
          <w:shd w:val="clear" w:color="auto" w:fill="FFFFFF"/>
        </w:rPr>
        <w:t>Аналіз основних досліджень і публі</w:t>
      </w:r>
      <w:r w:rsidR="00A06176">
        <w:rPr>
          <w:rFonts w:ascii="Times New Roman" w:hAnsi="Times New Roman" w:cs="Times New Roman"/>
          <w:b/>
          <w:sz w:val="28"/>
          <w:szCs w:val="28"/>
          <w:shd w:val="clear" w:color="auto" w:fill="FFFFFF"/>
        </w:rPr>
        <w:t xml:space="preserve">кацій.  </w:t>
      </w:r>
      <w:r w:rsidR="00A06176" w:rsidRPr="00A06176">
        <w:rPr>
          <w:rFonts w:ascii="Times New Roman" w:hAnsi="Times New Roman" w:cs="Times New Roman"/>
          <w:sz w:val="28"/>
          <w:szCs w:val="28"/>
          <w:shd w:val="clear" w:color="auto" w:fill="FFFFFF"/>
        </w:rPr>
        <w:t>Дослідженн</w:t>
      </w:r>
      <w:r w:rsidR="00591440">
        <w:rPr>
          <w:rFonts w:ascii="Times New Roman" w:hAnsi="Times New Roman" w:cs="Times New Roman"/>
          <w:sz w:val="28"/>
          <w:szCs w:val="28"/>
          <w:shd w:val="clear" w:color="auto" w:fill="FFFFFF"/>
        </w:rPr>
        <w:t>я</w:t>
      </w:r>
      <w:r w:rsidR="00A06176">
        <w:rPr>
          <w:rFonts w:ascii="Times New Roman" w:hAnsi="Times New Roman" w:cs="Times New Roman"/>
          <w:sz w:val="28"/>
          <w:szCs w:val="28"/>
          <w:shd w:val="clear" w:color="auto" w:fill="FFFFFF"/>
        </w:rPr>
        <w:t xml:space="preserve"> людиноцентристських засад</w:t>
      </w:r>
      <w:r w:rsidR="00591440">
        <w:rPr>
          <w:rFonts w:ascii="Times New Roman" w:hAnsi="Times New Roman" w:cs="Times New Roman"/>
          <w:sz w:val="28"/>
          <w:szCs w:val="28"/>
          <w:shd w:val="clear" w:color="auto" w:fill="FFFFFF"/>
        </w:rPr>
        <w:t xml:space="preserve"> трансформації понятійного апарату адміністративного права проведене на підставі аналізу праць теоретиків та філософів права,</w:t>
      </w:r>
      <w:r w:rsidR="00A06176" w:rsidRPr="00A06176">
        <w:rPr>
          <w:rFonts w:ascii="Times New Roman" w:hAnsi="Times New Roman" w:cs="Times New Roman"/>
          <w:sz w:val="28"/>
          <w:szCs w:val="28"/>
          <w:shd w:val="clear" w:color="auto" w:fill="FFFFFF"/>
        </w:rPr>
        <w:t xml:space="preserve"> </w:t>
      </w:r>
      <w:r w:rsidR="00591440">
        <w:rPr>
          <w:rFonts w:ascii="Times New Roman" w:hAnsi="Times New Roman" w:cs="Times New Roman"/>
          <w:sz w:val="28"/>
          <w:szCs w:val="28"/>
          <w:shd w:val="clear" w:color="auto" w:fill="FFFFFF"/>
        </w:rPr>
        <w:t>(Ю.С.Шемшученка, І.Л.Честнова, К.В.Горобця, Д.М.Азмі, В.Горбатенка та ін.), а також вчених-адміністративістів, що досліджували проблематику застосування людиноцентристськог</w:t>
      </w:r>
      <w:r w:rsidR="00FB52A3">
        <w:rPr>
          <w:rFonts w:ascii="Times New Roman" w:hAnsi="Times New Roman" w:cs="Times New Roman"/>
          <w:sz w:val="28"/>
          <w:szCs w:val="28"/>
          <w:shd w:val="clear" w:color="auto" w:fill="FFFFFF"/>
        </w:rPr>
        <w:t>о</w:t>
      </w:r>
      <w:r w:rsidR="00591440">
        <w:rPr>
          <w:rFonts w:ascii="Times New Roman" w:hAnsi="Times New Roman" w:cs="Times New Roman"/>
          <w:sz w:val="28"/>
          <w:szCs w:val="28"/>
          <w:shd w:val="clear" w:color="auto" w:fill="FFFFFF"/>
        </w:rPr>
        <w:t xml:space="preserve"> підходу в науці адміністративного права (В.Б.Авер</w:t>
      </w:r>
      <w:r w:rsidR="00591440" w:rsidRPr="00591440">
        <w:rPr>
          <w:rFonts w:ascii="Times New Roman" w:hAnsi="Times New Roman" w:cs="Times New Roman"/>
          <w:sz w:val="28"/>
          <w:szCs w:val="28"/>
          <w:shd w:val="clear" w:color="auto" w:fill="FFFFFF"/>
        </w:rPr>
        <w:t>’</w:t>
      </w:r>
      <w:r w:rsidR="00591440">
        <w:rPr>
          <w:rFonts w:ascii="Times New Roman" w:hAnsi="Times New Roman" w:cs="Times New Roman"/>
          <w:sz w:val="28"/>
          <w:szCs w:val="28"/>
          <w:shd w:val="clear" w:color="auto" w:fill="FFFFFF"/>
        </w:rPr>
        <w:t>янов, Курінний Є.В., Мельник Р.С. та ін.).</w:t>
      </w:r>
    </w:p>
    <w:p w:rsidR="00591440" w:rsidRPr="00A06176" w:rsidRDefault="00591440" w:rsidP="00F61DA2">
      <w:pPr>
        <w:spacing w:after="0" w:line="360" w:lineRule="auto"/>
        <w:ind w:firstLine="709"/>
        <w:jc w:val="both"/>
        <w:rPr>
          <w:rFonts w:ascii="Times New Roman" w:hAnsi="Times New Roman" w:cs="Times New Roman"/>
          <w:sz w:val="28"/>
          <w:szCs w:val="28"/>
          <w:shd w:val="clear" w:color="auto" w:fill="FFFFFF"/>
        </w:rPr>
      </w:pPr>
      <w:r w:rsidRPr="009A7720">
        <w:rPr>
          <w:rFonts w:ascii="Times New Roman" w:hAnsi="Times New Roman" w:cs="Times New Roman"/>
          <w:b/>
          <w:sz w:val="28"/>
          <w:szCs w:val="28"/>
          <w:shd w:val="clear" w:color="auto" w:fill="FFFFFF"/>
        </w:rPr>
        <w:t>Мет</w:t>
      </w:r>
      <w:r w:rsidR="009A7720" w:rsidRPr="009A7720">
        <w:rPr>
          <w:rFonts w:ascii="Times New Roman" w:hAnsi="Times New Roman" w:cs="Times New Roman"/>
          <w:b/>
          <w:sz w:val="28"/>
          <w:szCs w:val="28"/>
          <w:shd w:val="clear" w:color="auto" w:fill="FFFFFF"/>
        </w:rPr>
        <w:t>а</w:t>
      </w:r>
      <w:r w:rsidRPr="009A7720">
        <w:rPr>
          <w:rFonts w:ascii="Times New Roman" w:hAnsi="Times New Roman" w:cs="Times New Roman"/>
          <w:b/>
          <w:sz w:val="28"/>
          <w:szCs w:val="28"/>
          <w:shd w:val="clear" w:color="auto" w:fill="FFFFFF"/>
        </w:rPr>
        <w:t xml:space="preserve"> статті</w:t>
      </w:r>
      <w:r w:rsidR="009A7720">
        <w:rPr>
          <w:rFonts w:ascii="Times New Roman" w:hAnsi="Times New Roman" w:cs="Times New Roman"/>
          <w:sz w:val="28"/>
          <w:szCs w:val="28"/>
          <w:shd w:val="clear" w:color="auto" w:fill="FFFFFF"/>
        </w:rPr>
        <w:t xml:space="preserve"> – обгрунтування зміни ціннісно-світоглядного наповнення базових понять та категорій адміністративного права з позицій людиноцентризму. </w:t>
      </w:r>
      <w:r>
        <w:rPr>
          <w:rFonts w:ascii="Times New Roman" w:hAnsi="Times New Roman" w:cs="Times New Roman"/>
          <w:sz w:val="28"/>
          <w:szCs w:val="28"/>
          <w:shd w:val="clear" w:color="auto" w:fill="FFFFFF"/>
        </w:rPr>
        <w:t xml:space="preserve"> </w:t>
      </w:r>
    </w:p>
    <w:p w:rsidR="009B48FC" w:rsidRPr="000931BD" w:rsidRDefault="00A06176" w:rsidP="00F61DA2">
      <w:pPr>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Виклад основного матеріалу.</w:t>
      </w:r>
      <w:r w:rsidR="00F61DA2">
        <w:rPr>
          <w:rFonts w:ascii="Times New Roman" w:hAnsi="Times New Roman" w:cs="Times New Roman"/>
          <w:b/>
          <w:sz w:val="28"/>
          <w:szCs w:val="28"/>
          <w:shd w:val="clear" w:color="auto" w:fill="FFFFFF"/>
        </w:rPr>
        <w:t xml:space="preserve"> </w:t>
      </w:r>
      <w:r w:rsidR="00F61DA2" w:rsidRPr="00F61DA2">
        <w:rPr>
          <w:rFonts w:ascii="Times New Roman" w:hAnsi="Times New Roman" w:cs="Times New Roman"/>
          <w:sz w:val="28"/>
          <w:szCs w:val="28"/>
          <w:shd w:val="clear" w:color="auto" w:fill="FFFFFF"/>
        </w:rPr>
        <w:t>Людиноцентризм став п</w:t>
      </w:r>
      <w:r w:rsidR="009B48FC">
        <w:rPr>
          <w:rFonts w:ascii="Times New Roman" w:hAnsi="Times New Roman" w:cs="Times New Roman"/>
          <w:sz w:val="28"/>
          <w:szCs w:val="28"/>
          <w:shd w:val="clear" w:color="auto" w:fill="FFFFFF"/>
        </w:rPr>
        <w:t>ершою із загальнонаукових категорій, яка почала активно використовуватись в адміністративному праві. Про</w:t>
      </w:r>
      <w:r w:rsidR="009B48FC">
        <w:rPr>
          <w:rFonts w:ascii="Times New Roman" w:hAnsi="Times New Roman" w:cs="Times New Roman"/>
          <w:sz w:val="28"/>
          <w:szCs w:val="28"/>
        </w:rPr>
        <w:t xml:space="preserve"> необхідні</w:t>
      </w:r>
      <w:r w:rsidR="009B48FC" w:rsidRPr="003D193F">
        <w:rPr>
          <w:rFonts w:ascii="Times New Roman" w:hAnsi="Times New Roman" w:cs="Times New Roman"/>
          <w:sz w:val="28"/>
          <w:szCs w:val="28"/>
        </w:rPr>
        <w:t>ст</w:t>
      </w:r>
      <w:r w:rsidR="009B48FC">
        <w:rPr>
          <w:rFonts w:ascii="Times New Roman" w:hAnsi="Times New Roman" w:cs="Times New Roman"/>
          <w:sz w:val="28"/>
          <w:szCs w:val="28"/>
        </w:rPr>
        <w:t>ь</w:t>
      </w:r>
      <w:r w:rsidR="009B48FC" w:rsidRPr="003D193F">
        <w:rPr>
          <w:rFonts w:ascii="Times New Roman" w:hAnsi="Times New Roman" w:cs="Times New Roman"/>
          <w:sz w:val="28"/>
          <w:szCs w:val="28"/>
        </w:rPr>
        <w:t xml:space="preserve"> зміни світоглядної основи вітчизняного адміністративного права вперше були поставлені у працях В.Б.Авер’янова, який наголошував, що для зміни ціннісної орієнтації адміністративного права, нова адміністративно-правова доктрина має ґрунтуватись на протилежній – «людиноцентристській» – ідеології, згідно з якою держава повинна, умовно кажучи, «служити» інтересам громадян (тобто діяти на «благо людини») шляхом всебічного забезпечення пріоритету її прав, свобод та законних інтересів у сфері діяльності публічної адміністрації</w:t>
      </w:r>
      <w:r w:rsidR="00266077" w:rsidRPr="00266077">
        <w:rPr>
          <w:rFonts w:ascii="Times New Roman" w:hAnsi="Times New Roman" w:cs="Times New Roman"/>
          <w:sz w:val="28"/>
          <w:szCs w:val="28"/>
        </w:rPr>
        <w:t xml:space="preserve"> [1, </w:t>
      </w:r>
      <w:r w:rsidR="00266077">
        <w:rPr>
          <w:rFonts w:ascii="Times New Roman" w:hAnsi="Times New Roman" w:cs="Times New Roman"/>
          <w:sz w:val="28"/>
          <w:szCs w:val="28"/>
          <w:lang w:val="en-US"/>
        </w:rPr>
        <w:t>c</w:t>
      </w:r>
      <w:r w:rsidR="00266077" w:rsidRPr="00266077">
        <w:rPr>
          <w:rFonts w:ascii="Times New Roman" w:hAnsi="Times New Roman" w:cs="Times New Roman"/>
          <w:sz w:val="28"/>
          <w:szCs w:val="28"/>
        </w:rPr>
        <w:t>.10-16]</w:t>
      </w:r>
      <w:r w:rsidR="009B48FC">
        <w:rPr>
          <w:rFonts w:ascii="Times New Roman" w:hAnsi="Times New Roman" w:cs="Times New Roman"/>
          <w:sz w:val="28"/>
          <w:szCs w:val="28"/>
        </w:rPr>
        <w:t>.</w:t>
      </w:r>
      <w:r w:rsidR="009B48FC" w:rsidRPr="003D193F">
        <w:rPr>
          <w:rFonts w:ascii="Times New Roman" w:hAnsi="Times New Roman" w:cs="Times New Roman"/>
          <w:sz w:val="28"/>
          <w:szCs w:val="28"/>
        </w:rPr>
        <w:t xml:space="preserve"> </w:t>
      </w:r>
      <w:r w:rsidR="009B48FC">
        <w:rPr>
          <w:rFonts w:ascii="Times New Roman" w:hAnsi="Times New Roman" w:cs="Times New Roman"/>
          <w:sz w:val="28"/>
          <w:szCs w:val="28"/>
        </w:rPr>
        <w:t xml:space="preserve">Для свого часу подібні погляди вважались революційними і викликали неоднозначне сприйняття з боку представників традиційного управлінського розуміння ціннісної суті адміністративного </w:t>
      </w:r>
      <w:r w:rsidR="009B48FC">
        <w:rPr>
          <w:rFonts w:ascii="Times New Roman" w:hAnsi="Times New Roman" w:cs="Times New Roman"/>
          <w:sz w:val="28"/>
          <w:szCs w:val="28"/>
        </w:rPr>
        <w:lastRenderedPageBreak/>
        <w:t>права. Проте на сьогоднішній день</w:t>
      </w:r>
      <w:r w:rsidR="009B48FC" w:rsidRPr="003D193F">
        <w:rPr>
          <w:rFonts w:ascii="Times New Roman" w:hAnsi="Times New Roman" w:cs="Times New Roman"/>
          <w:sz w:val="28"/>
          <w:szCs w:val="28"/>
        </w:rPr>
        <w:t xml:space="preserve"> людиноцентристську доктрину адміністративного права визнано світоглядною основою </w:t>
      </w:r>
      <w:r w:rsidR="009B48FC">
        <w:rPr>
          <w:rFonts w:ascii="Times New Roman" w:hAnsi="Times New Roman" w:cs="Times New Roman"/>
          <w:sz w:val="28"/>
          <w:szCs w:val="28"/>
        </w:rPr>
        <w:t>сучасного</w:t>
      </w:r>
      <w:r w:rsidR="009B48FC" w:rsidRPr="003D193F">
        <w:rPr>
          <w:rFonts w:ascii="Times New Roman" w:hAnsi="Times New Roman" w:cs="Times New Roman"/>
          <w:sz w:val="28"/>
          <w:szCs w:val="28"/>
        </w:rPr>
        <w:t xml:space="preserve"> адміністративного права</w:t>
      </w:r>
      <w:r w:rsidR="009B48FC">
        <w:rPr>
          <w:rFonts w:ascii="Times New Roman" w:hAnsi="Times New Roman" w:cs="Times New Roman"/>
          <w:sz w:val="28"/>
          <w:szCs w:val="28"/>
        </w:rPr>
        <w:t xml:space="preserve"> більшістю науковців</w:t>
      </w:r>
      <w:r w:rsidR="009B48FC" w:rsidRPr="003D193F">
        <w:rPr>
          <w:rFonts w:ascii="Times New Roman" w:hAnsi="Times New Roman" w:cs="Times New Roman"/>
          <w:sz w:val="28"/>
          <w:szCs w:val="28"/>
        </w:rPr>
        <w:t>.</w:t>
      </w:r>
    </w:p>
    <w:p w:rsidR="009B48FC" w:rsidRPr="00805BBE" w:rsidRDefault="009B48FC" w:rsidP="00EE399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shd w:val="clear" w:color="auto" w:fill="FFFFFF"/>
        </w:rPr>
        <w:t xml:space="preserve">В сучасній вітчизняній юридичній науці </w:t>
      </w:r>
      <w:r w:rsidR="00F61DA2">
        <w:rPr>
          <w:rFonts w:ascii="Times New Roman" w:hAnsi="Times New Roman" w:cs="Times New Roman"/>
          <w:sz w:val="28"/>
          <w:szCs w:val="28"/>
          <w:shd w:val="clear" w:color="auto" w:fill="FFFFFF"/>
        </w:rPr>
        <w:t>людино</w:t>
      </w:r>
      <w:r>
        <w:rPr>
          <w:rFonts w:ascii="Times New Roman" w:hAnsi="Times New Roman" w:cs="Times New Roman"/>
          <w:sz w:val="28"/>
          <w:szCs w:val="28"/>
          <w:shd w:val="clear" w:color="auto" w:fill="FFFFFF"/>
        </w:rPr>
        <w:t>центризм розуміється як утвердження загальнолюдських цінностей в праві шляхом забезпечення та захисту основних прав і потреб людини через утвердження загальнолюдських цінностей в правових нормах. Утвердження доктрини людиноцентризму пов</w:t>
      </w:r>
      <w:r w:rsidRPr="0015140F">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язують з </w:t>
      </w:r>
      <w:r w:rsidRPr="0015140F">
        <w:rPr>
          <w:rFonts w:ascii="Times New Roman" w:hAnsi="Times New Roman" w:cs="Times New Roman"/>
          <w:sz w:val="28"/>
          <w:szCs w:val="28"/>
        </w:rPr>
        <w:t xml:space="preserve">докорінною зміною ролі права, яке поряд </w:t>
      </w:r>
      <w:r>
        <w:rPr>
          <w:rFonts w:ascii="Times New Roman" w:hAnsi="Times New Roman" w:cs="Times New Roman"/>
          <w:sz w:val="28"/>
          <w:szCs w:val="28"/>
        </w:rPr>
        <w:t>і</w:t>
      </w:r>
      <w:r w:rsidRPr="0015140F">
        <w:rPr>
          <w:rFonts w:ascii="Times New Roman" w:hAnsi="Times New Roman" w:cs="Times New Roman"/>
          <w:sz w:val="28"/>
          <w:szCs w:val="28"/>
        </w:rPr>
        <w:t>з інструментальним значенням як основного регулятора суспільних відносин, набуває рис основного ціннісного орієнтиру, однієї з фундаментальних суспільних засад, що виконує людинотворчу функцію і створює умови для реалізації людиною її можливост</w:t>
      </w:r>
      <w:r>
        <w:rPr>
          <w:rFonts w:ascii="Times New Roman" w:hAnsi="Times New Roman" w:cs="Times New Roman"/>
          <w:sz w:val="28"/>
          <w:szCs w:val="28"/>
        </w:rPr>
        <w:t>ей</w:t>
      </w:r>
      <w:r w:rsidR="00266077" w:rsidRPr="00266077">
        <w:rPr>
          <w:rFonts w:ascii="Times New Roman" w:hAnsi="Times New Roman" w:cs="Times New Roman"/>
          <w:sz w:val="28"/>
          <w:szCs w:val="28"/>
        </w:rPr>
        <w:t xml:space="preserve"> [</w:t>
      </w:r>
      <w:r w:rsidR="00EE399C">
        <w:rPr>
          <w:rFonts w:ascii="Times New Roman" w:hAnsi="Times New Roman" w:cs="Times New Roman"/>
          <w:sz w:val="28"/>
          <w:szCs w:val="28"/>
        </w:rPr>
        <w:t>10</w:t>
      </w:r>
      <w:r w:rsidR="00266077" w:rsidRPr="00266077">
        <w:rPr>
          <w:rFonts w:ascii="Times New Roman" w:hAnsi="Times New Roman" w:cs="Times New Roman"/>
          <w:sz w:val="28"/>
          <w:szCs w:val="28"/>
        </w:rPr>
        <w:t xml:space="preserve">, </w:t>
      </w:r>
      <w:r w:rsidR="00266077">
        <w:rPr>
          <w:rFonts w:ascii="Times New Roman" w:hAnsi="Times New Roman" w:cs="Times New Roman"/>
          <w:sz w:val="28"/>
          <w:szCs w:val="28"/>
          <w:lang w:val="en-US"/>
        </w:rPr>
        <w:t>c</w:t>
      </w:r>
      <w:r w:rsidR="00266077" w:rsidRPr="00266077">
        <w:rPr>
          <w:rFonts w:ascii="Times New Roman" w:hAnsi="Times New Roman" w:cs="Times New Roman"/>
          <w:sz w:val="28"/>
          <w:szCs w:val="28"/>
        </w:rPr>
        <w:t>.21]</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На думку Ю.С.Шемшученка, </w:t>
      </w:r>
      <w:r w:rsidRPr="00F04DDE">
        <w:rPr>
          <w:rFonts w:ascii="Times New Roman" w:hAnsi="Times New Roman" w:cs="Times New Roman"/>
          <w:sz w:val="28"/>
          <w:szCs w:val="28"/>
          <w:shd w:val="clear" w:color="auto" w:fill="FFFFFF"/>
        </w:rPr>
        <w:t>н</w:t>
      </w:r>
      <w:r w:rsidRPr="00F04DDE">
        <w:rPr>
          <w:rFonts w:ascii="Times New Roman" w:hAnsi="Times New Roman" w:cs="Times New Roman"/>
          <w:sz w:val="28"/>
          <w:szCs w:val="28"/>
        </w:rPr>
        <w:t>айвизначнішою цінністю, реалізувати яку покликане право, є існування людського суспільства і життя кожного окремого індивіда. В особистому та соціальному житті фундаментальну роль відіграють такі цінності, як свобода, рівність, справедливість, гуманізм, добро. І ці цінності самі по собі не мають жодного значення, а лише з прив’язкою до особистості, до її реальних можливостей самореалізації. Такі права, як право на життя, свободу, гідність, недоторканість особи, участь у політичному житті – є необхідними умовами влаштування життя людини у цивілізованому суспільстві і тому повинні бути визнані та захищені державою</w:t>
      </w:r>
      <w:r w:rsidR="00266077" w:rsidRPr="00266077">
        <w:rPr>
          <w:rFonts w:ascii="Times New Roman" w:hAnsi="Times New Roman" w:cs="Times New Roman"/>
          <w:sz w:val="28"/>
          <w:szCs w:val="28"/>
        </w:rPr>
        <w:t xml:space="preserve"> </w:t>
      </w:r>
      <w:r w:rsidR="00266077" w:rsidRPr="00EE399C">
        <w:rPr>
          <w:rFonts w:ascii="Times New Roman" w:hAnsi="Times New Roman" w:cs="Times New Roman"/>
          <w:sz w:val="28"/>
          <w:szCs w:val="28"/>
        </w:rPr>
        <w:t>[</w:t>
      </w:r>
      <w:r w:rsidR="00EE399C" w:rsidRPr="00EE399C">
        <w:rPr>
          <w:rFonts w:ascii="Times New Roman" w:hAnsi="Times New Roman" w:cs="Times New Roman"/>
          <w:sz w:val="28"/>
          <w:szCs w:val="28"/>
        </w:rPr>
        <w:t>12</w:t>
      </w:r>
      <w:r w:rsidR="00266077" w:rsidRPr="00EE399C">
        <w:rPr>
          <w:rFonts w:ascii="Times New Roman" w:hAnsi="Times New Roman" w:cs="Times New Roman"/>
          <w:sz w:val="28"/>
          <w:szCs w:val="28"/>
        </w:rPr>
        <w:t xml:space="preserve">, </w:t>
      </w:r>
      <w:r w:rsidR="00266077">
        <w:rPr>
          <w:rFonts w:ascii="Times New Roman" w:hAnsi="Times New Roman" w:cs="Times New Roman"/>
          <w:sz w:val="28"/>
          <w:szCs w:val="28"/>
          <w:lang w:val="en-US"/>
        </w:rPr>
        <w:t>c</w:t>
      </w:r>
      <w:r w:rsidR="00266077" w:rsidRPr="00EE399C">
        <w:rPr>
          <w:rFonts w:ascii="Times New Roman" w:hAnsi="Times New Roman" w:cs="Times New Roman"/>
          <w:sz w:val="28"/>
          <w:szCs w:val="28"/>
        </w:rPr>
        <w:t>.7-9]</w:t>
      </w:r>
      <w:r>
        <w:rPr>
          <w:rFonts w:ascii="Times New Roman" w:hAnsi="Times New Roman" w:cs="Times New Roman"/>
          <w:sz w:val="28"/>
          <w:szCs w:val="28"/>
        </w:rPr>
        <w:t>.</w:t>
      </w:r>
      <w:r w:rsidR="00EE399C">
        <w:rPr>
          <w:rFonts w:ascii="Times New Roman" w:hAnsi="Times New Roman" w:cs="Times New Roman"/>
          <w:sz w:val="28"/>
          <w:szCs w:val="28"/>
        </w:rPr>
        <w:t xml:space="preserve"> </w:t>
      </w:r>
      <w:r>
        <w:rPr>
          <w:rFonts w:ascii="Times New Roman" w:hAnsi="Times New Roman" w:cs="Times New Roman"/>
          <w:sz w:val="28"/>
          <w:szCs w:val="28"/>
        </w:rPr>
        <w:t>Про необхідність запровадження людиноцентристського підходу в адміністративному праві наголошує Є.Курінний, умовами якого повинні виступати наявність громадянського суспільства та правової держави</w:t>
      </w:r>
      <w:r w:rsidR="00266077" w:rsidRPr="00266077">
        <w:rPr>
          <w:rFonts w:ascii="Times New Roman" w:hAnsi="Times New Roman" w:cs="Times New Roman"/>
          <w:sz w:val="28"/>
          <w:szCs w:val="28"/>
          <w:lang w:val="ru-RU"/>
        </w:rPr>
        <w:t xml:space="preserve"> [</w:t>
      </w:r>
      <w:r w:rsidR="00EE399C">
        <w:rPr>
          <w:rFonts w:ascii="Times New Roman" w:hAnsi="Times New Roman" w:cs="Times New Roman"/>
          <w:sz w:val="28"/>
          <w:szCs w:val="28"/>
          <w:lang w:val="ru-RU"/>
        </w:rPr>
        <w:t>6</w:t>
      </w:r>
      <w:r w:rsidR="00266077" w:rsidRPr="00266077">
        <w:rPr>
          <w:rFonts w:ascii="Times New Roman" w:hAnsi="Times New Roman" w:cs="Times New Roman"/>
          <w:sz w:val="28"/>
          <w:szCs w:val="28"/>
          <w:lang w:val="ru-RU"/>
        </w:rPr>
        <w:t xml:space="preserve">, </w:t>
      </w:r>
      <w:r w:rsidR="00266077">
        <w:rPr>
          <w:rFonts w:ascii="Times New Roman" w:hAnsi="Times New Roman" w:cs="Times New Roman"/>
          <w:sz w:val="28"/>
          <w:szCs w:val="28"/>
          <w:lang w:val="en-US"/>
        </w:rPr>
        <w:t>c</w:t>
      </w:r>
      <w:r w:rsidR="00266077" w:rsidRPr="00266077">
        <w:rPr>
          <w:rFonts w:ascii="Times New Roman" w:hAnsi="Times New Roman" w:cs="Times New Roman"/>
          <w:sz w:val="28"/>
          <w:szCs w:val="28"/>
          <w:lang w:val="ru-RU"/>
        </w:rPr>
        <w:t>.48]</w:t>
      </w:r>
      <w:r>
        <w:rPr>
          <w:rFonts w:ascii="Times New Roman" w:hAnsi="Times New Roman" w:cs="Times New Roman"/>
          <w:sz w:val="28"/>
          <w:szCs w:val="28"/>
        </w:rPr>
        <w:t xml:space="preserve">. </w:t>
      </w:r>
    </w:p>
    <w:p w:rsidR="009B48FC" w:rsidRDefault="009B48FC" w:rsidP="009B48FC">
      <w:pPr>
        <w:autoSpaceDE w:val="0"/>
        <w:autoSpaceDN w:val="0"/>
        <w:adjustRightInd w:val="0"/>
        <w:spacing w:after="0" w:line="360" w:lineRule="auto"/>
        <w:ind w:firstLine="709"/>
        <w:jc w:val="both"/>
        <w:rPr>
          <w:rFonts w:ascii="Times New Roman" w:hAnsi="Times New Roman" w:cs="Times New Roman"/>
          <w:sz w:val="28"/>
          <w:szCs w:val="28"/>
        </w:rPr>
      </w:pPr>
      <w:r w:rsidRPr="006D5230">
        <w:rPr>
          <w:rFonts w:ascii="Times New Roman" w:hAnsi="Times New Roman" w:cs="Times New Roman"/>
          <w:sz w:val="28"/>
          <w:szCs w:val="28"/>
        </w:rPr>
        <w:t>На думку Р.С. Мельника, напрямками, які допоможуть зробити вітчизняне адміністративне право людиноцентристським на сутнісному, а не декларативному рівні є наступні: 1) коментування Конституції України, особливо таких її положень, що стосуют</w:t>
      </w:r>
      <w:r>
        <w:rPr>
          <w:rFonts w:ascii="Times New Roman" w:hAnsi="Times New Roman" w:cs="Times New Roman"/>
          <w:sz w:val="28"/>
          <w:szCs w:val="28"/>
        </w:rPr>
        <w:t>ь</w:t>
      </w:r>
      <w:r w:rsidRPr="006D5230">
        <w:rPr>
          <w:rFonts w:ascii="Times New Roman" w:hAnsi="Times New Roman" w:cs="Times New Roman"/>
          <w:sz w:val="28"/>
          <w:szCs w:val="28"/>
        </w:rPr>
        <w:t>ся прав і свобод людини у відносинах з публічною адміністрацією; 2) оновлення змісту підручників з адміністратив</w:t>
      </w:r>
      <w:r>
        <w:rPr>
          <w:rFonts w:ascii="Times New Roman" w:hAnsi="Times New Roman" w:cs="Times New Roman"/>
          <w:sz w:val="28"/>
          <w:szCs w:val="28"/>
        </w:rPr>
        <w:t>ного</w:t>
      </w:r>
      <w:r w:rsidRPr="006D5230">
        <w:rPr>
          <w:rFonts w:ascii="Times New Roman" w:hAnsi="Times New Roman" w:cs="Times New Roman"/>
          <w:sz w:val="28"/>
          <w:szCs w:val="28"/>
        </w:rPr>
        <w:t xml:space="preserve"> права; 3) </w:t>
      </w:r>
      <w:r w:rsidRPr="006D5230">
        <w:rPr>
          <w:rFonts w:ascii="Times New Roman" w:hAnsi="Times New Roman" w:cs="Times New Roman"/>
          <w:bCs/>
          <w:sz w:val="28"/>
          <w:szCs w:val="28"/>
        </w:rPr>
        <w:t xml:space="preserve">реформування системи адміністративного права, </w:t>
      </w:r>
      <w:r w:rsidRPr="006D5230">
        <w:rPr>
          <w:rFonts w:ascii="Times New Roman" w:hAnsi="Times New Roman" w:cs="Times New Roman"/>
          <w:bCs/>
          <w:sz w:val="28"/>
          <w:szCs w:val="28"/>
        </w:rPr>
        <w:lastRenderedPageBreak/>
        <w:t xml:space="preserve">спрямоване на виділення нових галузевих утворень в його змісті. </w:t>
      </w:r>
      <w:r>
        <w:rPr>
          <w:rFonts w:ascii="Times New Roman" w:hAnsi="Times New Roman" w:cs="Times New Roman"/>
          <w:bCs/>
          <w:sz w:val="28"/>
          <w:szCs w:val="28"/>
        </w:rPr>
        <w:t>В якості  основи такої трансформації дослідник визначає «н</w:t>
      </w:r>
      <w:r w:rsidRPr="006D5230">
        <w:rPr>
          <w:rFonts w:ascii="Times New Roman" w:hAnsi="Times New Roman" w:cs="Times New Roman"/>
          <w:sz w:val="28"/>
          <w:szCs w:val="28"/>
        </w:rPr>
        <w:t>алежне розуміння сутності та змісту прав людини є, з</w:t>
      </w:r>
      <w:r>
        <w:rPr>
          <w:rFonts w:ascii="Times New Roman" w:hAnsi="Times New Roman" w:cs="Times New Roman"/>
          <w:sz w:val="28"/>
          <w:szCs w:val="28"/>
        </w:rPr>
        <w:t xml:space="preserve"> </w:t>
      </w:r>
      <w:r w:rsidRPr="006D5230">
        <w:rPr>
          <w:rFonts w:ascii="Times New Roman" w:hAnsi="Times New Roman" w:cs="Times New Roman"/>
          <w:sz w:val="28"/>
          <w:szCs w:val="28"/>
        </w:rPr>
        <w:t>одного боку, обов’язковою умовою їх повної реалізації, а з</w:t>
      </w:r>
      <w:r>
        <w:rPr>
          <w:rFonts w:ascii="Times New Roman" w:hAnsi="Times New Roman" w:cs="Times New Roman"/>
          <w:sz w:val="28"/>
          <w:szCs w:val="28"/>
        </w:rPr>
        <w:t xml:space="preserve"> </w:t>
      </w:r>
      <w:r w:rsidRPr="006D5230">
        <w:rPr>
          <w:rFonts w:ascii="Times New Roman" w:hAnsi="Times New Roman" w:cs="Times New Roman"/>
          <w:sz w:val="28"/>
          <w:szCs w:val="28"/>
        </w:rPr>
        <w:t>іншого - способом реального впровадження в життя концепції</w:t>
      </w:r>
      <w:r>
        <w:rPr>
          <w:rFonts w:ascii="Times New Roman" w:hAnsi="Times New Roman" w:cs="Times New Roman"/>
          <w:sz w:val="28"/>
          <w:szCs w:val="28"/>
        </w:rPr>
        <w:t xml:space="preserve"> </w:t>
      </w:r>
      <w:r w:rsidRPr="006D5230">
        <w:rPr>
          <w:rFonts w:ascii="Times New Roman" w:hAnsi="Times New Roman" w:cs="Times New Roman"/>
          <w:sz w:val="28"/>
          <w:szCs w:val="28"/>
        </w:rPr>
        <w:t>людиноцентризму</w:t>
      </w:r>
      <w:r>
        <w:rPr>
          <w:rFonts w:ascii="Times New Roman" w:hAnsi="Times New Roman" w:cs="Times New Roman"/>
          <w:sz w:val="28"/>
          <w:szCs w:val="28"/>
        </w:rPr>
        <w:t>»</w:t>
      </w:r>
      <w:r w:rsidR="00266077" w:rsidRPr="00266077">
        <w:rPr>
          <w:rFonts w:ascii="Times New Roman" w:hAnsi="Times New Roman" w:cs="Times New Roman"/>
          <w:sz w:val="28"/>
          <w:szCs w:val="28"/>
        </w:rPr>
        <w:t xml:space="preserve"> [</w:t>
      </w:r>
      <w:r w:rsidR="00EE399C">
        <w:rPr>
          <w:rFonts w:ascii="Times New Roman" w:hAnsi="Times New Roman" w:cs="Times New Roman"/>
          <w:sz w:val="28"/>
          <w:szCs w:val="28"/>
        </w:rPr>
        <w:t>7</w:t>
      </w:r>
      <w:r w:rsidR="00266077" w:rsidRPr="00266077">
        <w:rPr>
          <w:rFonts w:ascii="Times New Roman" w:hAnsi="Times New Roman" w:cs="Times New Roman"/>
          <w:sz w:val="28"/>
          <w:szCs w:val="28"/>
        </w:rPr>
        <w:t xml:space="preserve">, </w:t>
      </w:r>
      <w:r w:rsidR="00266077">
        <w:rPr>
          <w:rFonts w:ascii="Times New Roman" w:hAnsi="Times New Roman" w:cs="Times New Roman"/>
          <w:sz w:val="28"/>
          <w:szCs w:val="28"/>
          <w:lang w:val="en-US"/>
        </w:rPr>
        <w:t>c</w:t>
      </w:r>
      <w:r w:rsidR="00266077" w:rsidRPr="00266077">
        <w:rPr>
          <w:rFonts w:ascii="Times New Roman" w:hAnsi="Times New Roman" w:cs="Times New Roman"/>
          <w:sz w:val="28"/>
          <w:szCs w:val="28"/>
        </w:rPr>
        <w:t>.30-33]</w:t>
      </w:r>
      <w:r w:rsidRPr="006D5230">
        <w:rPr>
          <w:rFonts w:ascii="Times New Roman" w:hAnsi="Times New Roman" w:cs="Times New Roman"/>
          <w:sz w:val="28"/>
          <w:szCs w:val="28"/>
        </w:rPr>
        <w:t>.</w:t>
      </w:r>
    </w:p>
    <w:p w:rsidR="009B48FC" w:rsidRPr="000F5228" w:rsidRDefault="009B48FC" w:rsidP="009B48F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Проте, на нашу думку, така проблема є значно глибшою і її вирішення пов</w:t>
      </w:r>
      <w:r w:rsidRPr="00AF3142">
        <w:rPr>
          <w:rFonts w:ascii="Times New Roman" w:hAnsi="Times New Roman" w:cs="Times New Roman"/>
          <w:sz w:val="28"/>
          <w:szCs w:val="28"/>
        </w:rPr>
        <w:t>’</w:t>
      </w:r>
      <w:r>
        <w:rPr>
          <w:rFonts w:ascii="Times New Roman" w:hAnsi="Times New Roman" w:cs="Times New Roman"/>
          <w:sz w:val="28"/>
          <w:szCs w:val="28"/>
        </w:rPr>
        <w:t xml:space="preserve">язано і явищем «трансформації сприйняття» </w:t>
      </w:r>
      <w:r w:rsidRPr="006D5230">
        <w:rPr>
          <w:rFonts w:ascii="Times New Roman" w:hAnsi="Times New Roman" w:cs="Times New Roman"/>
          <w:sz w:val="28"/>
          <w:szCs w:val="28"/>
        </w:rPr>
        <w:t>адміністративно-правової дійсності</w:t>
      </w:r>
      <w:r>
        <w:rPr>
          <w:rFonts w:ascii="Times New Roman" w:hAnsi="Times New Roman" w:cs="Times New Roman"/>
          <w:sz w:val="28"/>
          <w:szCs w:val="28"/>
        </w:rPr>
        <w:t xml:space="preserve"> стосовно</w:t>
      </w:r>
      <w:r w:rsidRPr="006D5230">
        <w:rPr>
          <w:rFonts w:ascii="Times New Roman" w:hAnsi="Times New Roman" w:cs="Times New Roman"/>
          <w:sz w:val="28"/>
          <w:szCs w:val="28"/>
        </w:rPr>
        <w:t xml:space="preserve"> суті явищ, які її склад</w:t>
      </w:r>
      <w:r>
        <w:rPr>
          <w:rFonts w:ascii="Times New Roman" w:hAnsi="Times New Roman" w:cs="Times New Roman"/>
          <w:sz w:val="28"/>
          <w:szCs w:val="28"/>
        </w:rPr>
        <w:t>а</w:t>
      </w:r>
      <w:r w:rsidRPr="006D5230">
        <w:rPr>
          <w:rFonts w:ascii="Times New Roman" w:hAnsi="Times New Roman" w:cs="Times New Roman"/>
          <w:sz w:val="28"/>
          <w:szCs w:val="28"/>
        </w:rPr>
        <w:t>ють</w:t>
      </w:r>
      <w:r>
        <w:rPr>
          <w:rFonts w:ascii="Times New Roman" w:hAnsi="Times New Roman" w:cs="Times New Roman"/>
          <w:sz w:val="28"/>
          <w:szCs w:val="28"/>
        </w:rPr>
        <w:t>, та</w:t>
      </w:r>
      <w:r w:rsidRPr="006D5230">
        <w:rPr>
          <w:rFonts w:ascii="Times New Roman" w:hAnsi="Times New Roman" w:cs="Times New Roman"/>
          <w:sz w:val="28"/>
          <w:szCs w:val="28"/>
        </w:rPr>
        <w:t xml:space="preserve"> закономірностей їх взаємозв’язків.</w:t>
      </w:r>
      <w:r>
        <w:rPr>
          <w:rFonts w:ascii="Times New Roman" w:hAnsi="Times New Roman" w:cs="Times New Roman"/>
          <w:sz w:val="28"/>
          <w:szCs w:val="28"/>
        </w:rPr>
        <w:t xml:space="preserve"> О</w:t>
      </w:r>
      <w:r w:rsidRPr="00E84E61">
        <w:rPr>
          <w:rFonts w:ascii="Times New Roman" w:hAnsi="Times New Roman" w:cs="Times New Roman"/>
          <w:sz w:val="28"/>
          <w:szCs w:val="28"/>
        </w:rPr>
        <w:t>новлення змісту підручників,</w:t>
      </w:r>
      <w:r>
        <w:rPr>
          <w:rFonts w:ascii="Times New Roman" w:hAnsi="Times New Roman" w:cs="Times New Roman"/>
          <w:sz w:val="28"/>
          <w:szCs w:val="28"/>
        </w:rPr>
        <w:t xml:space="preserve"> тлумачення конституції та зміна структури системи галузі, </w:t>
      </w:r>
      <w:r w:rsidRPr="00E84E61">
        <w:rPr>
          <w:rFonts w:ascii="Times New Roman" w:hAnsi="Times New Roman" w:cs="Times New Roman"/>
          <w:sz w:val="28"/>
          <w:szCs w:val="28"/>
        </w:rPr>
        <w:t>як</w:t>
      </w:r>
      <w:r>
        <w:rPr>
          <w:rFonts w:ascii="Times New Roman" w:hAnsi="Times New Roman" w:cs="Times New Roman"/>
          <w:sz w:val="28"/>
          <w:szCs w:val="28"/>
        </w:rPr>
        <w:t>і</w:t>
      </w:r>
      <w:r w:rsidRPr="00E84E61">
        <w:rPr>
          <w:rFonts w:ascii="Times New Roman" w:hAnsi="Times New Roman" w:cs="Times New Roman"/>
          <w:sz w:val="28"/>
          <w:szCs w:val="28"/>
        </w:rPr>
        <w:t xml:space="preserve"> пропонує Р.</w:t>
      </w:r>
      <w:r>
        <w:rPr>
          <w:rFonts w:ascii="Times New Roman" w:hAnsi="Times New Roman" w:cs="Times New Roman"/>
          <w:sz w:val="28"/>
          <w:szCs w:val="28"/>
        </w:rPr>
        <w:t>С.</w:t>
      </w:r>
      <w:r w:rsidRPr="00E84E61">
        <w:rPr>
          <w:rFonts w:ascii="Times New Roman" w:hAnsi="Times New Roman" w:cs="Times New Roman"/>
          <w:sz w:val="28"/>
          <w:szCs w:val="28"/>
        </w:rPr>
        <w:t>Мельник як спосіб впровадження принципу людиноцентризму в адміністративному праві</w:t>
      </w:r>
      <w:r>
        <w:rPr>
          <w:rFonts w:ascii="Times New Roman" w:hAnsi="Times New Roman" w:cs="Times New Roman"/>
          <w:sz w:val="28"/>
          <w:szCs w:val="28"/>
        </w:rPr>
        <w:t>, повинно бути завершальною, а не початковою стадією цього процесу</w:t>
      </w:r>
      <w:r w:rsidRPr="00E84E61">
        <w:rPr>
          <w:rFonts w:ascii="Times New Roman" w:hAnsi="Times New Roman" w:cs="Times New Roman"/>
          <w:sz w:val="28"/>
          <w:szCs w:val="28"/>
        </w:rPr>
        <w:t>.</w:t>
      </w:r>
      <w:r>
        <w:rPr>
          <w:rFonts w:ascii="Times New Roman" w:hAnsi="Times New Roman" w:cs="Times New Roman"/>
          <w:sz w:val="28"/>
          <w:szCs w:val="28"/>
        </w:rPr>
        <w:t xml:space="preserve"> Підручники та наукове тлумачення нормативних актів,  якщо використовувати термінологію Т.Куна, є продуктом «нормальної науки», тобто доктрини, яка має  достатній рівень теоретичної розробки та знаходить підтримку абсолютної більшості науковців. Людиноцентризм в адміністративному праві поки що вважається «аномалією» -  тобто новим явищем адміністративно-правової дійсності, яке ще потребує досліджень. Отже, досягнення справжньої людиноцентристської сутності вітчизняного адміністративного права слід проводити через «трансформацію сприйняття» змісту таких базових для адміністративного права категорій, як «держава», «публічна влада», «публічний інтерес» та ін. Переосмислення цих понять та наповнення їх справжнім, а не декларованим, людиноцентристським змістом і є ключем трансформації українського адміністративного права у відповідності до західної цивілізаційної традиції. Неорадянська патерналістська традиція адміністративного права може бути подолана шляхом дійсного усвідомлення та сприйняття західної традиції поглядів на державу як елемент громадянського суспільства, тлумачення публічних прав особи, розуміння сутності та меж поняття «публічний інтерес», «публічний примус» та інших.</w:t>
      </w:r>
      <w:r w:rsidRPr="00130BC6">
        <w:rPr>
          <w:rFonts w:ascii="Times New Roman" w:hAnsi="Times New Roman" w:cs="Times New Roman"/>
          <w:sz w:val="28"/>
          <w:szCs w:val="28"/>
        </w:rPr>
        <w:t xml:space="preserve"> </w:t>
      </w:r>
      <w:r>
        <w:rPr>
          <w:rFonts w:ascii="Times New Roman" w:hAnsi="Times New Roman" w:cs="Times New Roman"/>
          <w:sz w:val="28"/>
          <w:szCs w:val="28"/>
        </w:rPr>
        <w:t xml:space="preserve"> Але, нажаль, в сучасній адміністративно-правовій науці </w:t>
      </w:r>
      <w:r>
        <w:rPr>
          <w:rFonts w:ascii="Times New Roman" w:hAnsi="Times New Roman" w:cs="Times New Roman"/>
          <w:sz w:val="28"/>
          <w:szCs w:val="28"/>
        </w:rPr>
        <w:lastRenderedPageBreak/>
        <w:t>має місце перейменування радянських понять та категорій адміністративного права без суттєвої зміни їх змістовного наповнення. Тому про впровадження нової доктрини говорити ще зарано по причині відсутності у вітчизняній науці критичної маси дослідників, які би дійсно сприймали явища та процеси адміністративно-правової дійсності з людиноцентристської точки зору та могли їх ефективно викладати в підручниках, тлумачити в коментарях Конституції та формулювати в нормах законів та підзаконних актів, які регулюють відносини особи та суб</w:t>
      </w:r>
      <w:r w:rsidRPr="00AF3142">
        <w:rPr>
          <w:rFonts w:ascii="Times New Roman" w:hAnsi="Times New Roman" w:cs="Times New Roman"/>
          <w:sz w:val="28"/>
          <w:szCs w:val="28"/>
        </w:rPr>
        <w:t>’</w:t>
      </w:r>
      <w:r>
        <w:rPr>
          <w:rFonts w:ascii="Times New Roman" w:hAnsi="Times New Roman" w:cs="Times New Roman"/>
          <w:sz w:val="28"/>
          <w:szCs w:val="28"/>
        </w:rPr>
        <w:t>єкта публічної адміністрації.</w:t>
      </w:r>
    </w:p>
    <w:p w:rsidR="009B48FC" w:rsidRPr="006D5230" w:rsidRDefault="009B48FC" w:rsidP="009B48FC">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ціннісно-світоглядних засад людиноцентризму</w:t>
      </w:r>
      <w:r w:rsidRPr="006D5230">
        <w:rPr>
          <w:rFonts w:ascii="Times New Roman" w:eastAsia="Times New Roman" w:hAnsi="Times New Roman" w:cs="Times New Roman"/>
          <w:color w:val="000000"/>
          <w:sz w:val="28"/>
          <w:szCs w:val="28"/>
        </w:rPr>
        <w:t>, на яких повинні базуватися адміністр</w:t>
      </w:r>
      <w:r>
        <w:rPr>
          <w:rFonts w:ascii="Times New Roman" w:eastAsia="Times New Roman" w:hAnsi="Times New Roman" w:cs="Times New Roman"/>
          <w:color w:val="000000"/>
          <w:sz w:val="28"/>
          <w:szCs w:val="28"/>
        </w:rPr>
        <w:t>ативно-правова наука і практика, на нашу думку, повинні насамперед, належати наступні уявлення про основні елементи адміністративно-правової дійсності.</w:t>
      </w:r>
      <w:r w:rsidRPr="006D5230">
        <w:rPr>
          <w:rFonts w:ascii="Times New Roman" w:eastAsia="Times New Roman" w:hAnsi="Times New Roman" w:cs="Times New Roman"/>
          <w:color w:val="000000"/>
          <w:sz w:val="28"/>
          <w:szCs w:val="28"/>
        </w:rPr>
        <w:t xml:space="preserve"> </w:t>
      </w:r>
    </w:p>
    <w:p w:rsidR="009B48FC" w:rsidRDefault="009B48FC" w:rsidP="009B48FC">
      <w:pPr>
        <w:spacing w:after="0" w:line="360" w:lineRule="auto"/>
        <w:ind w:firstLine="709"/>
        <w:jc w:val="both"/>
        <w:rPr>
          <w:rFonts w:ascii="Times New Roman" w:hAnsi="Times New Roman" w:cs="Times New Roman"/>
          <w:sz w:val="28"/>
          <w:szCs w:val="28"/>
        </w:rPr>
      </w:pPr>
      <w:r w:rsidRPr="003D193F">
        <w:rPr>
          <w:rFonts w:ascii="Times New Roman" w:eastAsia="Times New Roman" w:hAnsi="Times New Roman" w:cs="Times New Roman"/>
          <w:color w:val="000000"/>
          <w:sz w:val="28"/>
          <w:szCs w:val="28"/>
        </w:rPr>
        <w:t xml:space="preserve">1. </w:t>
      </w:r>
      <w:r w:rsidRPr="00F204D1">
        <w:rPr>
          <w:rFonts w:ascii="Times New Roman" w:hAnsi="Times New Roman" w:cs="Times New Roman"/>
          <w:sz w:val="28"/>
          <w:szCs w:val="28"/>
        </w:rPr>
        <w:t>Публічна влада</w:t>
      </w:r>
      <w:r>
        <w:rPr>
          <w:rFonts w:ascii="Times New Roman" w:hAnsi="Times New Roman" w:cs="Times New Roman"/>
          <w:sz w:val="28"/>
          <w:szCs w:val="28"/>
        </w:rPr>
        <w:t xml:space="preserve"> з позицій людиноцентризму тлумачиться вже не як</w:t>
      </w:r>
      <w:r w:rsidRPr="00F204D1">
        <w:rPr>
          <w:rFonts w:ascii="Times New Roman" w:hAnsi="Times New Roman" w:cs="Times New Roman"/>
          <w:sz w:val="28"/>
          <w:szCs w:val="28"/>
        </w:rPr>
        <w:t xml:space="preserve"> односторонній примус, а повноваження суб’єкта на здійснення певних дій чи прийняття рішень, необхідність яких визнана більшістю учасників суспільних відносин, в яких застосовуються владні повноваження.</w:t>
      </w:r>
      <w:r>
        <w:rPr>
          <w:rFonts w:ascii="Times New Roman" w:hAnsi="Times New Roman" w:cs="Times New Roman"/>
          <w:sz w:val="28"/>
          <w:szCs w:val="28"/>
        </w:rPr>
        <w:t xml:space="preserve"> Тобто влада – це своєрідний мандат суспільства наданий певному суб</w:t>
      </w:r>
      <w:r w:rsidRPr="003E58FD">
        <w:rPr>
          <w:rFonts w:ascii="Times New Roman" w:hAnsi="Times New Roman" w:cs="Times New Roman"/>
          <w:sz w:val="28"/>
          <w:szCs w:val="28"/>
          <w:lang w:val="ru-RU"/>
        </w:rPr>
        <w:t>’</w:t>
      </w:r>
      <w:r>
        <w:rPr>
          <w:rFonts w:ascii="Times New Roman" w:hAnsi="Times New Roman" w:cs="Times New Roman"/>
          <w:sz w:val="28"/>
          <w:szCs w:val="28"/>
          <w:lang w:val="ru-RU"/>
        </w:rPr>
        <w:t>єкту</w:t>
      </w:r>
      <w:r>
        <w:rPr>
          <w:rFonts w:ascii="Times New Roman" w:hAnsi="Times New Roman" w:cs="Times New Roman"/>
          <w:sz w:val="28"/>
          <w:szCs w:val="28"/>
        </w:rPr>
        <w:t xml:space="preserve"> на прийняття певних рішень та здійснення дій в інтересах всього суспільства, який, в тому числі, включає право на застосування примусу.</w:t>
      </w:r>
    </w:p>
    <w:p w:rsidR="009B48FC" w:rsidRPr="003D193F" w:rsidRDefault="009B48FC" w:rsidP="009B4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3D193F">
        <w:rPr>
          <w:rFonts w:ascii="Times New Roman" w:hAnsi="Times New Roman" w:cs="Times New Roman"/>
          <w:sz w:val="28"/>
          <w:szCs w:val="28"/>
        </w:rPr>
        <w:t xml:space="preserve">. </w:t>
      </w:r>
      <w:r>
        <w:rPr>
          <w:rFonts w:ascii="Times New Roman" w:hAnsi="Times New Roman" w:cs="Times New Roman"/>
          <w:sz w:val="28"/>
          <w:szCs w:val="28"/>
        </w:rPr>
        <w:t>О</w:t>
      </w:r>
      <w:r w:rsidRPr="003D193F">
        <w:rPr>
          <w:rFonts w:ascii="Times New Roman" w:eastAsia="Times New Roman" w:hAnsi="Times New Roman" w:cs="Times New Roman"/>
          <w:sz w:val="28"/>
          <w:szCs w:val="28"/>
          <w:lang w:eastAsia="en-US"/>
        </w:rPr>
        <w:t>дним із базових принципів доктрини людиноцентризму є визнання п</w:t>
      </w:r>
      <w:r w:rsidRPr="003D193F">
        <w:rPr>
          <w:rFonts w:ascii="Times New Roman" w:hAnsi="Times New Roman" w:cs="Times New Roman"/>
          <w:sz w:val="28"/>
          <w:szCs w:val="28"/>
        </w:rPr>
        <w:t>риватних фізичних і юридичних осіб є рівними учасниками правовідносин поряд із суб’єктами публічної адміністрації</w:t>
      </w:r>
      <w:r>
        <w:rPr>
          <w:rFonts w:ascii="Times New Roman" w:hAnsi="Times New Roman" w:cs="Times New Roman"/>
          <w:sz w:val="28"/>
          <w:szCs w:val="28"/>
        </w:rPr>
        <w:t>. П</w:t>
      </w:r>
      <w:r w:rsidRPr="003D193F">
        <w:rPr>
          <w:rFonts w:ascii="Times New Roman" w:hAnsi="Times New Roman" w:cs="Times New Roman"/>
          <w:sz w:val="28"/>
          <w:szCs w:val="28"/>
        </w:rPr>
        <w:t>риватні особи як учасники адміністративних відносин підкоряються не суб’єкту влади, а закону, так само як і ті суб’єкти владних повноважень, які вступають разом з ними у правовідносини.  Якщо суб’єкт владних повноважень при цьому буде діяти методом або у спосіб, що не визначений нормою права – його дії будуть визнані незаконними, а він сам стає суб’єктом юридичної відповідальності.</w:t>
      </w:r>
    </w:p>
    <w:p w:rsidR="009B48FC" w:rsidRDefault="009B48FC" w:rsidP="009B48FC">
      <w:pPr>
        <w:spacing w:after="0" w:line="360" w:lineRule="auto"/>
        <w:ind w:firstLine="709"/>
        <w:jc w:val="both"/>
        <w:rPr>
          <w:rFonts w:ascii="Times New Roman" w:eastAsia="Times New Roman" w:hAnsi="Times New Roman" w:cs="Times New Roman"/>
          <w:sz w:val="28"/>
          <w:szCs w:val="28"/>
          <w:lang w:eastAsia="en-US"/>
        </w:rPr>
      </w:pPr>
      <w:r>
        <w:rPr>
          <w:rFonts w:ascii="Times New Roman" w:hAnsi="Times New Roman" w:cs="Times New Roman"/>
          <w:sz w:val="28"/>
          <w:szCs w:val="28"/>
        </w:rPr>
        <w:t>3</w:t>
      </w:r>
      <w:r w:rsidRPr="003D193F">
        <w:rPr>
          <w:rFonts w:ascii="Times New Roman" w:hAnsi="Times New Roman" w:cs="Times New Roman"/>
          <w:sz w:val="28"/>
          <w:szCs w:val="28"/>
        </w:rPr>
        <w:t xml:space="preserve">. Інтерес держави (або іншого суб’єкта публічної влади) не є важливішим за інтерес людини, оскільки його захист в кінцевому результаті має на меті захист прав приватних осіб. </w:t>
      </w:r>
      <w:r w:rsidRPr="003D193F">
        <w:rPr>
          <w:rFonts w:ascii="Times New Roman" w:eastAsia="Times New Roman" w:hAnsi="Times New Roman" w:cs="Times New Roman"/>
          <w:sz w:val="28"/>
          <w:szCs w:val="28"/>
          <w:lang w:eastAsia="en-US"/>
        </w:rPr>
        <w:t xml:space="preserve">З точки зору людиноцентризму, </w:t>
      </w:r>
      <w:r w:rsidRPr="003D193F">
        <w:rPr>
          <w:rFonts w:ascii="Times New Roman" w:eastAsia="Times New Roman" w:hAnsi="Times New Roman" w:cs="Times New Roman"/>
          <w:sz w:val="28"/>
          <w:szCs w:val="28"/>
          <w:lang w:eastAsia="en-US"/>
        </w:rPr>
        <w:lastRenderedPageBreak/>
        <w:t>держава не може мати якійсь «власний інтерес, відмінний від інтересів окремих осіб»</w:t>
      </w:r>
      <w:r w:rsidR="00266077" w:rsidRPr="00266077">
        <w:rPr>
          <w:rFonts w:ascii="Times New Roman" w:eastAsia="Times New Roman" w:hAnsi="Times New Roman" w:cs="Times New Roman"/>
          <w:sz w:val="28"/>
          <w:szCs w:val="28"/>
          <w:lang w:val="ru-RU" w:eastAsia="en-US"/>
        </w:rPr>
        <w:t>[</w:t>
      </w:r>
      <w:r w:rsidR="00EE399C">
        <w:rPr>
          <w:rFonts w:ascii="Times New Roman" w:eastAsia="Times New Roman" w:hAnsi="Times New Roman" w:cs="Times New Roman"/>
          <w:sz w:val="28"/>
          <w:szCs w:val="28"/>
          <w:lang w:val="ru-RU" w:eastAsia="en-US"/>
        </w:rPr>
        <w:t>8</w:t>
      </w:r>
      <w:r w:rsidR="00750B71" w:rsidRPr="00750B71">
        <w:rPr>
          <w:rFonts w:ascii="Times New Roman" w:eastAsia="Times New Roman" w:hAnsi="Times New Roman" w:cs="Times New Roman"/>
          <w:sz w:val="28"/>
          <w:szCs w:val="28"/>
          <w:lang w:val="ru-RU" w:eastAsia="en-US"/>
        </w:rPr>
        <w:t xml:space="preserve">, </w:t>
      </w:r>
      <w:r w:rsidR="00750B71">
        <w:rPr>
          <w:rFonts w:ascii="Times New Roman" w:eastAsia="Times New Roman" w:hAnsi="Times New Roman" w:cs="Times New Roman"/>
          <w:sz w:val="28"/>
          <w:szCs w:val="28"/>
          <w:lang w:val="en-US" w:eastAsia="en-US"/>
        </w:rPr>
        <w:t>c</w:t>
      </w:r>
      <w:r w:rsidR="00750B71" w:rsidRPr="00750B71">
        <w:rPr>
          <w:rFonts w:ascii="Times New Roman" w:eastAsia="Times New Roman" w:hAnsi="Times New Roman" w:cs="Times New Roman"/>
          <w:sz w:val="28"/>
          <w:szCs w:val="28"/>
          <w:lang w:val="ru-RU" w:eastAsia="en-US"/>
        </w:rPr>
        <w:t>.104</w:t>
      </w:r>
      <w:r w:rsidR="00266077" w:rsidRPr="00266077">
        <w:rPr>
          <w:rFonts w:ascii="Times New Roman" w:eastAsia="Times New Roman" w:hAnsi="Times New Roman" w:cs="Times New Roman"/>
          <w:sz w:val="28"/>
          <w:szCs w:val="28"/>
          <w:lang w:val="ru-RU" w:eastAsia="en-US"/>
        </w:rPr>
        <w:t>]</w:t>
      </w:r>
      <w:r w:rsidRPr="003D193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Д</w:t>
      </w:r>
      <w:r w:rsidRPr="003D193F">
        <w:rPr>
          <w:rFonts w:ascii="Times New Roman" w:eastAsia="Times New Roman" w:hAnsi="Times New Roman" w:cs="Times New Roman"/>
          <w:sz w:val="28"/>
          <w:szCs w:val="28"/>
          <w:lang w:eastAsia="en-US"/>
        </w:rPr>
        <w:t xml:space="preserve">ержава не може бути антагоністом громадянського суспільства, а навпаки є вищою формою його організації. Держава, або будь-який інший суб’єкт публічної влади, забезпечує реалізацію і захист прав та інтересів кожного члена суспільства через здійснення своїх функцій шляхом реалізації владних повноважень. Застосування обмежувальних чи примусових заходів при цьому не повинно сприйматися як обмеження приватного інтересу, оскільки кінцевою метою таких заходів є безпека і добробут кожного конкретного громадянина (наприклад, </w:t>
      </w:r>
      <w:r>
        <w:rPr>
          <w:rFonts w:ascii="Times New Roman" w:eastAsia="Times New Roman" w:hAnsi="Times New Roman" w:cs="Times New Roman"/>
          <w:sz w:val="28"/>
          <w:szCs w:val="28"/>
          <w:lang w:eastAsia="en-US"/>
        </w:rPr>
        <w:t>карантинні обмеження, які сьогодні часто піддаються критиці по причині порушення приватних прав осіб</w:t>
      </w:r>
      <w:r w:rsidRPr="003D193F">
        <w:rPr>
          <w:rFonts w:ascii="Times New Roman" w:eastAsia="Times New Roman" w:hAnsi="Times New Roman" w:cs="Times New Roman"/>
          <w:sz w:val="28"/>
          <w:szCs w:val="28"/>
          <w:lang w:eastAsia="en-US"/>
        </w:rPr>
        <w:t xml:space="preserve">).  </w:t>
      </w:r>
    </w:p>
    <w:p w:rsidR="009B48FC" w:rsidRDefault="009B48FC" w:rsidP="009B48FC">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4. І чи не найважливішою ознакою «трансформації сприйняття» науковцем внаслідок справжнього усвідомлення доктрини людиноцентризму повинна стати зміна розуміння сутності публічного права (і, відповідно адміністративного права як його частини). </w:t>
      </w:r>
      <w:r w:rsidRPr="003D193F">
        <w:rPr>
          <w:rFonts w:ascii="Times New Roman" w:eastAsia="Times New Roman" w:hAnsi="Times New Roman" w:cs="Times New Roman"/>
          <w:color w:val="000000"/>
          <w:sz w:val="28"/>
          <w:szCs w:val="28"/>
        </w:rPr>
        <w:t>Право розуміється не як «директива» чи припис держави, а як матеріальне відображення природного права, де суб’єкт публічної влади виступає як гарант його реалізації.</w:t>
      </w:r>
      <w:r w:rsidRPr="00FD7EB7">
        <w:rPr>
          <w:rFonts w:ascii="Times New Roman" w:hAnsi="Times New Roman" w:cs="Times New Roman"/>
          <w:sz w:val="28"/>
          <w:szCs w:val="28"/>
        </w:rPr>
        <w:t xml:space="preserve"> </w:t>
      </w:r>
      <w:r>
        <w:rPr>
          <w:rFonts w:ascii="Times New Roman" w:hAnsi="Times New Roman" w:cs="Times New Roman"/>
          <w:sz w:val="28"/>
          <w:szCs w:val="28"/>
        </w:rPr>
        <w:t>Норма стає правом не тому, що акт виданий і забезпечений державою, а тому що така діяльність держави легітимована самим суспільством. Тобто держава постає як один із інструментів правового регулювання (без сумніву, найбільш дієвий та ефективний), але виключно за умови її суспільної легітимації. Тобто право не може розглядатися як інструмент системи управління, яка діє відповідно чітких об</w:t>
      </w:r>
      <w:r w:rsidRPr="00F872E7">
        <w:rPr>
          <w:rFonts w:ascii="Times New Roman" w:hAnsi="Times New Roman" w:cs="Times New Roman"/>
          <w:sz w:val="28"/>
          <w:szCs w:val="28"/>
        </w:rPr>
        <w:t>’</w:t>
      </w:r>
      <w:r>
        <w:rPr>
          <w:rFonts w:ascii="Times New Roman" w:hAnsi="Times New Roman" w:cs="Times New Roman"/>
          <w:sz w:val="28"/>
          <w:szCs w:val="28"/>
        </w:rPr>
        <w:t>єктивних закономірностей, і де особі відведена роль об</w:t>
      </w:r>
      <w:r w:rsidRPr="00F872E7">
        <w:rPr>
          <w:rFonts w:ascii="Times New Roman" w:hAnsi="Times New Roman" w:cs="Times New Roman"/>
          <w:sz w:val="28"/>
          <w:szCs w:val="28"/>
        </w:rPr>
        <w:t>’єкта управлінського впливу</w:t>
      </w:r>
      <w:r>
        <w:rPr>
          <w:rFonts w:ascii="Times New Roman" w:hAnsi="Times New Roman" w:cs="Times New Roman"/>
          <w:sz w:val="28"/>
          <w:szCs w:val="28"/>
        </w:rPr>
        <w:t>. Держава через право набуває роль суб</w:t>
      </w:r>
      <w:r w:rsidRPr="004C4F40">
        <w:rPr>
          <w:rFonts w:ascii="Times New Roman" w:hAnsi="Times New Roman" w:cs="Times New Roman"/>
          <w:sz w:val="28"/>
          <w:szCs w:val="28"/>
          <w:lang w:val="ru-RU"/>
        </w:rPr>
        <w:t>’</w:t>
      </w:r>
      <w:r>
        <w:rPr>
          <w:rFonts w:ascii="Times New Roman" w:hAnsi="Times New Roman" w:cs="Times New Roman"/>
          <w:sz w:val="28"/>
          <w:szCs w:val="28"/>
        </w:rPr>
        <w:t xml:space="preserve">єкта, що забезпечує діалог між різними соціокультурними групами. Звідси випливає і призначення права – як міри дозволеного конкретній особі, яке має вигляд </w:t>
      </w:r>
      <w:r w:rsidRPr="00BC0B73">
        <w:rPr>
          <w:rFonts w:ascii="Times New Roman" w:hAnsi="Times New Roman" w:cs="Times New Roman"/>
          <w:sz w:val="28"/>
          <w:szCs w:val="28"/>
        </w:rPr>
        <w:t>не приписів, а принципів</w:t>
      </w:r>
      <w:r>
        <w:rPr>
          <w:rFonts w:ascii="Times New Roman" w:hAnsi="Times New Roman" w:cs="Times New Roman"/>
          <w:sz w:val="28"/>
          <w:szCs w:val="28"/>
        </w:rPr>
        <w:t xml:space="preserve">, коли </w:t>
      </w:r>
      <w:r w:rsidRPr="000411B3">
        <w:rPr>
          <w:rFonts w:ascii="Times New Roman" w:hAnsi="Times New Roman" w:cs="Times New Roman"/>
          <w:sz w:val="28"/>
          <w:szCs w:val="28"/>
        </w:rPr>
        <w:t xml:space="preserve"> «основне (базове) право акумулює саме принципи, тобто фундаментальні, значущі ... ідейні правила. Зокрема, воно об'єднує в собі основоположні </w:t>
      </w:r>
      <w:r>
        <w:rPr>
          <w:rFonts w:ascii="Times New Roman" w:hAnsi="Times New Roman" w:cs="Times New Roman"/>
          <w:sz w:val="28"/>
          <w:szCs w:val="28"/>
        </w:rPr>
        <w:t xml:space="preserve">ідеї </w:t>
      </w:r>
      <w:r w:rsidRPr="000411B3">
        <w:rPr>
          <w:rFonts w:ascii="Times New Roman" w:hAnsi="Times New Roman" w:cs="Times New Roman"/>
          <w:sz w:val="28"/>
          <w:szCs w:val="28"/>
        </w:rPr>
        <w:t>справедливості, законност</w:t>
      </w:r>
      <w:r>
        <w:rPr>
          <w:rFonts w:ascii="Times New Roman" w:hAnsi="Times New Roman" w:cs="Times New Roman"/>
          <w:sz w:val="28"/>
          <w:szCs w:val="28"/>
        </w:rPr>
        <w:t>і</w:t>
      </w:r>
      <w:r w:rsidRPr="000411B3">
        <w:rPr>
          <w:rFonts w:ascii="Times New Roman" w:hAnsi="Times New Roman" w:cs="Times New Roman"/>
          <w:sz w:val="28"/>
          <w:szCs w:val="28"/>
        </w:rPr>
        <w:t xml:space="preserve">, </w:t>
      </w:r>
      <w:r w:rsidRPr="000411B3">
        <w:rPr>
          <w:rFonts w:ascii="Times New Roman" w:hAnsi="Times New Roman" w:cs="Times New Roman"/>
          <w:sz w:val="28"/>
          <w:szCs w:val="28"/>
        </w:rPr>
        <w:lastRenderedPageBreak/>
        <w:t>гуманізму, формально-юридичної рівності учасників правового спілкування»</w:t>
      </w:r>
      <w:r w:rsidR="00750B71" w:rsidRPr="00750B71">
        <w:rPr>
          <w:rFonts w:ascii="Times New Roman" w:hAnsi="Times New Roman" w:cs="Times New Roman"/>
          <w:sz w:val="28"/>
          <w:szCs w:val="28"/>
          <w:lang w:val="ru-RU"/>
        </w:rPr>
        <w:t>[</w:t>
      </w:r>
      <w:r w:rsidR="00EE399C">
        <w:rPr>
          <w:rFonts w:ascii="Times New Roman" w:hAnsi="Times New Roman" w:cs="Times New Roman"/>
          <w:sz w:val="28"/>
          <w:szCs w:val="28"/>
          <w:lang w:val="ru-RU"/>
        </w:rPr>
        <w:t>2</w:t>
      </w:r>
      <w:r w:rsidR="00750B71" w:rsidRPr="00750B71">
        <w:rPr>
          <w:rFonts w:ascii="Times New Roman" w:hAnsi="Times New Roman" w:cs="Times New Roman"/>
          <w:sz w:val="28"/>
          <w:szCs w:val="28"/>
          <w:lang w:val="ru-RU"/>
        </w:rPr>
        <w:t xml:space="preserve">, </w:t>
      </w:r>
      <w:r w:rsidR="00750B71">
        <w:rPr>
          <w:rFonts w:ascii="Times New Roman" w:hAnsi="Times New Roman" w:cs="Times New Roman"/>
          <w:sz w:val="28"/>
          <w:szCs w:val="28"/>
          <w:lang w:val="en-US"/>
        </w:rPr>
        <w:t>c</w:t>
      </w:r>
      <w:r w:rsidR="00750B71" w:rsidRPr="00750B71">
        <w:rPr>
          <w:rFonts w:ascii="Times New Roman" w:hAnsi="Times New Roman" w:cs="Times New Roman"/>
          <w:sz w:val="28"/>
          <w:szCs w:val="28"/>
          <w:lang w:val="ru-RU"/>
        </w:rPr>
        <w:t>.30]</w:t>
      </w:r>
      <w:r>
        <w:rPr>
          <w:rFonts w:ascii="Times New Roman" w:hAnsi="Times New Roman" w:cs="Times New Roman"/>
          <w:sz w:val="28"/>
          <w:szCs w:val="28"/>
        </w:rPr>
        <w:t>.</w:t>
      </w:r>
    </w:p>
    <w:p w:rsidR="009B48FC" w:rsidRDefault="009B48FC" w:rsidP="009B4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Останнє положення заслуговує особливої уваги з огляду на зміни традиційних уявлень про призначення держави як основного і єдиного регулятора суспільних відносин. Воно пов</w:t>
      </w:r>
      <w:r w:rsidRPr="009875F7">
        <w:rPr>
          <w:rFonts w:ascii="Times New Roman" w:hAnsi="Times New Roman" w:cs="Times New Roman"/>
          <w:sz w:val="28"/>
          <w:szCs w:val="28"/>
        </w:rPr>
        <w:t>’</w:t>
      </w:r>
      <w:r>
        <w:rPr>
          <w:rFonts w:ascii="Times New Roman" w:hAnsi="Times New Roman" w:cs="Times New Roman"/>
          <w:sz w:val="28"/>
          <w:szCs w:val="28"/>
        </w:rPr>
        <w:t>язане, насамперед, із еволюційними  змінами сучасного суспільства. Тут вступає в дію другий аспект змістовного наповнення категорії людиноцентризму як окремофілософської категорії адміністративного права – необхідність врахування активного розвитку та існуючого плюралізму сучасних філософських підходів до розуміння ролі особи у відносинах з державою, суті самої публічної влади і суб</w:t>
      </w:r>
      <w:r w:rsidRPr="009875F7">
        <w:rPr>
          <w:rFonts w:ascii="Times New Roman" w:hAnsi="Times New Roman" w:cs="Times New Roman"/>
          <w:sz w:val="28"/>
          <w:szCs w:val="28"/>
        </w:rPr>
        <w:t>’</w:t>
      </w:r>
      <w:r>
        <w:rPr>
          <w:rFonts w:ascii="Times New Roman" w:hAnsi="Times New Roman" w:cs="Times New Roman"/>
          <w:sz w:val="28"/>
          <w:szCs w:val="28"/>
        </w:rPr>
        <w:t>єктів цією публічною владою наділених.</w:t>
      </w:r>
    </w:p>
    <w:p w:rsidR="009B48FC" w:rsidRDefault="00B22665" w:rsidP="009B4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9B48FC">
        <w:rPr>
          <w:rFonts w:ascii="Times New Roman" w:hAnsi="Times New Roman" w:cs="Times New Roman"/>
          <w:sz w:val="28"/>
          <w:szCs w:val="28"/>
        </w:rPr>
        <w:t>озуміння публічно-владних відносин, яке сьогодні домінує в науці і практиці адміністративного права, спирається на традиційну модель системи управління, яка передбачає чотири основні елементи: суб</w:t>
      </w:r>
      <w:r w:rsidR="009B48FC" w:rsidRPr="006C4367">
        <w:rPr>
          <w:rFonts w:ascii="Times New Roman" w:hAnsi="Times New Roman" w:cs="Times New Roman"/>
          <w:sz w:val="28"/>
          <w:szCs w:val="28"/>
        </w:rPr>
        <w:t>’</w:t>
      </w:r>
      <w:r w:rsidR="009B48FC">
        <w:rPr>
          <w:rFonts w:ascii="Times New Roman" w:hAnsi="Times New Roman" w:cs="Times New Roman"/>
          <w:sz w:val="28"/>
          <w:szCs w:val="28"/>
        </w:rPr>
        <w:t>єкт управління (держава як єдине джерело публічної влади), об</w:t>
      </w:r>
      <w:r w:rsidR="009B48FC" w:rsidRPr="006C4367">
        <w:rPr>
          <w:rFonts w:ascii="Times New Roman" w:hAnsi="Times New Roman" w:cs="Times New Roman"/>
          <w:sz w:val="28"/>
          <w:szCs w:val="28"/>
        </w:rPr>
        <w:t>’</w:t>
      </w:r>
      <w:r w:rsidR="009B48FC">
        <w:rPr>
          <w:rFonts w:ascii="Times New Roman" w:hAnsi="Times New Roman" w:cs="Times New Roman"/>
          <w:sz w:val="28"/>
          <w:szCs w:val="28"/>
        </w:rPr>
        <w:t>єкт управління (приватні особи, на яких спрямовано владно-управлінський вплив у вигляді нормативних та індивідуальних актів держави), а також прямих та зворотних управлінських зв</w:t>
      </w:r>
      <w:r w:rsidR="009B48FC" w:rsidRPr="006C4367">
        <w:rPr>
          <w:rFonts w:ascii="Times New Roman" w:hAnsi="Times New Roman" w:cs="Times New Roman"/>
          <w:sz w:val="28"/>
          <w:szCs w:val="28"/>
        </w:rPr>
        <w:t>’</w:t>
      </w:r>
      <w:r w:rsidR="009B48FC">
        <w:rPr>
          <w:rFonts w:ascii="Times New Roman" w:hAnsi="Times New Roman" w:cs="Times New Roman"/>
          <w:sz w:val="28"/>
          <w:szCs w:val="28"/>
        </w:rPr>
        <w:t>язків (де прямі зв</w:t>
      </w:r>
      <w:r w:rsidR="009B48FC" w:rsidRPr="006C4367">
        <w:rPr>
          <w:rFonts w:ascii="Times New Roman" w:hAnsi="Times New Roman" w:cs="Times New Roman"/>
          <w:sz w:val="28"/>
          <w:szCs w:val="28"/>
        </w:rPr>
        <w:t>’</w:t>
      </w:r>
      <w:r w:rsidR="009B48FC">
        <w:rPr>
          <w:rFonts w:ascii="Times New Roman" w:hAnsi="Times New Roman" w:cs="Times New Roman"/>
          <w:sz w:val="28"/>
          <w:szCs w:val="28"/>
        </w:rPr>
        <w:t>язки – це правові заходи впливу держави на об</w:t>
      </w:r>
      <w:r w:rsidR="009B48FC" w:rsidRPr="006C4367">
        <w:rPr>
          <w:rFonts w:ascii="Times New Roman" w:hAnsi="Times New Roman" w:cs="Times New Roman"/>
          <w:sz w:val="28"/>
          <w:szCs w:val="28"/>
        </w:rPr>
        <w:t>’</w:t>
      </w:r>
      <w:r w:rsidR="009B48FC">
        <w:rPr>
          <w:rFonts w:ascii="Times New Roman" w:hAnsi="Times New Roman" w:cs="Times New Roman"/>
          <w:sz w:val="28"/>
          <w:szCs w:val="28"/>
        </w:rPr>
        <w:t xml:space="preserve">єкти управління – фізичних чи юридичних осіб, а зворотні – інформація про рівень ефективності виконання правових приписів держави).  </w:t>
      </w:r>
    </w:p>
    <w:p w:rsidR="009B48FC" w:rsidRDefault="009B48FC" w:rsidP="009B4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умов постіндустріального суспільства та глобалізації така система дещо видозмінюється, причому змінам підлягають всі її елементи.  Чи не найбільшої трансформації  зазнав такий її елемент, як «суб</w:t>
      </w:r>
      <w:r w:rsidRPr="00C347F3">
        <w:rPr>
          <w:rFonts w:ascii="Times New Roman" w:hAnsi="Times New Roman" w:cs="Times New Roman"/>
          <w:sz w:val="28"/>
          <w:szCs w:val="28"/>
        </w:rPr>
        <w:t>’</w:t>
      </w:r>
      <w:r>
        <w:rPr>
          <w:rFonts w:ascii="Times New Roman" w:hAnsi="Times New Roman" w:cs="Times New Roman"/>
          <w:sz w:val="28"/>
          <w:szCs w:val="28"/>
        </w:rPr>
        <w:t>єкт управління», або, як його зазначають в сучасній літературі, «суб</w:t>
      </w:r>
      <w:r w:rsidRPr="00C347F3">
        <w:rPr>
          <w:rFonts w:ascii="Times New Roman" w:hAnsi="Times New Roman" w:cs="Times New Roman"/>
          <w:sz w:val="28"/>
          <w:szCs w:val="28"/>
        </w:rPr>
        <w:t>’</w:t>
      </w:r>
      <w:r>
        <w:rPr>
          <w:rFonts w:ascii="Times New Roman" w:hAnsi="Times New Roman" w:cs="Times New Roman"/>
          <w:sz w:val="28"/>
          <w:szCs w:val="28"/>
        </w:rPr>
        <w:t>єкт публічної адміністрації» чи «суб</w:t>
      </w:r>
      <w:r w:rsidRPr="00C347F3">
        <w:rPr>
          <w:rFonts w:ascii="Times New Roman" w:hAnsi="Times New Roman" w:cs="Times New Roman"/>
          <w:sz w:val="28"/>
          <w:szCs w:val="28"/>
        </w:rPr>
        <w:t>’</w:t>
      </w:r>
      <w:r>
        <w:rPr>
          <w:rFonts w:ascii="Times New Roman" w:hAnsi="Times New Roman" w:cs="Times New Roman"/>
          <w:sz w:val="28"/>
          <w:szCs w:val="28"/>
        </w:rPr>
        <w:t>єкт публічної влади». В сучасних умовах держава не є єдиним джерелом публічної влади. Ними можуть бути як різноманітні наддержавні об</w:t>
      </w:r>
      <w:r w:rsidRPr="003834DC">
        <w:rPr>
          <w:rFonts w:ascii="Times New Roman" w:hAnsi="Times New Roman" w:cs="Times New Roman"/>
          <w:sz w:val="28"/>
          <w:szCs w:val="28"/>
        </w:rPr>
        <w:t>’</w:t>
      </w:r>
      <w:r>
        <w:rPr>
          <w:rFonts w:ascii="Times New Roman" w:hAnsi="Times New Roman" w:cs="Times New Roman"/>
          <w:sz w:val="28"/>
          <w:szCs w:val="28"/>
        </w:rPr>
        <w:t>єднання, так і інші суб</w:t>
      </w:r>
      <w:r w:rsidRPr="003834DC">
        <w:rPr>
          <w:rFonts w:ascii="Times New Roman" w:hAnsi="Times New Roman" w:cs="Times New Roman"/>
          <w:sz w:val="28"/>
          <w:szCs w:val="28"/>
        </w:rPr>
        <w:t>’</w:t>
      </w:r>
      <w:r>
        <w:rPr>
          <w:rFonts w:ascii="Times New Roman" w:hAnsi="Times New Roman" w:cs="Times New Roman"/>
          <w:sz w:val="28"/>
          <w:szCs w:val="28"/>
        </w:rPr>
        <w:t xml:space="preserve">єкти: від органів місцевого самоврядування різних рівнів до громадських рад, що діють при органах влади чи приватних юридичних чи фізичних осіб, наділених делегованими повноваженнями. При цьому вони не є конкуруючими чи взаємопідлеглими </w:t>
      </w:r>
      <w:r>
        <w:rPr>
          <w:rFonts w:ascii="Times New Roman" w:hAnsi="Times New Roman" w:cs="Times New Roman"/>
          <w:sz w:val="28"/>
          <w:szCs w:val="28"/>
        </w:rPr>
        <w:lastRenderedPageBreak/>
        <w:t>владними суб</w:t>
      </w:r>
      <w:r w:rsidRPr="00CB46AD">
        <w:rPr>
          <w:rFonts w:ascii="Times New Roman" w:hAnsi="Times New Roman" w:cs="Times New Roman"/>
          <w:sz w:val="28"/>
          <w:szCs w:val="28"/>
        </w:rPr>
        <w:t>’</w:t>
      </w:r>
      <w:r>
        <w:rPr>
          <w:rFonts w:ascii="Times New Roman" w:hAnsi="Times New Roman" w:cs="Times New Roman"/>
          <w:sz w:val="28"/>
          <w:szCs w:val="28"/>
        </w:rPr>
        <w:t>єктами, а діють як узгоджена система різновекторних джерел публічної влади які в сукупності забезпечують впорядкованість суспільства на всіх його рівнях.</w:t>
      </w:r>
      <w:r w:rsidRPr="003834DC">
        <w:rPr>
          <w:rFonts w:ascii="Times New Roman" w:hAnsi="Times New Roman" w:cs="Times New Roman"/>
          <w:sz w:val="28"/>
          <w:szCs w:val="28"/>
        </w:rPr>
        <w:t xml:space="preserve"> </w:t>
      </w:r>
      <w:r w:rsidRPr="00F204D1">
        <w:rPr>
          <w:rFonts w:ascii="Times New Roman" w:hAnsi="Times New Roman" w:cs="Times New Roman"/>
          <w:sz w:val="28"/>
          <w:szCs w:val="28"/>
        </w:rPr>
        <w:t>Публічна влада постіндустріальної держави вже не односторонній примус</w:t>
      </w:r>
      <w:r>
        <w:rPr>
          <w:rFonts w:ascii="Times New Roman" w:hAnsi="Times New Roman" w:cs="Times New Roman"/>
          <w:sz w:val="28"/>
          <w:szCs w:val="28"/>
        </w:rPr>
        <w:t xml:space="preserve"> держави</w:t>
      </w:r>
      <w:r w:rsidRPr="00F204D1">
        <w:rPr>
          <w:rFonts w:ascii="Times New Roman" w:hAnsi="Times New Roman" w:cs="Times New Roman"/>
          <w:sz w:val="28"/>
          <w:szCs w:val="28"/>
        </w:rPr>
        <w:t xml:space="preserve">, а повноваження </w:t>
      </w:r>
      <w:r>
        <w:rPr>
          <w:rFonts w:ascii="Times New Roman" w:hAnsi="Times New Roman" w:cs="Times New Roman"/>
          <w:sz w:val="28"/>
          <w:szCs w:val="28"/>
        </w:rPr>
        <w:t xml:space="preserve">конкретного </w:t>
      </w:r>
      <w:r w:rsidRPr="00F204D1">
        <w:rPr>
          <w:rFonts w:ascii="Times New Roman" w:hAnsi="Times New Roman" w:cs="Times New Roman"/>
          <w:sz w:val="28"/>
          <w:szCs w:val="28"/>
        </w:rPr>
        <w:t>суб’єкта на здійснення певних дій чи прийняття рішень, необхідність яких визнана більшістю учасників суспільних відносин, в яких застосовуються владні повноваження.</w:t>
      </w:r>
      <w:r w:rsidRPr="001C6A17">
        <w:rPr>
          <w:rFonts w:ascii="Times New Roman" w:hAnsi="Times New Roman" w:cs="Times New Roman"/>
          <w:sz w:val="28"/>
          <w:szCs w:val="28"/>
        </w:rPr>
        <w:t xml:space="preserve"> </w:t>
      </w:r>
      <w:r>
        <w:rPr>
          <w:rFonts w:ascii="Times New Roman" w:hAnsi="Times New Roman" w:cs="Times New Roman"/>
          <w:sz w:val="28"/>
          <w:szCs w:val="28"/>
        </w:rPr>
        <w:t>Крім того «в</w:t>
      </w:r>
      <w:r w:rsidRPr="0014315E">
        <w:rPr>
          <w:rFonts w:ascii="Times New Roman" w:hAnsi="Times New Roman" w:cs="Times New Roman"/>
          <w:sz w:val="28"/>
          <w:szCs w:val="28"/>
        </w:rPr>
        <w:t xml:space="preserve"> сучасних умовах постмодерністської реальності стає практично неможливим прагнення представників влади створити цілісну уніфіковану систему управління суспільними процесами, оскільки влада поступово втрачає попередню соціокультурну ба</w:t>
      </w:r>
      <w:r>
        <w:rPr>
          <w:rFonts w:ascii="Times New Roman" w:hAnsi="Times New Roman" w:cs="Times New Roman"/>
          <w:sz w:val="28"/>
          <w:szCs w:val="28"/>
        </w:rPr>
        <w:t>зу — людей, готових іти на будь-</w:t>
      </w:r>
      <w:r w:rsidRPr="0014315E">
        <w:rPr>
          <w:rFonts w:ascii="Times New Roman" w:hAnsi="Times New Roman" w:cs="Times New Roman"/>
          <w:sz w:val="28"/>
          <w:szCs w:val="28"/>
        </w:rPr>
        <w:t>які жертви заради втілення волі, що виходить з єдиного центру</w:t>
      </w:r>
      <w:r>
        <w:rPr>
          <w:rFonts w:ascii="Times New Roman" w:hAnsi="Times New Roman" w:cs="Times New Roman"/>
          <w:sz w:val="28"/>
          <w:szCs w:val="28"/>
        </w:rPr>
        <w:t>»</w:t>
      </w:r>
      <w:r w:rsidR="00750B71" w:rsidRPr="00750B71">
        <w:rPr>
          <w:rFonts w:ascii="Times New Roman" w:hAnsi="Times New Roman" w:cs="Times New Roman"/>
          <w:sz w:val="28"/>
          <w:szCs w:val="28"/>
          <w:lang w:val="ru-RU"/>
        </w:rPr>
        <w:t>[</w:t>
      </w:r>
      <w:r w:rsidR="00EE399C">
        <w:rPr>
          <w:rFonts w:ascii="Times New Roman" w:hAnsi="Times New Roman" w:cs="Times New Roman"/>
          <w:sz w:val="28"/>
          <w:szCs w:val="28"/>
          <w:lang w:val="ru-RU"/>
        </w:rPr>
        <w:t>4</w:t>
      </w:r>
      <w:r w:rsidR="00750B71" w:rsidRPr="00750B71">
        <w:rPr>
          <w:rFonts w:ascii="Times New Roman" w:hAnsi="Times New Roman" w:cs="Times New Roman"/>
          <w:sz w:val="28"/>
          <w:szCs w:val="28"/>
          <w:lang w:val="ru-RU"/>
        </w:rPr>
        <w:t>]</w:t>
      </w:r>
      <w:r w:rsidRPr="0014315E">
        <w:rPr>
          <w:rFonts w:ascii="Times New Roman" w:hAnsi="Times New Roman" w:cs="Times New Roman"/>
          <w:sz w:val="28"/>
          <w:szCs w:val="28"/>
        </w:rPr>
        <w:t>.</w:t>
      </w:r>
      <w:r>
        <w:rPr>
          <w:rFonts w:ascii="Times New Roman" w:hAnsi="Times New Roman" w:cs="Times New Roman"/>
          <w:sz w:val="28"/>
          <w:szCs w:val="28"/>
        </w:rPr>
        <w:t xml:space="preserve"> Тобто зміни «традиційних» суб</w:t>
      </w:r>
      <w:r w:rsidRPr="006236A1">
        <w:rPr>
          <w:rFonts w:ascii="Times New Roman" w:hAnsi="Times New Roman" w:cs="Times New Roman"/>
          <w:sz w:val="28"/>
          <w:szCs w:val="28"/>
        </w:rPr>
        <w:t>’</w:t>
      </w:r>
      <w:r>
        <w:rPr>
          <w:rFonts w:ascii="Times New Roman" w:hAnsi="Times New Roman" w:cs="Times New Roman"/>
          <w:sz w:val="28"/>
          <w:szCs w:val="28"/>
        </w:rPr>
        <w:t>єктів публічної адміністрації зумовлюються змінами тих, кого прийнято називати «суб</w:t>
      </w:r>
      <w:r w:rsidRPr="006236A1">
        <w:rPr>
          <w:rFonts w:ascii="Times New Roman" w:hAnsi="Times New Roman" w:cs="Times New Roman"/>
          <w:sz w:val="28"/>
          <w:szCs w:val="28"/>
        </w:rPr>
        <w:t>’</w:t>
      </w:r>
      <w:r>
        <w:rPr>
          <w:rFonts w:ascii="Times New Roman" w:hAnsi="Times New Roman" w:cs="Times New Roman"/>
          <w:sz w:val="28"/>
          <w:szCs w:val="28"/>
        </w:rPr>
        <w:t>єктами управління».  Які ці зміни і чим вони викликані?</w:t>
      </w:r>
    </w:p>
    <w:p w:rsidR="009B48FC" w:rsidRPr="00976774" w:rsidRDefault="009B48FC" w:rsidP="009B48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Насамперед це зміна самої структури постіндустріального суспільства, його елементів та зв</w:t>
      </w:r>
      <w:r w:rsidRPr="00D46A83">
        <w:rPr>
          <w:rFonts w:ascii="Times New Roman" w:hAnsi="Times New Roman" w:cs="Times New Roman"/>
          <w:sz w:val="28"/>
          <w:szCs w:val="28"/>
        </w:rPr>
        <w:t>’</w:t>
      </w:r>
      <w:r>
        <w:rPr>
          <w:rFonts w:ascii="Times New Roman" w:hAnsi="Times New Roman" w:cs="Times New Roman"/>
          <w:sz w:val="28"/>
          <w:szCs w:val="28"/>
        </w:rPr>
        <w:t>язків між ними. На відміну від звичного нам марксистського розуміння побудови суспільства, в</w:t>
      </w:r>
      <w:r w:rsidRPr="00442F5B">
        <w:rPr>
          <w:rFonts w:ascii="Times New Roman" w:hAnsi="Times New Roman" w:cs="Times New Roman"/>
          <w:sz w:val="28"/>
          <w:szCs w:val="28"/>
        </w:rPr>
        <w:t xml:space="preserve">ласність вже не є основним критерієм, а класи - основним елементом </w:t>
      </w:r>
      <w:r>
        <w:rPr>
          <w:rFonts w:ascii="Times New Roman" w:hAnsi="Times New Roman" w:cs="Times New Roman"/>
          <w:sz w:val="28"/>
          <w:szCs w:val="28"/>
        </w:rPr>
        <w:t xml:space="preserve">його </w:t>
      </w:r>
      <w:r w:rsidRPr="00442F5B">
        <w:rPr>
          <w:rFonts w:ascii="Times New Roman" w:hAnsi="Times New Roman" w:cs="Times New Roman"/>
          <w:sz w:val="28"/>
          <w:szCs w:val="28"/>
        </w:rPr>
        <w:t>соціал</w:t>
      </w:r>
      <w:r>
        <w:rPr>
          <w:rFonts w:ascii="Times New Roman" w:hAnsi="Times New Roman" w:cs="Times New Roman"/>
          <w:sz w:val="28"/>
          <w:szCs w:val="28"/>
        </w:rPr>
        <w:t>ьної структури</w:t>
      </w:r>
      <w:r w:rsidRPr="00442F5B">
        <w:rPr>
          <w:rFonts w:ascii="Times New Roman" w:hAnsi="Times New Roman" w:cs="Times New Roman"/>
          <w:sz w:val="28"/>
          <w:szCs w:val="28"/>
        </w:rPr>
        <w:t>. Класова структура замінюється статусно</w:t>
      </w:r>
      <w:r>
        <w:rPr>
          <w:rFonts w:ascii="Times New Roman" w:hAnsi="Times New Roman" w:cs="Times New Roman"/>
          <w:sz w:val="28"/>
          <w:szCs w:val="28"/>
        </w:rPr>
        <w:t>ю</w:t>
      </w:r>
      <w:r w:rsidRPr="00442F5B">
        <w:rPr>
          <w:rFonts w:ascii="Times New Roman" w:hAnsi="Times New Roman" w:cs="Times New Roman"/>
          <w:sz w:val="28"/>
          <w:szCs w:val="28"/>
        </w:rPr>
        <w:t xml:space="preserve"> ієрархією, яка формується вже не на основі професії, а на основі освіти, рівня культури і ціннісних орієнтацій. Саме культурна ідентичність стає основою системи соціальної ієрархії. </w:t>
      </w:r>
      <w:r>
        <w:rPr>
          <w:rFonts w:ascii="Times New Roman" w:hAnsi="Times New Roman" w:cs="Times New Roman"/>
          <w:sz w:val="28"/>
          <w:szCs w:val="28"/>
        </w:rPr>
        <w:t>Ві</w:t>
      </w:r>
      <w:r w:rsidRPr="00442F5B">
        <w:rPr>
          <w:rFonts w:ascii="Times New Roman" w:hAnsi="Times New Roman" w:cs="Times New Roman"/>
          <w:sz w:val="28"/>
          <w:szCs w:val="28"/>
        </w:rPr>
        <w:t>сь соціального конфлікту пролягає тепер не по лінії володіння чи не</w:t>
      </w:r>
      <w:r>
        <w:rPr>
          <w:rFonts w:ascii="Times New Roman" w:hAnsi="Times New Roman" w:cs="Times New Roman"/>
          <w:sz w:val="28"/>
          <w:szCs w:val="28"/>
        </w:rPr>
        <w:t xml:space="preserve"> </w:t>
      </w:r>
      <w:r w:rsidRPr="00442F5B">
        <w:rPr>
          <w:rFonts w:ascii="Times New Roman" w:hAnsi="Times New Roman" w:cs="Times New Roman"/>
          <w:sz w:val="28"/>
          <w:szCs w:val="28"/>
        </w:rPr>
        <w:t xml:space="preserve">володіння власністю, а по лінії володіння </w:t>
      </w:r>
      <w:r>
        <w:rPr>
          <w:rFonts w:ascii="Times New Roman" w:hAnsi="Times New Roman" w:cs="Times New Roman"/>
          <w:sz w:val="28"/>
          <w:szCs w:val="28"/>
        </w:rPr>
        <w:t>–</w:t>
      </w:r>
      <w:r w:rsidRPr="00442F5B">
        <w:rPr>
          <w:rFonts w:ascii="Times New Roman" w:hAnsi="Times New Roman" w:cs="Times New Roman"/>
          <w:sz w:val="28"/>
          <w:szCs w:val="28"/>
        </w:rPr>
        <w:t xml:space="preserve"> не</w:t>
      </w:r>
      <w:r>
        <w:rPr>
          <w:rFonts w:ascii="Times New Roman" w:hAnsi="Times New Roman" w:cs="Times New Roman"/>
          <w:sz w:val="28"/>
          <w:szCs w:val="28"/>
        </w:rPr>
        <w:t xml:space="preserve"> </w:t>
      </w:r>
      <w:r w:rsidRPr="00442F5B">
        <w:rPr>
          <w:rFonts w:ascii="Times New Roman" w:hAnsi="Times New Roman" w:cs="Times New Roman"/>
          <w:sz w:val="28"/>
          <w:szCs w:val="28"/>
        </w:rPr>
        <w:t>володіння освітою і контролем над інформацією</w:t>
      </w:r>
      <w:r w:rsidR="00750B71" w:rsidRPr="00FB52A3">
        <w:rPr>
          <w:rFonts w:ascii="Times New Roman" w:hAnsi="Times New Roman" w:cs="Times New Roman"/>
          <w:sz w:val="28"/>
          <w:szCs w:val="28"/>
        </w:rPr>
        <w:t xml:space="preserve"> </w:t>
      </w:r>
      <w:r w:rsidR="00750B71">
        <w:rPr>
          <w:rFonts w:ascii="Times New Roman" w:hAnsi="Times New Roman" w:cs="Times New Roman"/>
          <w:sz w:val="28"/>
          <w:szCs w:val="28"/>
          <w:lang w:val="en-US"/>
        </w:rPr>
        <w:t>[9]</w:t>
      </w:r>
      <w:r w:rsidRPr="00442F5B">
        <w:rPr>
          <w:rFonts w:ascii="Times New Roman" w:hAnsi="Times New Roman" w:cs="Times New Roman"/>
          <w:sz w:val="28"/>
          <w:szCs w:val="28"/>
        </w:rPr>
        <w:t>.</w:t>
      </w:r>
      <w:r>
        <w:rPr>
          <w:rFonts w:ascii="Times New Roman" w:hAnsi="Times New Roman" w:cs="Times New Roman"/>
          <w:sz w:val="28"/>
          <w:szCs w:val="28"/>
        </w:rPr>
        <w:t xml:space="preserve"> При чому існування таких «груп ідентичностей» може виходити за межі конкретних держав і створювати свої самостійні центри впливу в соціумі фактично ігноруючи наявні державні кордони. Тобто особа, як «суб</w:t>
      </w:r>
      <w:r w:rsidRPr="00931198">
        <w:rPr>
          <w:rFonts w:ascii="Times New Roman" w:hAnsi="Times New Roman" w:cs="Times New Roman"/>
          <w:sz w:val="28"/>
          <w:szCs w:val="28"/>
        </w:rPr>
        <w:t>’</w:t>
      </w:r>
      <w:r>
        <w:rPr>
          <w:rFonts w:ascii="Times New Roman" w:hAnsi="Times New Roman" w:cs="Times New Roman"/>
          <w:sz w:val="28"/>
          <w:szCs w:val="28"/>
        </w:rPr>
        <w:t>єкт управління», по-перше, вже не пов</w:t>
      </w:r>
      <w:r w:rsidRPr="00931198">
        <w:rPr>
          <w:rFonts w:ascii="Times New Roman" w:hAnsi="Times New Roman" w:cs="Times New Roman"/>
          <w:sz w:val="28"/>
          <w:szCs w:val="28"/>
        </w:rPr>
        <w:t>’</w:t>
      </w:r>
      <w:r>
        <w:rPr>
          <w:rFonts w:ascii="Times New Roman" w:hAnsi="Times New Roman" w:cs="Times New Roman"/>
          <w:sz w:val="28"/>
          <w:szCs w:val="28"/>
        </w:rPr>
        <w:t>язується із владовідносинами виключно з конкретною державою як її громадянин, а може піддаватися публічно-владному впливу як член наддержвного об</w:t>
      </w:r>
      <w:r w:rsidRPr="00931198">
        <w:rPr>
          <w:rFonts w:ascii="Times New Roman" w:hAnsi="Times New Roman" w:cs="Times New Roman"/>
          <w:sz w:val="28"/>
          <w:szCs w:val="28"/>
        </w:rPr>
        <w:t>’</w:t>
      </w:r>
      <w:r>
        <w:rPr>
          <w:rFonts w:ascii="Times New Roman" w:hAnsi="Times New Roman" w:cs="Times New Roman"/>
          <w:sz w:val="28"/>
          <w:szCs w:val="28"/>
        </w:rPr>
        <w:t xml:space="preserve">єднання (наприклад, ЄС) або як член якоїсь місцевої </w:t>
      </w:r>
      <w:r>
        <w:rPr>
          <w:rFonts w:ascii="Times New Roman" w:hAnsi="Times New Roman" w:cs="Times New Roman"/>
          <w:sz w:val="28"/>
          <w:szCs w:val="28"/>
        </w:rPr>
        <w:lastRenderedPageBreak/>
        <w:t>громади. Крім того, особа може ототожнювати свою суб</w:t>
      </w:r>
      <w:r w:rsidRPr="00931F44">
        <w:rPr>
          <w:rFonts w:ascii="Times New Roman" w:hAnsi="Times New Roman" w:cs="Times New Roman"/>
          <w:sz w:val="28"/>
          <w:szCs w:val="28"/>
        </w:rPr>
        <w:t>’</w:t>
      </w:r>
      <w:r>
        <w:rPr>
          <w:rFonts w:ascii="Times New Roman" w:hAnsi="Times New Roman" w:cs="Times New Roman"/>
          <w:sz w:val="28"/>
          <w:szCs w:val="28"/>
        </w:rPr>
        <w:t xml:space="preserve">єктність у відносинах із владою не лише як громадянин, а і як член певної соціальної, культурної, професійної, релігійної та ін. спільноти, з якою конкретну </w:t>
      </w:r>
      <w:r w:rsidRPr="00976774">
        <w:rPr>
          <w:rFonts w:ascii="Times New Roman" w:hAnsi="Times New Roman" w:cs="Times New Roman"/>
          <w:sz w:val="28"/>
          <w:szCs w:val="28"/>
        </w:rPr>
        <w:t>людину пов’язують спільні цінності та інтереси. Отже в даному випадку має місце «розпорошеність» як джерел владного впливу, так і їх об</w:t>
      </w:r>
      <w:r w:rsidRPr="00976774">
        <w:rPr>
          <w:rFonts w:ascii="Times New Roman" w:hAnsi="Times New Roman" w:cs="Times New Roman"/>
          <w:sz w:val="28"/>
          <w:szCs w:val="28"/>
          <w:lang w:val="ru-RU"/>
        </w:rPr>
        <w:t>’</w:t>
      </w:r>
      <w:r w:rsidRPr="00976774">
        <w:rPr>
          <w:rFonts w:ascii="Times New Roman" w:hAnsi="Times New Roman" w:cs="Times New Roman"/>
          <w:sz w:val="28"/>
          <w:szCs w:val="28"/>
        </w:rPr>
        <w:t>єктів, які не завжди обмежуються кордонами конкретних держав.</w:t>
      </w:r>
    </w:p>
    <w:p w:rsidR="009B48FC" w:rsidRDefault="009B48FC" w:rsidP="009B48FC">
      <w:pPr>
        <w:autoSpaceDE w:val="0"/>
        <w:autoSpaceDN w:val="0"/>
        <w:adjustRightInd w:val="0"/>
        <w:spacing w:after="0" w:line="360" w:lineRule="auto"/>
        <w:ind w:firstLine="709"/>
        <w:jc w:val="both"/>
        <w:rPr>
          <w:rFonts w:ascii="Times New Roman" w:hAnsi="Times New Roman" w:cs="Times New Roman"/>
          <w:sz w:val="28"/>
          <w:szCs w:val="28"/>
        </w:rPr>
      </w:pPr>
      <w:r w:rsidRPr="00976774">
        <w:rPr>
          <w:rFonts w:ascii="Times New Roman" w:hAnsi="Times New Roman" w:cs="Times New Roman"/>
          <w:sz w:val="28"/>
          <w:szCs w:val="28"/>
        </w:rPr>
        <w:t xml:space="preserve"> Наступним важливим аспектом трансформації категорії людиноцентризму є переосмислення самої його суті</w:t>
      </w:r>
      <w:r>
        <w:rPr>
          <w:rFonts w:ascii="Times New Roman" w:hAnsi="Times New Roman" w:cs="Times New Roman"/>
          <w:sz w:val="28"/>
          <w:szCs w:val="28"/>
        </w:rPr>
        <w:t xml:space="preserve"> та базових цінностей</w:t>
      </w:r>
      <w:r w:rsidRPr="00976774">
        <w:rPr>
          <w:rFonts w:ascii="Times New Roman" w:hAnsi="Times New Roman" w:cs="Times New Roman"/>
          <w:sz w:val="28"/>
          <w:szCs w:val="28"/>
        </w:rPr>
        <w:t xml:space="preserve">. </w:t>
      </w:r>
      <w:r>
        <w:rPr>
          <w:rFonts w:ascii="Times New Roman" w:hAnsi="Times New Roman" w:cs="Times New Roman"/>
          <w:sz w:val="28"/>
          <w:szCs w:val="28"/>
        </w:rPr>
        <w:t>Зокрема, критичному переосмисленню цінності людиноцентризму піддаються як з точки зору об</w:t>
      </w:r>
      <w:r w:rsidRPr="00937560">
        <w:rPr>
          <w:rFonts w:ascii="Times New Roman" w:hAnsi="Times New Roman" w:cs="Times New Roman"/>
          <w:sz w:val="28"/>
          <w:szCs w:val="28"/>
        </w:rPr>
        <w:t>’</w:t>
      </w:r>
      <w:r>
        <w:rPr>
          <w:rFonts w:ascii="Times New Roman" w:hAnsi="Times New Roman" w:cs="Times New Roman"/>
          <w:sz w:val="28"/>
          <w:szCs w:val="28"/>
        </w:rPr>
        <w:t>єктивної неможливості їх реалізації в деяких суспільствах, так і неминучості суб</w:t>
      </w:r>
      <w:r w:rsidRPr="00937560">
        <w:rPr>
          <w:rFonts w:ascii="Times New Roman" w:hAnsi="Times New Roman" w:cs="Times New Roman"/>
          <w:sz w:val="28"/>
          <w:szCs w:val="28"/>
        </w:rPr>
        <w:t>’</w:t>
      </w:r>
      <w:r>
        <w:rPr>
          <w:rFonts w:ascii="Times New Roman" w:hAnsi="Times New Roman" w:cs="Times New Roman"/>
          <w:sz w:val="28"/>
          <w:szCs w:val="28"/>
        </w:rPr>
        <w:t>єктивного підходу в їх тлумаченні і застосуванні</w:t>
      </w:r>
    </w:p>
    <w:p w:rsidR="009B48FC" w:rsidRDefault="009B48FC" w:rsidP="009B48F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hAnsi="Times New Roman" w:cs="Times New Roman"/>
          <w:sz w:val="28"/>
          <w:szCs w:val="28"/>
        </w:rPr>
        <w:t>Так «</w:t>
      </w:r>
      <w:r w:rsidRPr="00976774">
        <w:rPr>
          <w:rFonts w:ascii="Times New Roman" w:eastAsia="TimesNewRomanPSMT" w:hAnsi="Times New Roman" w:cs="Times New Roman"/>
          <w:sz w:val="28"/>
          <w:szCs w:val="28"/>
        </w:rPr>
        <w:t>проголошення найвищої цінності життя</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демонструє свою хибність вже в контексті</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проблем евтаназії, самогубств, тероризму</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тощо. Так само критично можна ставитися</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і до зв’язки «гідність–власність», оскільки</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переважна кількість населення земної кулі</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(та його частина, що не входить до «золотого мільярду») не може оцінити своє</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життя ні з позицій гідності (бо воно проходить в голоді, злиднях, хворобах, перенаселенні та епідеміях), ні з позицій власності</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(адже власність є прерогативою більш</w:t>
      </w:r>
      <w:r>
        <w:rPr>
          <w:rFonts w:ascii="Times New Roman" w:eastAsia="TimesNewRomanPSMT" w:hAnsi="Times New Roman" w:cs="Times New Roman"/>
          <w:sz w:val="28"/>
          <w:szCs w:val="28"/>
        </w:rPr>
        <w:t>-</w:t>
      </w:r>
      <w:r w:rsidRPr="00976774">
        <w:rPr>
          <w:rFonts w:ascii="Times New Roman" w:eastAsia="TimesNewRomanPSMT" w:hAnsi="Times New Roman" w:cs="Times New Roman"/>
          <w:sz w:val="28"/>
          <w:szCs w:val="28"/>
        </w:rPr>
        <w:t>менш розвинених країн, де економічні відносини виходять на рівень визнання іншого</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рівним собі). Свобода та відповідальність</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виявляються неспроможними продемонструвати свою загальнолюдську значимість вже в контексті проблем абсолютної</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людської безвідповідальності за майбутнє</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людства, коли свобода робити дозволене</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сьогодні відсуває на останні щаблі відповідальність за зроблене вчора та за те, що</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буде зроблено завтра. Формальна рівність –</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один з наріжних каменів лібертарної теорії</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права – демонструє свою утопічність як</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загальнолюдська цінність не тільки в політиці подвійних стандартів, що пронизує</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усю сферу міжнародного спілкування та</w:t>
      </w:r>
      <w:r>
        <w:rPr>
          <w:rFonts w:ascii="Times New Roman" w:eastAsia="TimesNewRomanPSMT" w:hAnsi="Times New Roman" w:cs="Times New Roman"/>
          <w:sz w:val="28"/>
          <w:szCs w:val="28"/>
        </w:rPr>
        <w:t xml:space="preserve"> </w:t>
      </w:r>
      <w:r w:rsidRPr="00976774">
        <w:rPr>
          <w:rFonts w:ascii="Times New Roman" w:eastAsia="TimesNewRomanPSMT" w:hAnsi="Times New Roman" w:cs="Times New Roman"/>
          <w:sz w:val="28"/>
          <w:szCs w:val="28"/>
        </w:rPr>
        <w:t>співробітництва, але й навіть на рівні правового життя окремих правових систем</w:t>
      </w:r>
      <w:r>
        <w:rPr>
          <w:rFonts w:ascii="Times New Roman" w:eastAsia="TimesNewRomanPSMT" w:hAnsi="Times New Roman" w:cs="Times New Roman"/>
          <w:sz w:val="28"/>
          <w:szCs w:val="28"/>
        </w:rPr>
        <w:t>»</w:t>
      </w:r>
      <w:r w:rsidR="00750B71" w:rsidRPr="00750B71">
        <w:rPr>
          <w:rFonts w:ascii="Times New Roman" w:eastAsia="TimesNewRomanPSMT" w:hAnsi="Times New Roman" w:cs="Times New Roman"/>
          <w:sz w:val="28"/>
          <w:szCs w:val="28"/>
        </w:rPr>
        <w:t>[</w:t>
      </w:r>
      <w:r w:rsidR="00EE399C">
        <w:rPr>
          <w:rFonts w:ascii="Times New Roman" w:eastAsia="TimesNewRomanPSMT" w:hAnsi="Times New Roman" w:cs="Times New Roman"/>
          <w:sz w:val="28"/>
          <w:szCs w:val="28"/>
        </w:rPr>
        <w:t>5</w:t>
      </w:r>
      <w:r w:rsidR="00750B71" w:rsidRPr="00750B71">
        <w:rPr>
          <w:rFonts w:ascii="Times New Roman" w:eastAsia="TimesNewRomanPSMT" w:hAnsi="Times New Roman" w:cs="Times New Roman"/>
          <w:sz w:val="28"/>
          <w:szCs w:val="28"/>
        </w:rPr>
        <w:t xml:space="preserve">, </w:t>
      </w:r>
      <w:r w:rsidR="00750B71">
        <w:rPr>
          <w:rFonts w:ascii="Times New Roman" w:eastAsia="TimesNewRomanPSMT" w:hAnsi="Times New Roman" w:cs="Times New Roman"/>
          <w:sz w:val="28"/>
          <w:szCs w:val="28"/>
          <w:lang w:val="en-US"/>
        </w:rPr>
        <w:t>c</w:t>
      </w:r>
      <w:r w:rsidR="00750B71" w:rsidRPr="00750B71">
        <w:rPr>
          <w:rFonts w:ascii="Times New Roman" w:eastAsia="TimesNewRomanPSMT" w:hAnsi="Times New Roman" w:cs="Times New Roman"/>
          <w:sz w:val="28"/>
          <w:szCs w:val="28"/>
        </w:rPr>
        <w:t>.77]</w:t>
      </w:r>
      <w:r w:rsidRPr="00976774">
        <w:rPr>
          <w:rFonts w:ascii="Times New Roman" w:eastAsia="TimesNewRomanPSMT" w:hAnsi="Times New Roman" w:cs="Times New Roman"/>
          <w:sz w:val="28"/>
          <w:szCs w:val="28"/>
        </w:rPr>
        <w:t>.</w:t>
      </w:r>
      <w:r>
        <w:rPr>
          <w:rFonts w:ascii="Times New Roman" w:eastAsia="TimesNewRomanPSMT" w:hAnsi="Times New Roman" w:cs="Times New Roman"/>
          <w:sz w:val="28"/>
          <w:szCs w:val="28"/>
        </w:rPr>
        <w:t xml:space="preserve"> </w:t>
      </w:r>
    </w:p>
    <w:p w:rsidR="009B48FC" w:rsidRDefault="009B48FC" w:rsidP="009B48FC">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Суб</w:t>
      </w:r>
      <w:r w:rsidRPr="00937560">
        <w:rPr>
          <w:rFonts w:ascii="Times New Roman" w:eastAsia="TimesNewRomanPSMT" w:hAnsi="Times New Roman" w:cs="Times New Roman"/>
          <w:sz w:val="28"/>
          <w:szCs w:val="28"/>
        </w:rPr>
        <w:t>’</w:t>
      </w:r>
      <w:r>
        <w:rPr>
          <w:rFonts w:ascii="Times New Roman" w:eastAsia="TimesNewRomanPSMT" w:hAnsi="Times New Roman" w:cs="Times New Roman"/>
          <w:sz w:val="28"/>
          <w:szCs w:val="28"/>
        </w:rPr>
        <w:t>єктивні проблеми впровадження універсальних цінностей людиноцентризму (як і будь-якої іншої цінності в праві) стосовно конкретного суспільства чи держави, пов</w:t>
      </w:r>
      <w:r w:rsidRPr="00937560">
        <w:rPr>
          <w:rFonts w:ascii="Times New Roman" w:eastAsia="TimesNewRomanPSMT" w:hAnsi="Times New Roman" w:cs="Times New Roman"/>
          <w:sz w:val="28"/>
          <w:szCs w:val="28"/>
        </w:rPr>
        <w:t>’</w:t>
      </w:r>
      <w:r>
        <w:rPr>
          <w:rFonts w:ascii="Times New Roman" w:eastAsia="TimesNewRomanPSMT" w:hAnsi="Times New Roman" w:cs="Times New Roman"/>
          <w:sz w:val="28"/>
          <w:szCs w:val="28"/>
        </w:rPr>
        <w:t>язані з тим, що ніяка влада, особливо демократична, не може нав</w:t>
      </w:r>
      <w:r w:rsidRPr="00937560">
        <w:rPr>
          <w:rFonts w:ascii="Times New Roman" w:eastAsia="TimesNewRomanPSMT" w:hAnsi="Times New Roman" w:cs="Times New Roman"/>
          <w:sz w:val="28"/>
          <w:szCs w:val="28"/>
        </w:rPr>
        <w:t>’</w:t>
      </w:r>
      <w:r>
        <w:rPr>
          <w:rFonts w:ascii="Times New Roman" w:eastAsia="TimesNewRomanPSMT" w:hAnsi="Times New Roman" w:cs="Times New Roman"/>
          <w:sz w:val="28"/>
          <w:szCs w:val="28"/>
        </w:rPr>
        <w:t>язати будь-які цінності на свій розсуд. Якщо сконструйовані цінності будуть суперечити функціональності конкретного суспільства і не будуть сприйняті населенням (як поведінкою і правосвідомістю), то вони не можуть претендувати на роль цінностей і в такому статусі не будуть існувати на протязі тривалого часу. Звідси випливає невідповідність змістовного наповнення цінностей в праві і правах людини в різних державах і типах суспільства</w:t>
      </w:r>
      <w:r w:rsidR="00750B71" w:rsidRPr="00750B71">
        <w:rPr>
          <w:rFonts w:ascii="Times New Roman" w:eastAsia="TimesNewRomanPSMT" w:hAnsi="Times New Roman" w:cs="Times New Roman"/>
          <w:sz w:val="28"/>
          <w:szCs w:val="28"/>
          <w:lang w:val="ru-RU"/>
        </w:rPr>
        <w:t xml:space="preserve"> [11]</w:t>
      </w:r>
      <w:r>
        <w:rPr>
          <w:rFonts w:ascii="Times New Roman" w:eastAsia="TimesNewRomanPSMT" w:hAnsi="Times New Roman" w:cs="Times New Roman"/>
          <w:sz w:val="28"/>
          <w:szCs w:val="28"/>
        </w:rPr>
        <w:t>. Нажаль, науковці ще не виробили єдиного погляду щодо шляхів вирішення цієї проблеми. Зокрема, пропонується або застосувати принцип «оспорюваності» існуючого стану речей,  який полягає в можливості його переглянути  (т.зв. «редескрипція» прав людини по відношенню до конкретної ситуації), акцентуючи увагу на практичні проблеми вирішення локальних ціннісних конфліктів</w:t>
      </w:r>
      <w:r w:rsidR="00750B71" w:rsidRPr="00750B71">
        <w:rPr>
          <w:rFonts w:ascii="Times New Roman" w:eastAsia="TimesNewRomanPSMT" w:hAnsi="Times New Roman" w:cs="Times New Roman"/>
          <w:sz w:val="28"/>
          <w:szCs w:val="28"/>
        </w:rPr>
        <w:t xml:space="preserve"> [1</w:t>
      </w:r>
      <w:r w:rsidR="00EE399C">
        <w:rPr>
          <w:rFonts w:ascii="Times New Roman" w:eastAsia="TimesNewRomanPSMT" w:hAnsi="Times New Roman" w:cs="Times New Roman"/>
          <w:sz w:val="28"/>
          <w:szCs w:val="28"/>
        </w:rPr>
        <w:t>3</w:t>
      </w:r>
      <w:r w:rsidR="00750B71" w:rsidRPr="00750B71">
        <w:rPr>
          <w:rFonts w:ascii="Times New Roman" w:eastAsia="TimesNewRomanPSMT" w:hAnsi="Times New Roman" w:cs="Times New Roman"/>
          <w:sz w:val="28"/>
          <w:szCs w:val="28"/>
        </w:rPr>
        <w:t>]</w:t>
      </w:r>
      <w:r>
        <w:rPr>
          <w:rFonts w:ascii="Times New Roman" w:eastAsia="TimesNewRomanPSMT" w:hAnsi="Times New Roman" w:cs="Times New Roman"/>
          <w:sz w:val="28"/>
          <w:szCs w:val="28"/>
        </w:rPr>
        <w:t>, або ж враховувати національні, соціокультурні та інші особливості конкретного суспільства і держави в процесі імплементації та тлумачення основних прав людини</w:t>
      </w:r>
      <w:r w:rsidR="00750B71" w:rsidRPr="00750B71">
        <w:rPr>
          <w:rFonts w:ascii="Times New Roman" w:eastAsia="TimesNewRomanPSMT" w:hAnsi="Times New Roman" w:cs="Times New Roman"/>
          <w:sz w:val="28"/>
          <w:szCs w:val="28"/>
        </w:rPr>
        <w:t xml:space="preserve"> [3, </w:t>
      </w:r>
      <w:r w:rsidR="00750B71">
        <w:rPr>
          <w:rFonts w:ascii="Times New Roman" w:eastAsia="TimesNewRomanPSMT" w:hAnsi="Times New Roman" w:cs="Times New Roman"/>
          <w:sz w:val="28"/>
          <w:szCs w:val="28"/>
          <w:lang w:val="en-US"/>
        </w:rPr>
        <w:t>c</w:t>
      </w:r>
      <w:r w:rsidR="00750B71" w:rsidRPr="00750B71">
        <w:rPr>
          <w:rFonts w:ascii="Times New Roman" w:eastAsia="TimesNewRomanPSMT" w:hAnsi="Times New Roman" w:cs="Times New Roman"/>
          <w:sz w:val="28"/>
          <w:szCs w:val="28"/>
        </w:rPr>
        <w:t>.44-46]</w:t>
      </w:r>
      <w:r>
        <w:rPr>
          <w:rFonts w:ascii="Times New Roman" w:eastAsia="TimesNewRomanPSMT" w:hAnsi="Times New Roman" w:cs="Times New Roman"/>
          <w:sz w:val="28"/>
          <w:szCs w:val="28"/>
        </w:rPr>
        <w:t>.</w:t>
      </w:r>
    </w:p>
    <w:p w:rsidR="009B48FC" w:rsidRPr="00F00777" w:rsidRDefault="00F61DA2" w:rsidP="009B48FC">
      <w:pPr>
        <w:autoSpaceDE w:val="0"/>
        <w:autoSpaceDN w:val="0"/>
        <w:adjustRightInd w:val="0"/>
        <w:spacing w:after="0" w:line="360" w:lineRule="auto"/>
        <w:ind w:firstLine="709"/>
        <w:jc w:val="both"/>
        <w:rPr>
          <w:rFonts w:ascii="Times New Roman" w:hAnsi="Times New Roman" w:cs="Times New Roman"/>
          <w:sz w:val="28"/>
          <w:szCs w:val="28"/>
        </w:rPr>
      </w:pPr>
      <w:r w:rsidRPr="00F61DA2">
        <w:rPr>
          <w:rFonts w:ascii="Times New Roman" w:eastAsia="TimesNewRomanPSMT" w:hAnsi="Times New Roman" w:cs="Times New Roman"/>
          <w:b/>
          <w:sz w:val="28"/>
          <w:szCs w:val="28"/>
        </w:rPr>
        <w:t>Висновки.</w:t>
      </w:r>
      <w:r>
        <w:rPr>
          <w:rFonts w:ascii="Times New Roman" w:eastAsia="TimesNewRomanPSMT" w:hAnsi="Times New Roman" w:cs="Times New Roman"/>
          <w:sz w:val="28"/>
          <w:szCs w:val="28"/>
        </w:rPr>
        <w:t xml:space="preserve"> </w:t>
      </w:r>
      <w:r w:rsidR="009B48FC">
        <w:rPr>
          <w:rFonts w:ascii="Times New Roman" w:eastAsia="TimesNewRomanPSMT" w:hAnsi="Times New Roman" w:cs="Times New Roman"/>
          <w:sz w:val="28"/>
          <w:szCs w:val="28"/>
        </w:rPr>
        <w:t>Отже, категорія «людиноцентризм» повинна стати основою ціннісно-змістовного наповнення понятійно-категоріального апарату адміністративного права. Саме її зміст повинен визначати ціннісне наповнення окремонаукових категорій адміністративного права, пов</w:t>
      </w:r>
      <w:r w:rsidR="009B48FC" w:rsidRPr="00F00777">
        <w:rPr>
          <w:rFonts w:ascii="Times New Roman" w:eastAsia="TimesNewRomanPSMT" w:hAnsi="Times New Roman" w:cs="Times New Roman"/>
          <w:sz w:val="28"/>
          <w:szCs w:val="28"/>
        </w:rPr>
        <w:t>’</w:t>
      </w:r>
      <w:r w:rsidR="009B48FC">
        <w:rPr>
          <w:rFonts w:ascii="Times New Roman" w:eastAsia="TimesNewRomanPSMT" w:hAnsi="Times New Roman" w:cs="Times New Roman"/>
          <w:sz w:val="28"/>
          <w:szCs w:val="28"/>
        </w:rPr>
        <w:t>язаних із визначенням правових способів взаємодії особи із суб</w:t>
      </w:r>
      <w:r w:rsidR="009B48FC" w:rsidRPr="00F00777">
        <w:rPr>
          <w:rFonts w:ascii="Times New Roman" w:eastAsia="TimesNewRomanPSMT" w:hAnsi="Times New Roman" w:cs="Times New Roman"/>
          <w:sz w:val="28"/>
          <w:szCs w:val="28"/>
        </w:rPr>
        <w:t>’</w:t>
      </w:r>
      <w:r w:rsidR="009B48FC">
        <w:rPr>
          <w:rFonts w:ascii="Times New Roman" w:eastAsia="TimesNewRomanPSMT" w:hAnsi="Times New Roman" w:cs="Times New Roman"/>
          <w:sz w:val="28"/>
          <w:szCs w:val="28"/>
        </w:rPr>
        <w:t>єктами публічної влади, та, власне. Таких загальноправових категорій , як: «публічна влада». «суб</w:t>
      </w:r>
      <w:r w:rsidR="009B48FC" w:rsidRPr="00F00777">
        <w:rPr>
          <w:rFonts w:ascii="Times New Roman" w:eastAsia="TimesNewRomanPSMT" w:hAnsi="Times New Roman" w:cs="Times New Roman"/>
          <w:sz w:val="28"/>
          <w:szCs w:val="28"/>
        </w:rPr>
        <w:t>’</w:t>
      </w:r>
      <w:r w:rsidR="009B48FC">
        <w:rPr>
          <w:rFonts w:ascii="Times New Roman" w:eastAsia="TimesNewRomanPSMT" w:hAnsi="Times New Roman" w:cs="Times New Roman"/>
          <w:sz w:val="28"/>
          <w:szCs w:val="28"/>
        </w:rPr>
        <w:t>єкт публічної влади» та ін.</w:t>
      </w:r>
    </w:p>
    <w:p w:rsidR="00373657" w:rsidRPr="00FB52A3" w:rsidRDefault="00373657" w:rsidP="00220241">
      <w:pPr>
        <w:jc w:val="center"/>
        <w:rPr>
          <w:rFonts w:ascii="Times New Roman" w:hAnsi="Times New Roman" w:cs="Times New Roman"/>
          <w:b/>
          <w:sz w:val="28"/>
          <w:szCs w:val="28"/>
          <w:lang w:val="ru-RU"/>
        </w:rPr>
      </w:pPr>
    </w:p>
    <w:p w:rsidR="00220241" w:rsidRDefault="00220241" w:rsidP="00220241">
      <w:pPr>
        <w:jc w:val="center"/>
        <w:rPr>
          <w:rFonts w:ascii="Times New Roman" w:hAnsi="Times New Roman" w:cs="Times New Roman"/>
          <w:b/>
          <w:sz w:val="28"/>
          <w:szCs w:val="28"/>
        </w:rPr>
      </w:pPr>
      <w:r>
        <w:rPr>
          <w:rFonts w:ascii="Times New Roman" w:hAnsi="Times New Roman" w:cs="Times New Roman"/>
          <w:b/>
          <w:sz w:val="28"/>
          <w:szCs w:val="28"/>
        </w:rPr>
        <w:t>СПИСОК ВИКОРИСТАНОЇ ЛІТЕРАТУРИ</w:t>
      </w:r>
    </w:p>
    <w:p w:rsidR="00D92811" w:rsidRPr="00266077" w:rsidRDefault="00D92811" w:rsidP="00266077">
      <w:pPr>
        <w:pStyle w:val="Foot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rPr>
        <w:t xml:space="preserve">Авер’янов В.Б. Нова доктрина українського адміністративного права на етапі становлення. </w:t>
      </w:r>
      <w:r w:rsidRPr="00266077">
        <w:rPr>
          <w:rFonts w:ascii="Times New Roman" w:hAnsi="Times New Roman" w:cs="Times New Roman"/>
          <w:i/>
          <w:sz w:val="28"/>
          <w:szCs w:val="28"/>
        </w:rPr>
        <w:t>Актуальні проблеми держави і права.</w:t>
      </w:r>
      <w:r w:rsidRPr="00266077">
        <w:rPr>
          <w:rFonts w:ascii="Times New Roman" w:hAnsi="Times New Roman" w:cs="Times New Roman"/>
          <w:sz w:val="28"/>
          <w:szCs w:val="28"/>
        </w:rPr>
        <w:t xml:space="preserve"> 2007. С.10-16.</w:t>
      </w:r>
    </w:p>
    <w:p w:rsidR="00D92811" w:rsidRPr="008D40BD" w:rsidRDefault="00D92811" w:rsidP="00266077">
      <w:pPr>
        <w:pStyle w:val="FootnoteText"/>
        <w:numPr>
          <w:ilvl w:val="0"/>
          <w:numId w:val="2"/>
        </w:numPr>
        <w:ind w:left="0" w:firstLine="0"/>
        <w:jc w:val="both"/>
        <w:rPr>
          <w:rFonts w:ascii="Times New Roman" w:hAnsi="Times New Roman" w:cs="Times New Roman"/>
          <w:sz w:val="28"/>
          <w:szCs w:val="28"/>
        </w:rPr>
      </w:pPr>
      <w:r w:rsidRPr="008D40BD">
        <w:rPr>
          <w:rFonts w:ascii="Times New Roman" w:eastAsia="Times New Roman" w:hAnsi="Times New Roman" w:cs="Times New Roman"/>
          <w:sz w:val="28"/>
          <w:szCs w:val="28"/>
        </w:rPr>
        <w:t xml:space="preserve">Азми Д.М. Структурное строение системы права: теоретико-методологический анализ.  </w:t>
      </w:r>
      <w:r w:rsidRPr="008D40BD">
        <w:rPr>
          <w:rFonts w:ascii="Times New Roman" w:eastAsia="Times New Roman" w:hAnsi="Times New Roman" w:cs="Times New Roman"/>
          <w:i/>
          <w:sz w:val="28"/>
          <w:szCs w:val="28"/>
        </w:rPr>
        <w:t>Государство и право.</w:t>
      </w:r>
      <w:r w:rsidRPr="008D40BD">
        <w:rPr>
          <w:rFonts w:ascii="Times New Roman" w:eastAsia="Times New Roman" w:hAnsi="Times New Roman" w:cs="Times New Roman"/>
          <w:sz w:val="28"/>
          <w:szCs w:val="28"/>
        </w:rPr>
        <w:t xml:space="preserve"> 2010. № 6</w:t>
      </w:r>
      <w:r w:rsidR="008D40BD">
        <w:rPr>
          <w:rFonts w:ascii="Times New Roman" w:eastAsia="Times New Roman" w:hAnsi="Times New Roman" w:cs="Times New Roman"/>
          <w:sz w:val="28"/>
          <w:szCs w:val="28"/>
        </w:rPr>
        <w:t>.</w:t>
      </w:r>
    </w:p>
    <w:p w:rsidR="00D92811" w:rsidRPr="00266077" w:rsidRDefault="00D92811" w:rsidP="00266077">
      <w:pPr>
        <w:pStyle w:val="Default"/>
        <w:numPr>
          <w:ilvl w:val="0"/>
          <w:numId w:val="2"/>
        </w:numPr>
        <w:ind w:left="0" w:firstLine="0"/>
        <w:jc w:val="both"/>
        <w:rPr>
          <w:color w:val="auto"/>
          <w:sz w:val="28"/>
          <w:szCs w:val="28"/>
        </w:rPr>
      </w:pPr>
      <w:r w:rsidRPr="008D40BD">
        <w:rPr>
          <w:color w:val="auto"/>
          <w:sz w:val="28"/>
          <w:szCs w:val="28"/>
        </w:rPr>
        <w:lastRenderedPageBreak/>
        <w:t>Вершок И.Л. Правовые проблемы обеспечения основных прав человека: сборник материалов круглого стола, посвященного юбилею профессора Георгия Борисовича Шишко (Минск, 4 сентября 2015).  М-во образования Респ. Беларусь. Под общ.ред. Г.А.Василевича.  Минск: Колорград, 2015. С.44–46.</w:t>
      </w:r>
    </w:p>
    <w:p w:rsidR="00D92811" w:rsidRPr="00266077" w:rsidRDefault="00D92811" w:rsidP="00266077">
      <w:pPr>
        <w:pStyle w:val="Foot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rPr>
        <w:t xml:space="preserve">Горбатенко В. Постмодерн і трансформація ціннісної основи людського буття. </w:t>
      </w:r>
      <w:r w:rsidRPr="00266077">
        <w:rPr>
          <w:rFonts w:ascii="Times New Roman" w:hAnsi="Times New Roman" w:cs="Times New Roman"/>
          <w:sz w:val="28"/>
          <w:szCs w:val="28"/>
          <w:lang w:val="en-US"/>
        </w:rPr>
        <w:t>URL</w:t>
      </w:r>
      <w:r w:rsidRPr="00266077">
        <w:rPr>
          <w:rFonts w:ascii="Times New Roman" w:hAnsi="Times New Roman" w:cs="Times New Roman"/>
          <w:sz w:val="28"/>
          <w:szCs w:val="28"/>
        </w:rPr>
        <w:t>: http:</w:t>
      </w:r>
      <w:r w:rsidRPr="00266077">
        <w:rPr>
          <w:rFonts w:ascii="Times New Roman" w:hAnsi="Times New Roman" w:cs="Times New Roman"/>
          <w:sz w:val="28"/>
          <w:szCs w:val="28"/>
          <w:lang w:val="en-US"/>
        </w:rPr>
        <w:t xml:space="preserve"> </w:t>
      </w:r>
      <w:r w:rsidRPr="00266077">
        <w:rPr>
          <w:rFonts w:ascii="Times New Roman" w:hAnsi="Times New Roman" w:cs="Times New Roman"/>
          <w:sz w:val="28"/>
          <w:szCs w:val="28"/>
        </w:rPr>
        <w:t>//</w:t>
      </w:r>
      <w:r w:rsidRPr="00266077">
        <w:rPr>
          <w:rFonts w:ascii="Times New Roman" w:hAnsi="Times New Roman" w:cs="Times New Roman"/>
          <w:sz w:val="28"/>
          <w:szCs w:val="28"/>
          <w:lang w:val="en-US"/>
        </w:rPr>
        <w:t xml:space="preserve"> </w:t>
      </w:r>
      <w:r w:rsidRPr="00266077">
        <w:rPr>
          <w:rFonts w:ascii="Times New Roman" w:hAnsi="Times New Roman" w:cs="Times New Roman"/>
          <w:sz w:val="28"/>
          <w:szCs w:val="28"/>
        </w:rPr>
        <w:t>dspace.nbuv.gov.ua/bitstream/handle/123456789/8725/1-gorbatenko.pdf?sequence=3</w:t>
      </w:r>
    </w:p>
    <w:p w:rsidR="00D92811" w:rsidRPr="00266077" w:rsidRDefault="00D92811" w:rsidP="00266077">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266077">
        <w:rPr>
          <w:rFonts w:ascii="Times New Roman" w:hAnsi="Times New Roman" w:cs="Times New Roman"/>
          <w:sz w:val="28"/>
          <w:szCs w:val="28"/>
        </w:rPr>
        <w:t xml:space="preserve">Горобець К.В. Ієрархія цінностей права. </w:t>
      </w:r>
      <w:r w:rsidRPr="00266077">
        <w:rPr>
          <w:rFonts w:ascii="Times New Roman" w:hAnsi="Times New Roman" w:cs="Times New Roman"/>
          <w:i/>
          <w:sz w:val="28"/>
          <w:szCs w:val="28"/>
        </w:rPr>
        <w:t>Вісник Академії адвокатури України.</w:t>
      </w:r>
      <w:r w:rsidRPr="00266077">
        <w:rPr>
          <w:rFonts w:ascii="Times New Roman" w:hAnsi="Times New Roman" w:cs="Times New Roman"/>
          <w:sz w:val="28"/>
          <w:szCs w:val="28"/>
        </w:rPr>
        <w:t xml:space="preserve"> 2012. № 2(24). С.77.</w:t>
      </w:r>
    </w:p>
    <w:p w:rsidR="00D92811" w:rsidRPr="00266077" w:rsidRDefault="00D92811" w:rsidP="00266077">
      <w:pPr>
        <w:pStyle w:val="EndnoteText"/>
        <w:numPr>
          <w:ilvl w:val="0"/>
          <w:numId w:val="2"/>
        </w:numPr>
        <w:ind w:left="0" w:firstLine="0"/>
        <w:jc w:val="both"/>
        <w:rPr>
          <w:rFonts w:ascii="Times New Roman" w:hAnsi="Times New Roman" w:cs="Times New Roman"/>
          <w:sz w:val="28"/>
          <w:szCs w:val="28"/>
          <w:lang w:val="ru-RU"/>
        </w:rPr>
      </w:pPr>
      <w:r w:rsidRPr="00266077">
        <w:rPr>
          <w:rFonts w:ascii="Times New Roman" w:hAnsi="Times New Roman" w:cs="Times New Roman"/>
          <w:sz w:val="28"/>
          <w:szCs w:val="28"/>
          <w:lang w:val="uk-UA"/>
        </w:rPr>
        <w:t>Курінний Є. Об</w:t>
      </w:r>
      <w:r w:rsidRPr="00266077">
        <w:rPr>
          <w:rFonts w:ascii="Times New Roman" w:hAnsi="Times New Roman" w:cs="Times New Roman"/>
          <w:sz w:val="28"/>
          <w:szCs w:val="28"/>
          <w:lang w:val="ru-RU"/>
        </w:rPr>
        <w:t>’</w:t>
      </w:r>
      <w:r w:rsidRPr="00266077">
        <w:rPr>
          <w:rFonts w:ascii="Times New Roman" w:hAnsi="Times New Roman" w:cs="Times New Roman"/>
          <w:sz w:val="28"/>
          <w:szCs w:val="28"/>
          <w:lang w:val="uk-UA"/>
        </w:rPr>
        <w:t xml:space="preserve">єкт та предмет українського адміністративного права: змістовна та аксіологічна сутність категорій. </w:t>
      </w:r>
      <w:r w:rsidRPr="00266077">
        <w:rPr>
          <w:rFonts w:ascii="Times New Roman" w:hAnsi="Times New Roman" w:cs="Times New Roman"/>
          <w:i/>
          <w:sz w:val="28"/>
          <w:szCs w:val="28"/>
          <w:lang w:val="uk-UA"/>
        </w:rPr>
        <w:t>Публічне право</w:t>
      </w:r>
      <w:r w:rsidRPr="00266077">
        <w:rPr>
          <w:rFonts w:ascii="Times New Roman" w:hAnsi="Times New Roman" w:cs="Times New Roman"/>
          <w:sz w:val="28"/>
          <w:szCs w:val="28"/>
          <w:lang w:val="uk-UA"/>
        </w:rPr>
        <w:t xml:space="preserve"> №1 (21) (2016) С.48.</w:t>
      </w:r>
    </w:p>
    <w:p w:rsidR="00D92811" w:rsidRPr="00266077" w:rsidRDefault="00D92811" w:rsidP="00266077">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266077">
        <w:rPr>
          <w:rFonts w:ascii="Times New Roman" w:hAnsi="Times New Roman" w:cs="Times New Roman"/>
          <w:bCs/>
          <w:sz w:val="28"/>
          <w:szCs w:val="28"/>
        </w:rPr>
        <w:t>Мельник P. С.</w:t>
      </w:r>
      <w:r w:rsidRPr="00266077">
        <w:rPr>
          <w:rFonts w:ascii="Times New Roman" w:hAnsi="Times New Roman" w:cs="Times New Roman"/>
          <w:b/>
          <w:bCs/>
          <w:sz w:val="28"/>
          <w:szCs w:val="28"/>
        </w:rPr>
        <w:t xml:space="preserve"> </w:t>
      </w:r>
      <w:r w:rsidRPr="00266077">
        <w:rPr>
          <w:rFonts w:ascii="Times New Roman" w:hAnsi="Times New Roman" w:cs="Times New Roman"/>
          <w:sz w:val="28"/>
          <w:szCs w:val="28"/>
        </w:rPr>
        <w:t>Адміністративне право і процес: теорія та практика правозастосування : монографія. Херсон: Видавничий дім «Гельветика», 2019. С.26.</w:t>
      </w:r>
    </w:p>
    <w:p w:rsidR="00D92811" w:rsidRPr="00266077" w:rsidRDefault="00D92811" w:rsidP="00266077">
      <w:pPr>
        <w:pStyle w:val="Foot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rPr>
        <w:t xml:space="preserve">Миколенко О.І. Публічний і приватний інтерес в адміністративному праві. </w:t>
      </w:r>
      <w:r w:rsidRPr="00266077">
        <w:rPr>
          <w:rFonts w:ascii="Times New Roman" w:hAnsi="Times New Roman" w:cs="Times New Roman"/>
          <w:i/>
          <w:sz w:val="28"/>
          <w:szCs w:val="28"/>
        </w:rPr>
        <w:t>Правова держава</w:t>
      </w:r>
      <w:r w:rsidRPr="00266077">
        <w:rPr>
          <w:rFonts w:ascii="Times New Roman" w:hAnsi="Times New Roman" w:cs="Times New Roman"/>
          <w:sz w:val="28"/>
          <w:szCs w:val="28"/>
        </w:rPr>
        <w:t>. 2016.  №24 С.104.</w:t>
      </w:r>
    </w:p>
    <w:p w:rsidR="00D92811" w:rsidRPr="00266077" w:rsidRDefault="00D92811" w:rsidP="00266077">
      <w:pPr>
        <w:pStyle w:val="End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lang w:val="ru-RU"/>
        </w:rPr>
        <w:t xml:space="preserve">Образ общества в постмодернистсткой социологии. </w:t>
      </w:r>
      <w:r w:rsidRPr="00266077">
        <w:rPr>
          <w:rFonts w:ascii="Times New Roman" w:hAnsi="Times New Roman" w:cs="Times New Roman"/>
          <w:sz w:val="28"/>
          <w:szCs w:val="28"/>
        </w:rPr>
        <w:t>URL:</w:t>
      </w:r>
      <w:r w:rsidRPr="00266077">
        <w:rPr>
          <w:rFonts w:ascii="Times New Roman" w:hAnsi="Times New Roman" w:cs="Times New Roman"/>
          <w:sz w:val="28"/>
          <w:szCs w:val="28"/>
          <w:lang w:val="uk-UA"/>
        </w:rPr>
        <w:t xml:space="preserve"> </w:t>
      </w:r>
      <w:hyperlink r:id="rId7" w:history="1">
        <w:r w:rsidRPr="00266077">
          <w:rPr>
            <w:rStyle w:val="Hyperlink"/>
            <w:rFonts w:ascii="Times New Roman" w:eastAsia="Times New Roman" w:hAnsi="Times New Roman" w:cs="Times New Roman"/>
            <w:bCs/>
            <w:color w:val="auto"/>
            <w:sz w:val="28"/>
            <w:szCs w:val="28"/>
            <w:u w:val="none"/>
          </w:rPr>
          <w:t>http://www.chem.msu.su/rus/teaching/sociology/5.html</w:t>
        </w:r>
      </w:hyperlink>
    </w:p>
    <w:p w:rsidR="00D92811" w:rsidRPr="00266077" w:rsidRDefault="00D92811" w:rsidP="00266077">
      <w:pPr>
        <w:pStyle w:val="Foot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rPr>
        <w:t xml:space="preserve">Подковенко. Т.О. Принцип антропоцентризму в контексті сучасного праворозуміння. </w:t>
      </w:r>
      <w:r w:rsidRPr="00266077">
        <w:rPr>
          <w:rFonts w:ascii="Times New Roman" w:hAnsi="Times New Roman" w:cs="Times New Roman"/>
          <w:i/>
          <w:sz w:val="28"/>
          <w:szCs w:val="28"/>
        </w:rPr>
        <w:t>Юридичний вісник</w:t>
      </w:r>
      <w:r w:rsidRPr="00266077">
        <w:rPr>
          <w:rFonts w:ascii="Times New Roman" w:hAnsi="Times New Roman" w:cs="Times New Roman"/>
          <w:sz w:val="28"/>
          <w:szCs w:val="28"/>
        </w:rPr>
        <w:t xml:space="preserve"> 2(23)2012. С.21</w:t>
      </w:r>
    </w:p>
    <w:p w:rsidR="00D92811" w:rsidRPr="00266077" w:rsidRDefault="00D92811" w:rsidP="00266077">
      <w:pPr>
        <w:pStyle w:val="Foot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rPr>
        <w:t>Честнов И.Л. Политика прав человека в постсовременном мире.</w:t>
      </w:r>
      <w:r w:rsidRPr="00266077">
        <w:rPr>
          <w:rFonts w:ascii="Times New Roman" w:hAnsi="Times New Roman" w:cs="Times New Roman"/>
          <w:sz w:val="28"/>
          <w:szCs w:val="28"/>
          <w:lang w:val="ru-RU"/>
        </w:rPr>
        <w:t xml:space="preserve"> </w:t>
      </w:r>
      <w:r w:rsidRPr="00266077">
        <w:rPr>
          <w:rFonts w:ascii="Times New Roman" w:hAnsi="Times New Roman" w:cs="Times New Roman"/>
          <w:sz w:val="28"/>
          <w:szCs w:val="28"/>
          <w:lang w:val="en-US"/>
        </w:rPr>
        <w:t>URL</w:t>
      </w:r>
      <w:r w:rsidRPr="00266077">
        <w:rPr>
          <w:rFonts w:ascii="Times New Roman" w:hAnsi="Times New Roman" w:cs="Times New Roman"/>
          <w:sz w:val="28"/>
          <w:szCs w:val="28"/>
        </w:rPr>
        <w:t>:  https://doi.org/10.17816/RJLS19087</w:t>
      </w:r>
    </w:p>
    <w:p w:rsidR="00D92811" w:rsidRDefault="00D92811" w:rsidP="00266077">
      <w:pPr>
        <w:pStyle w:val="FootnoteText"/>
        <w:numPr>
          <w:ilvl w:val="0"/>
          <w:numId w:val="2"/>
        </w:numPr>
        <w:ind w:left="0" w:firstLine="0"/>
        <w:jc w:val="both"/>
        <w:rPr>
          <w:rFonts w:ascii="Times New Roman" w:hAnsi="Times New Roman" w:cs="Times New Roman"/>
          <w:sz w:val="28"/>
          <w:szCs w:val="28"/>
        </w:rPr>
      </w:pPr>
      <w:r w:rsidRPr="00266077">
        <w:rPr>
          <w:rFonts w:ascii="Times New Roman" w:hAnsi="Times New Roman" w:cs="Times New Roman"/>
          <w:sz w:val="28"/>
          <w:szCs w:val="28"/>
        </w:rPr>
        <w:t>Шемшученко Ю.С. Актуальні проблеми філософії права. Проблеми філософії права. 2003. Том І. С. 7-9.</w:t>
      </w:r>
    </w:p>
    <w:p w:rsidR="00D92811" w:rsidRPr="00266077" w:rsidRDefault="00D92811" w:rsidP="00D92811">
      <w:pPr>
        <w:pStyle w:val="ListParagraph"/>
        <w:numPr>
          <w:ilvl w:val="0"/>
          <w:numId w:val="2"/>
        </w:numPr>
        <w:autoSpaceDE w:val="0"/>
        <w:autoSpaceDN w:val="0"/>
        <w:adjustRightInd w:val="0"/>
        <w:spacing w:after="0" w:line="240" w:lineRule="auto"/>
        <w:ind w:left="0" w:firstLine="0"/>
        <w:jc w:val="both"/>
        <w:rPr>
          <w:rFonts w:ascii="Times New Roman" w:hAnsi="Times New Roman" w:cs="Times New Roman"/>
          <w:sz w:val="28"/>
          <w:szCs w:val="28"/>
        </w:rPr>
      </w:pPr>
      <w:r w:rsidRPr="00266077">
        <w:rPr>
          <w:rFonts w:ascii="Times New Roman" w:hAnsi="Times New Roman" w:cs="Times New Roman"/>
          <w:sz w:val="28"/>
          <w:szCs w:val="28"/>
        </w:rPr>
        <w:t xml:space="preserve">Rorty R. Intellectuals in Politics.  Dissent. 1991. Vol. 38. P. 483‒490.; Rorty R. Objectivity, Relativism and Truth. </w:t>
      </w:r>
      <w:r w:rsidRPr="00266077">
        <w:rPr>
          <w:rFonts w:ascii="Times New Roman" w:hAnsi="Times New Roman" w:cs="Times New Roman"/>
          <w:i/>
          <w:sz w:val="28"/>
          <w:szCs w:val="28"/>
        </w:rPr>
        <w:t>Philosophical Papers</w:t>
      </w:r>
      <w:r w:rsidRPr="00266077">
        <w:rPr>
          <w:rFonts w:ascii="Times New Roman" w:hAnsi="Times New Roman" w:cs="Times New Roman"/>
          <w:sz w:val="28"/>
          <w:szCs w:val="28"/>
        </w:rPr>
        <w:t>. Vol. 1. Сambridge, Cambridge University Press, 1991. 236 р.</w:t>
      </w:r>
    </w:p>
    <w:p w:rsidR="00D92811" w:rsidRPr="00266077" w:rsidRDefault="00D92811" w:rsidP="00D92811">
      <w:pPr>
        <w:pStyle w:val="FootnoteText"/>
        <w:jc w:val="both"/>
        <w:rPr>
          <w:rFonts w:ascii="Times New Roman" w:hAnsi="Times New Roman" w:cs="Times New Roman"/>
          <w:sz w:val="28"/>
          <w:szCs w:val="28"/>
        </w:rPr>
      </w:pPr>
    </w:p>
    <w:p w:rsidR="00637ED0" w:rsidRDefault="00637ED0" w:rsidP="00373657">
      <w:pPr>
        <w:spacing w:after="0" w:line="360" w:lineRule="auto"/>
        <w:ind w:firstLine="709"/>
        <w:jc w:val="both"/>
        <w:rPr>
          <w:rFonts w:ascii="Times New Roman" w:hAnsi="Times New Roman" w:cs="Times New Roman"/>
          <w:b/>
          <w:sz w:val="28"/>
          <w:szCs w:val="28"/>
          <w:lang w:val="ru-RU"/>
        </w:rPr>
      </w:pPr>
    </w:p>
    <w:p w:rsidR="00373657" w:rsidRPr="00B507C7" w:rsidRDefault="00373657" w:rsidP="00373657">
      <w:pPr>
        <w:spacing w:after="0" w:line="360" w:lineRule="auto"/>
        <w:ind w:firstLine="709"/>
        <w:jc w:val="both"/>
        <w:rPr>
          <w:rFonts w:ascii="Times New Roman" w:hAnsi="Times New Roman" w:cs="Times New Roman"/>
          <w:b/>
          <w:sz w:val="28"/>
          <w:szCs w:val="28"/>
          <w:shd w:val="clear" w:color="auto" w:fill="FFFFFF"/>
        </w:rPr>
      </w:pPr>
      <w:r w:rsidRPr="00373657">
        <w:rPr>
          <w:rFonts w:ascii="Times New Roman" w:hAnsi="Times New Roman" w:cs="Times New Roman"/>
          <w:b/>
          <w:sz w:val="28"/>
          <w:szCs w:val="28"/>
          <w:lang w:val="ru-RU"/>
        </w:rPr>
        <w:t>Федорук Н.С.</w:t>
      </w:r>
      <w:r w:rsidRPr="00373657">
        <w:rPr>
          <w:rFonts w:ascii="Times New Roman" w:hAnsi="Times New Roman" w:cs="Times New Roman"/>
          <w:sz w:val="28"/>
          <w:szCs w:val="28"/>
          <w:lang w:val="ru-RU"/>
        </w:rPr>
        <w:t xml:space="preserve"> </w:t>
      </w:r>
      <w:r w:rsidRPr="00B507C7">
        <w:rPr>
          <w:rFonts w:ascii="Times New Roman" w:hAnsi="Times New Roman" w:cs="Times New Roman"/>
          <w:b/>
          <w:sz w:val="28"/>
          <w:szCs w:val="28"/>
          <w:shd w:val="clear" w:color="auto" w:fill="FFFFFF"/>
        </w:rPr>
        <w:t>ЛЮДИНОЦЕНТРИЗМ ЯК ЦІННІСНО-СВІТОГЛЯДНИЙ ОРІЄНТИР РЕФОРМУВАННЯ ПОНЯТІЙНОГО АПАРАТУ АДМІНІСТРАТИВНОГО ПРАВА</w:t>
      </w:r>
    </w:p>
    <w:p w:rsidR="00F80CF0" w:rsidRDefault="00F80CF0" w:rsidP="00F80CF0">
      <w:pPr>
        <w:autoSpaceDE w:val="0"/>
        <w:autoSpaceDN w:val="0"/>
        <w:adjustRightInd w:val="0"/>
        <w:spacing w:after="0" w:line="360" w:lineRule="auto"/>
        <w:ind w:firstLine="709"/>
        <w:jc w:val="both"/>
        <w:rPr>
          <w:rFonts w:ascii="Times New Roman" w:hAnsi="Times New Roman" w:cs="Times New Roman"/>
          <w:sz w:val="28"/>
          <w:szCs w:val="28"/>
        </w:rPr>
      </w:pPr>
      <w:r w:rsidRPr="006E384B">
        <w:rPr>
          <w:rFonts w:ascii="Times New Roman" w:hAnsi="Times New Roman" w:cs="Times New Roman"/>
          <w:sz w:val="28"/>
          <w:szCs w:val="28"/>
        </w:rPr>
        <w:t>У статті проведений аналіз відповідності ціннісно-змістовного наповнення категоріально-понятійного апарату сучасного адміністративного права ідеям та принципам людиноцентризму.</w:t>
      </w:r>
      <w:r>
        <w:rPr>
          <w:rFonts w:ascii="Times New Roman" w:hAnsi="Times New Roman" w:cs="Times New Roman"/>
          <w:sz w:val="28"/>
          <w:szCs w:val="28"/>
        </w:rPr>
        <w:t xml:space="preserve"> Зазначено, що сучасні базові поняття та категорії адміністративного права не відповідають ціннісним засадам людиноцентризму, а в сучасній адміністративно-правовій науці </w:t>
      </w:r>
      <w:r>
        <w:rPr>
          <w:rFonts w:ascii="Times New Roman" w:hAnsi="Times New Roman" w:cs="Times New Roman"/>
          <w:sz w:val="28"/>
          <w:szCs w:val="28"/>
        </w:rPr>
        <w:lastRenderedPageBreak/>
        <w:t xml:space="preserve">спостерігається лише перейменування радянських понять та категорій адміністративного права без суттєвої зміни їх змістовного наповнення. Основою ціннісного-змістовного наповнення понятійного апарату сачасного адміністративного права  повинні стати наступні принципи і положення. 1) </w:t>
      </w:r>
      <w:r w:rsidRPr="00F204D1">
        <w:rPr>
          <w:rFonts w:ascii="Times New Roman" w:hAnsi="Times New Roman" w:cs="Times New Roman"/>
          <w:sz w:val="28"/>
          <w:szCs w:val="28"/>
        </w:rPr>
        <w:t xml:space="preserve">Публічна влада </w:t>
      </w:r>
      <w:r>
        <w:rPr>
          <w:rFonts w:ascii="Times New Roman" w:hAnsi="Times New Roman" w:cs="Times New Roman"/>
          <w:sz w:val="28"/>
          <w:szCs w:val="28"/>
        </w:rPr>
        <w:t xml:space="preserve">не розуміється як </w:t>
      </w:r>
      <w:r w:rsidRPr="00F204D1">
        <w:rPr>
          <w:rFonts w:ascii="Times New Roman" w:hAnsi="Times New Roman" w:cs="Times New Roman"/>
          <w:sz w:val="28"/>
          <w:szCs w:val="28"/>
        </w:rPr>
        <w:t>односторонній примус</w:t>
      </w:r>
      <w:r>
        <w:rPr>
          <w:rFonts w:ascii="Times New Roman" w:hAnsi="Times New Roman" w:cs="Times New Roman"/>
          <w:sz w:val="28"/>
          <w:szCs w:val="28"/>
        </w:rPr>
        <w:t xml:space="preserve"> держави</w:t>
      </w:r>
      <w:r w:rsidRPr="00F204D1">
        <w:rPr>
          <w:rFonts w:ascii="Times New Roman" w:hAnsi="Times New Roman" w:cs="Times New Roman"/>
          <w:sz w:val="28"/>
          <w:szCs w:val="28"/>
        </w:rPr>
        <w:t xml:space="preserve">, а </w:t>
      </w:r>
      <w:r>
        <w:rPr>
          <w:rFonts w:ascii="Times New Roman" w:hAnsi="Times New Roman" w:cs="Times New Roman"/>
          <w:sz w:val="28"/>
          <w:szCs w:val="28"/>
        </w:rPr>
        <w:t xml:space="preserve">є </w:t>
      </w:r>
      <w:r w:rsidRPr="00F204D1">
        <w:rPr>
          <w:rFonts w:ascii="Times New Roman" w:hAnsi="Times New Roman" w:cs="Times New Roman"/>
          <w:sz w:val="28"/>
          <w:szCs w:val="28"/>
        </w:rPr>
        <w:t>повноваження</w:t>
      </w:r>
      <w:r>
        <w:rPr>
          <w:rFonts w:ascii="Times New Roman" w:hAnsi="Times New Roman" w:cs="Times New Roman"/>
          <w:sz w:val="28"/>
          <w:szCs w:val="28"/>
        </w:rPr>
        <w:t>м</w:t>
      </w:r>
      <w:r w:rsidRPr="00F204D1">
        <w:rPr>
          <w:rFonts w:ascii="Times New Roman" w:hAnsi="Times New Roman" w:cs="Times New Roman"/>
          <w:sz w:val="28"/>
          <w:szCs w:val="28"/>
        </w:rPr>
        <w:t xml:space="preserve"> </w:t>
      </w:r>
      <w:r>
        <w:rPr>
          <w:rFonts w:ascii="Times New Roman" w:hAnsi="Times New Roman" w:cs="Times New Roman"/>
          <w:sz w:val="28"/>
          <w:szCs w:val="28"/>
        </w:rPr>
        <w:t xml:space="preserve">конкретного </w:t>
      </w:r>
      <w:r w:rsidRPr="00F204D1">
        <w:rPr>
          <w:rFonts w:ascii="Times New Roman" w:hAnsi="Times New Roman" w:cs="Times New Roman"/>
          <w:sz w:val="28"/>
          <w:szCs w:val="28"/>
        </w:rPr>
        <w:t>суб’єкта на здійснення певних дій чи прийняття рішень, необхідність яких визнана більшістю учасників суспільних відносин, в яких застосовуються владні по</w:t>
      </w:r>
      <w:r>
        <w:rPr>
          <w:rFonts w:ascii="Times New Roman" w:hAnsi="Times New Roman" w:cs="Times New Roman"/>
          <w:sz w:val="28"/>
          <w:szCs w:val="28"/>
        </w:rPr>
        <w:t>вноваження. 2) Держава не є єдиним джерелом публічної влади: ними можуть бути як різноманітні наддержавні об</w:t>
      </w:r>
      <w:r w:rsidRPr="003834DC">
        <w:rPr>
          <w:rFonts w:ascii="Times New Roman" w:hAnsi="Times New Roman" w:cs="Times New Roman"/>
          <w:sz w:val="28"/>
          <w:szCs w:val="28"/>
        </w:rPr>
        <w:t>’</w:t>
      </w:r>
      <w:r>
        <w:rPr>
          <w:rFonts w:ascii="Times New Roman" w:hAnsi="Times New Roman" w:cs="Times New Roman"/>
          <w:sz w:val="28"/>
          <w:szCs w:val="28"/>
        </w:rPr>
        <w:t>єднання, так і інші суб</w:t>
      </w:r>
      <w:r w:rsidRPr="003834DC">
        <w:rPr>
          <w:rFonts w:ascii="Times New Roman" w:hAnsi="Times New Roman" w:cs="Times New Roman"/>
          <w:sz w:val="28"/>
          <w:szCs w:val="28"/>
        </w:rPr>
        <w:t>’</w:t>
      </w:r>
      <w:r>
        <w:rPr>
          <w:rFonts w:ascii="Times New Roman" w:hAnsi="Times New Roman" w:cs="Times New Roman"/>
          <w:sz w:val="28"/>
          <w:szCs w:val="28"/>
        </w:rPr>
        <w:t>єкти, які діють як узгоджена система різновекторних джерел публічної влади і які в сукупності забезпечують впорядкованість суспільства на всіх його рівнях. 3) П</w:t>
      </w:r>
      <w:r w:rsidRPr="003D193F">
        <w:rPr>
          <w:rFonts w:ascii="Times New Roman" w:hAnsi="Times New Roman" w:cs="Times New Roman"/>
          <w:sz w:val="28"/>
          <w:szCs w:val="28"/>
        </w:rPr>
        <w:t>риватн</w:t>
      </w:r>
      <w:r>
        <w:rPr>
          <w:rFonts w:ascii="Times New Roman" w:hAnsi="Times New Roman" w:cs="Times New Roman"/>
          <w:sz w:val="28"/>
          <w:szCs w:val="28"/>
        </w:rPr>
        <w:t>і</w:t>
      </w:r>
      <w:r w:rsidRPr="003D193F">
        <w:rPr>
          <w:rFonts w:ascii="Times New Roman" w:hAnsi="Times New Roman" w:cs="Times New Roman"/>
          <w:sz w:val="28"/>
          <w:szCs w:val="28"/>
        </w:rPr>
        <w:t xml:space="preserve"> фізичн</w:t>
      </w:r>
      <w:r>
        <w:rPr>
          <w:rFonts w:ascii="Times New Roman" w:hAnsi="Times New Roman" w:cs="Times New Roman"/>
          <w:sz w:val="28"/>
          <w:szCs w:val="28"/>
        </w:rPr>
        <w:t>і</w:t>
      </w:r>
      <w:r w:rsidRPr="003D193F">
        <w:rPr>
          <w:rFonts w:ascii="Times New Roman" w:hAnsi="Times New Roman" w:cs="Times New Roman"/>
          <w:sz w:val="28"/>
          <w:szCs w:val="28"/>
        </w:rPr>
        <w:t xml:space="preserve"> і юридичн</w:t>
      </w:r>
      <w:r>
        <w:rPr>
          <w:rFonts w:ascii="Times New Roman" w:hAnsi="Times New Roman" w:cs="Times New Roman"/>
          <w:sz w:val="28"/>
          <w:szCs w:val="28"/>
        </w:rPr>
        <w:t>і</w:t>
      </w:r>
      <w:r w:rsidRPr="003D193F">
        <w:rPr>
          <w:rFonts w:ascii="Times New Roman" w:hAnsi="Times New Roman" w:cs="Times New Roman"/>
          <w:sz w:val="28"/>
          <w:szCs w:val="28"/>
        </w:rPr>
        <w:t xml:space="preserve"> ос</w:t>
      </w:r>
      <w:r>
        <w:rPr>
          <w:rFonts w:ascii="Times New Roman" w:hAnsi="Times New Roman" w:cs="Times New Roman"/>
          <w:sz w:val="28"/>
          <w:szCs w:val="28"/>
        </w:rPr>
        <w:t>оби</w:t>
      </w:r>
      <w:r w:rsidRPr="003D193F">
        <w:rPr>
          <w:rFonts w:ascii="Times New Roman" w:hAnsi="Times New Roman" w:cs="Times New Roman"/>
          <w:sz w:val="28"/>
          <w:szCs w:val="28"/>
        </w:rPr>
        <w:t xml:space="preserve"> </w:t>
      </w:r>
      <w:r>
        <w:rPr>
          <w:rFonts w:ascii="Times New Roman" w:hAnsi="Times New Roman" w:cs="Times New Roman"/>
          <w:sz w:val="28"/>
          <w:szCs w:val="28"/>
        </w:rPr>
        <w:t>визнаються</w:t>
      </w:r>
      <w:r w:rsidRPr="003D193F">
        <w:rPr>
          <w:rFonts w:ascii="Times New Roman" w:hAnsi="Times New Roman" w:cs="Times New Roman"/>
          <w:sz w:val="28"/>
          <w:szCs w:val="28"/>
        </w:rPr>
        <w:t xml:space="preserve"> рівними учасниками правовідносин поряд із суб’єктами публічної адміністрації</w:t>
      </w:r>
      <w:r>
        <w:rPr>
          <w:rFonts w:ascii="Times New Roman" w:hAnsi="Times New Roman" w:cs="Times New Roman"/>
          <w:sz w:val="28"/>
          <w:szCs w:val="28"/>
        </w:rPr>
        <w:t>, які в якості</w:t>
      </w:r>
      <w:r w:rsidRPr="003D193F">
        <w:rPr>
          <w:rFonts w:ascii="Times New Roman" w:hAnsi="Times New Roman" w:cs="Times New Roman"/>
          <w:sz w:val="28"/>
          <w:szCs w:val="28"/>
        </w:rPr>
        <w:t xml:space="preserve"> </w:t>
      </w:r>
      <w:r>
        <w:rPr>
          <w:rFonts w:ascii="Times New Roman" w:hAnsi="Times New Roman" w:cs="Times New Roman"/>
          <w:sz w:val="28"/>
          <w:szCs w:val="28"/>
        </w:rPr>
        <w:t>у</w:t>
      </w:r>
      <w:r w:rsidRPr="003D193F">
        <w:rPr>
          <w:rFonts w:ascii="Times New Roman" w:hAnsi="Times New Roman" w:cs="Times New Roman"/>
          <w:sz w:val="28"/>
          <w:szCs w:val="28"/>
        </w:rPr>
        <w:t>часник</w:t>
      </w:r>
      <w:r>
        <w:rPr>
          <w:rFonts w:ascii="Times New Roman" w:hAnsi="Times New Roman" w:cs="Times New Roman"/>
          <w:sz w:val="28"/>
          <w:szCs w:val="28"/>
        </w:rPr>
        <w:t>ів</w:t>
      </w:r>
      <w:r w:rsidRPr="003D193F">
        <w:rPr>
          <w:rFonts w:ascii="Times New Roman" w:hAnsi="Times New Roman" w:cs="Times New Roman"/>
          <w:sz w:val="28"/>
          <w:szCs w:val="28"/>
        </w:rPr>
        <w:t xml:space="preserve"> адміністративних відносин підкоряються не суб’єкту влади, а закону, так само як і ті суб’єкти владних повноважень, які вступають разом з ними у правовідносини.  </w:t>
      </w:r>
      <w:r>
        <w:rPr>
          <w:rFonts w:ascii="Times New Roman" w:hAnsi="Times New Roman" w:cs="Times New Roman"/>
          <w:sz w:val="28"/>
          <w:szCs w:val="28"/>
        </w:rPr>
        <w:t xml:space="preserve">4) </w:t>
      </w:r>
      <w:r w:rsidRPr="003D193F">
        <w:rPr>
          <w:rFonts w:ascii="Times New Roman" w:hAnsi="Times New Roman" w:cs="Times New Roman"/>
          <w:sz w:val="28"/>
          <w:szCs w:val="28"/>
        </w:rPr>
        <w:t xml:space="preserve"> </w:t>
      </w:r>
      <w:r w:rsidRPr="003D193F">
        <w:rPr>
          <w:rFonts w:ascii="Times New Roman" w:eastAsia="Times New Roman" w:hAnsi="Times New Roman" w:cs="Times New Roman"/>
          <w:color w:val="000000"/>
          <w:sz w:val="28"/>
          <w:szCs w:val="28"/>
        </w:rPr>
        <w:t>Право розуміється не як «директива» чи припис держави, а як матеріальне відображення природного права, де суб’єкт публічної влади виступає як гарант його реалізації</w:t>
      </w:r>
      <w:r>
        <w:rPr>
          <w:rFonts w:ascii="Times New Roman" w:eastAsia="Times New Roman" w:hAnsi="Times New Roman" w:cs="Times New Roman"/>
          <w:color w:val="000000"/>
          <w:sz w:val="28"/>
          <w:szCs w:val="28"/>
        </w:rPr>
        <w:t>, а н</w:t>
      </w:r>
      <w:r>
        <w:rPr>
          <w:rFonts w:ascii="Times New Roman" w:hAnsi="Times New Roman" w:cs="Times New Roman"/>
          <w:sz w:val="28"/>
          <w:szCs w:val="28"/>
        </w:rPr>
        <w:t xml:space="preserve">орма стає правом не тому, що акт виданий і забезпечений державою, а тому що така діяльність держави легітимована самим суспільством. </w:t>
      </w:r>
    </w:p>
    <w:p w:rsidR="00F80CF0" w:rsidRPr="0013580F" w:rsidRDefault="00F80CF0" w:rsidP="00F80CF0">
      <w:pPr>
        <w:spacing w:after="0" w:line="360" w:lineRule="auto"/>
        <w:ind w:firstLine="709"/>
        <w:jc w:val="both"/>
        <w:rPr>
          <w:rFonts w:ascii="Times New Roman" w:hAnsi="Times New Roman" w:cs="Times New Roman"/>
          <w:sz w:val="28"/>
          <w:szCs w:val="28"/>
        </w:rPr>
      </w:pPr>
      <w:r w:rsidRPr="0013580F">
        <w:rPr>
          <w:rFonts w:ascii="Times New Roman" w:hAnsi="Times New Roman" w:cs="Times New Roman"/>
          <w:b/>
          <w:sz w:val="28"/>
          <w:szCs w:val="28"/>
        </w:rPr>
        <w:t>Ключові слова:</w:t>
      </w:r>
      <w:r>
        <w:rPr>
          <w:rFonts w:ascii="Times New Roman" w:hAnsi="Times New Roman" w:cs="Times New Roman"/>
          <w:sz w:val="28"/>
          <w:szCs w:val="28"/>
        </w:rPr>
        <w:t xml:space="preserve"> людиноцентризм, публічне право, державна влада, публічний інтерес, суб</w:t>
      </w:r>
      <w:r w:rsidRPr="0013580F">
        <w:rPr>
          <w:rFonts w:ascii="Times New Roman" w:hAnsi="Times New Roman" w:cs="Times New Roman"/>
          <w:sz w:val="28"/>
          <w:szCs w:val="28"/>
          <w:lang w:val="ru-RU"/>
        </w:rPr>
        <w:t>’</w:t>
      </w:r>
      <w:r>
        <w:rPr>
          <w:rFonts w:ascii="Times New Roman" w:hAnsi="Times New Roman" w:cs="Times New Roman"/>
          <w:sz w:val="28"/>
          <w:szCs w:val="28"/>
        </w:rPr>
        <w:t>єкт публічної влади.</w:t>
      </w:r>
    </w:p>
    <w:p w:rsidR="00637ED0" w:rsidRDefault="00637ED0" w:rsidP="000A24EC">
      <w:pPr>
        <w:spacing w:after="0" w:line="360" w:lineRule="auto"/>
        <w:ind w:firstLine="709"/>
        <w:jc w:val="both"/>
        <w:rPr>
          <w:rFonts w:ascii="Times New Roman" w:hAnsi="Times New Roman" w:cs="Times New Roman"/>
          <w:b/>
          <w:sz w:val="28"/>
          <w:szCs w:val="28"/>
        </w:rPr>
      </w:pPr>
    </w:p>
    <w:p w:rsidR="000A24EC" w:rsidRPr="008A4156" w:rsidRDefault="000A24EC" w:rsidP="000A24EC">
      <w:pPr>
        <w:spacing w:after="0" w:line="360" w:lineRule="auto"/>
        <w:ind w:firstLine="709"/>
        <w:jc w:val="both"/>
        <w:rPr>
          <w:rFonts w:ascii="Times New Roman" w:hAnsi="Times New Roman" w:cs="Times New Roman"/>
          <w:b/>
          <w:sz w:val="28"/>
          <w:szCs w:val="28"/>
          <w:shd w:val="clear" w:color="auto" w:fill="FFFFFF"/>
          <w:lang w:val="en-US"/>
        </w:rPr>
      </w:pPr>
      <w:r w:rsidRPr="008A4156">
        <w:rPr>
          <w:rFonts w:ascii="Times New Roman" w:hAnsi="Times New Roman" w:cs="Times New Roman"/>
          <w:b/>
          <w:sz w:val="28"/>
          <w:szCs w:val="28"/>
          <w:lang w:val="en-US"/>
        </w:rPr>
        <w:t xml:space="preserve">Fedoruk N.S. </w:t>
      </w:r>
      <w:r w:rsidRPr="008A4156">
        <w:rPr>
          <w:rFonts w:ascii="Times New Roman" w:hAnsi="Times New Roman" w:cs="Times New Roman"/>
          <w:b/>
          <w:sz w:val="28"/>
          <w:szCs w:val="28"/>
          <w:shd w:val="clear" w:color="auto" w:fill="FFFFFF"/>
          <w:lang w:val="en-US"/>
        </w:rPr>
        <w:t>HUMAN CENTRALISM AS A VALUE AND WORLDVIEW GUIDELINE OF REFORMING THE CONCEPTUAL APPARATUS OF ADMINISTRATIVE LAW</w:t>
      </w:r>
    </w:p>
    <w:p w:rsidR="000A24EC" w:rsidRPr="008A4156" w:rsidRDefault="000A24EC" w:rsidP="000A24EC">
      <w:pPr>
        <w:spacing w:after="0" w:line="360" w:lineRule="auto"/>
        <w:ind w:firstLine="709"/>
        <w:jc w:val="both"/>
        <w:rPr>
          <w:rFonts w:ascii="Times New Roman" w:hAnsi="Times New Roman" w:cs="Times New Roman"/>
          <w:sz w:val="28"/>
          <w:szCs w:val="28"/>
          <w:lang w:val="en-US"/>
        </w:rPr>
      </w:pPr>
      <w:r w:rsidRPr="008A4156">
        <w:rPr>
          <w:rFonts w:ascii="Times New Roman" w:hAnsi="Times New Roman" w:cs="Times New Roman"/>
          <w:sz w:val="28"/>
          <w:szCs w:val="28"/>
          <w:lang w:val="en-US"/>
        </w:rPr>
        <w:t>The article analyzes the conformity of the value-based content of the categorical-conceptual apparatus of modern administrative law to the ideas and principles of human centralism.</w:t>
      </w:r>
      <w:r>
        <w:rPr>
          <w:rFonts w:ascii="Times New Roman" w:hAnsi="Times New Roman" w:cs="Times New Roman"/>
          <w:sz w:val="28"/>
          <w:szCs w:val="28"/>
        </w:rPr>
        <w:t xml:space="preserve"> </w:t>
      </w:r>
      <w:r w:rsidRPr="008A4156">
        <w:rPr>
          <w:rFonts w:ascii="Times New Roman" w:hAnsi="Times New Roman" w:cs="Times New Roman"/>
          <w:sz w:val="28"/>
          <w:szCs w:val="28"/>
          <w:lang w:val="en-US"/>
        </w:rPr>
        <w:t xml:space="preserve">It is noted that modern basic concepts and </w:t>
      </w:r>
      <w:r w:rsidRPr="008A4156">
        <w:rPr>
          <w:rFonts w:ascii="Times New Roman" w:hAnsi="Times New Roman" w:cs="Times New Roman"/>
          <w:sz w:val="28"/>
          <w:szCs w:val="28"/>
          <w:lang w:val="en-US"/>
        </w:rPr>
        <w:lastRenderedPageBreak/>
        <w:t>categories of administrative law do not correspond to the value principles of human centralism, in modern administrative and legal science</w:t>
      </w:r>
      <w:r>
        <w:rPr>
          <w:rFonts w:ascii="Times New Roman" w:hAnsi="Times New Roman" w:cs="Times New Roman"/>
          <w:sz w:val="28"/>
          <w:szCs w:val="28"/>
          <w:lang w:val="en-US"/>
        </w:rPr>
        <w:t>,</w:t>
      </w:r>
      <w:r w:rsidRPr="008A4156">
        <w:rPr>
          <w:rFonts w:ascii="Times New Roman" w:hAnsi="Times New Roman" w:cs="Times New Roman"/>
          <w:sz w:val="28"/>
          <w:szCs w:val="28"/>
          <w:lang w:val="en-US"/>
        </w:rPr>
        <w:t xml:space="preserve"> there is only a renaming of Soviet concepts and categories of administrative law without significant changes in their content.</w:t>
      </w:r>
      <w:r>
        <w:rPr>
          <w:rFonts w:ascii="Times New Roman" w:hAnsi="Times New Roman" w:cs="Times New Roman"/>
          <w:sz w:val="28"/>
          <w:szCs w:val="28"/>
        </w:rPr>
        <w:t xml:space="preserve"> </w:t>
      </w:r>
      <w:r w:rsidRPr="008A4156">
        <w:rPr>
          <w:rFonts w:ascii="Times New Roman" w:hAnsi="Times New Roman" w:cs="Times New Roman"/>
          <w:sz w:val="28"/>
          <w:szCs w:val="28"/>
          <w:lang w:val="en-US"/>
        </w:rPr>
        <w:t xml:space="preserve">The following principles and provisions should become the basis of the value-content content of the conceptual apparatus of modern administrative law.1) Public power is not understood as unilateral coercion of the state but is the power of a particular entity to take certain actions or decisions, the need for which is recognized by the majority of participants in public relations, in which power is exercised. 2) The state is not the only source of public power: they can be various supranational associations and other entities that operate as a coherent system of multi-vector sources of public power and which together ensure the orderliness of society at all levels. 3) Private individuals and legal entities are recognized as equal participants in legal relations along with the subjects of public administration, which as participants in administrative relations are subject not to the subject of power but to the law, as well as those subjects of power that come with them in legal relations. 4) The interest of the state (or </w:t>
      </w:r>
      <w:r>
        <w:rPr>
          <w:rFonts w:ascii="Times New Roman" w:hAnsi="Times New Roman" w:cs="Times New Roman"/>
          <w:sz w:val="28"/>
          <w:szCs w:val="28"/>
          <w:lang w:val="en-US"/>
        </w:rPr>
        <w:t>an</w:t>
      </w:r>
      <w:r w:rsidRPr="008A4156">
        <w:rPr>
          <w:rFonts w:ascii="Times New Roman" w:hAnsi="Times New Roman" w:cs="Times New Roman"/>
          <w:sz w:val="28"/>
          <w:szCs w:val="28"/>
          <w:lang w:val="en-US"/>
        </w:rPr>
        <w:t xml:space="preserve">other subject of public power) is not more important than the interest of man, because its protection ultimately aims to protect the rights of individuals. 5) Law is understood not as a “directive” or regulation of the state, but as a material reflection of natural law, where the subject of public power acts as a guarantor of its implementation. The norm becomes a right not because the act is issued and provided by the state, but because such activity of the state is legitimized by society itself. An important aspect of the transformation of the category of human centralism is the rethinking of its very essence and basic values. In particular, the values of human centralism are critically rethought both in terms of the objective impossibility of their realization in some societies and the inevitability of a subjective approach in their interpretation and application. </w:t>
      </w:r>
      <w:r w:rsidRPr="008A4156">
        <w:rPr>
          <w:rFonts w:ascii="Times New Roman" w:eastAsia="TimesNewRomanPSMT" w:hAnsi="Times New Roman" w:cs="Times New Roman"/>
          <w:sz w:val="28"/>
          <w:szCs w:val="28"/>
          <w:lang w:val="en-US"/>
        </w:rPr>
        <w:t xml:space="preserve">The subjective problems of implementing the universal values of </w:t>
      </w:r>
      <w:r w:rsidRPr="008A4156">
        <w:rPr>
          <w:rFonts w:ascii="Times New Roman" w:hAnsi="Times New Roman" w:cs="Times New Roman"/>
          <w:sz w:val="28"/>
          <w:szCs w:val="28"/>
          <w:lang w:val="en-US"/>
        </w:rPr>
        <w:t xml:space="preserve">human centralism </w:t>
      </w:r>
      <w:r>
        <w:rPr>
          <w:rFonts w:ascii="Times New Roman" w:eastAsia="TimesNewRomanPSMT" w:hAnsi="Times New Roman" w:cs="Times New Roman"/>
          <w:sz w:val="28"/>
          <w:szCs w:val="28"/>
          <w:lang w:val="en-US"/>
        </w:rPr>
        <w:t>concerning</w:t>
      </w:r>
      <w:r w:rsidRPr="008A4156">
        <w:rPr>
          <w:rFonts w:ascii="Times New Roman" w:eastAsia="TimesNewRomanPSMT" w:hAnsi="Times New Roman" w:cs="Times New Roman"/>
          <w:sz w:val="28"/>
          <w:szCs w:val="28"/>
          <w:lang w:val="en-US"/>
        </w:rPr>
        <w:t xml:space="preserve"> a particular society or state are related to the fact that no government, especially a democratic one, can impose any values on its own. Ways to solve this problem are </w:t>
      </w:r>
      <w:r w:rsidRPr="008A4156">
        <w:rPr>
          <w:rFonts w:ascii="Times New Roman" w:eastAsia="TimesNewRomanPSMT" w:hAnsi="Times New Roman" w:cs="Times New Roman"/>
          <w:sz w:val="28"/>
          <w:szCs w:val="28"/>
          <w:lang w:val="en-US"/>
        </w:rPr>
        <w:lastRenderedPageBreak/>
        <w:t>proposed to apply the principle of “disputation” of the current state of affairs, which is the possibility of revising it (so-called “re</w:t>
      </w:r>
      <w:r>
        <w:rPr>
          <w:rFonts w:ascii="Times New Roman" w:eastAsia="TimesNewRomanPSMT" w:hAnsi="Times New Roman" w:cs="Times New Roman"/>
          <w:sz w:val="28"/>
          <w:szCs w:val="28"/>
          <w:lang w:val="en-US"/>
        </w:rPr>
        <w:t>-</w:t>
      </w:r>
      <w:r w:rsidRPr="008A4156">
        <w:rPr>
          <w:rFonts w:ascii="Times New Roman" w:eastAsia="TimesNewRomanPSMT" w:hAnsi="Times New Roman" w:cs="Times New Roman"/>
          <w:sz w:val="28"/>
          <w:szCs w:val="28"/>
          <w:lang w:val="en-US"/>
        </w:rPr>
        <w:t xml:space="preserve">description” of human rights depending on the specific situation) or take into account national, socio-cultural and other features of a particular society and state in the process of </w:t>
      </w:r>
      <w:bookmarkStart w:id="0" w:name="_GoBack"/>
      <w:bookmarkEnd w:id="0"/>
      <w:r w:rsidRPr="008A4156">
        <w:rPr>
          <w:rFonts w:ascii="Times New Roman" w:eastAsia="TimesNewRomanPSMT" w:hAnsi="Times New Roman" w:cs="Times New Roman"/>
          <w:sz w:val="28"/>
          <w:szCs w:val="28"/>
          <w:lang w:val="en-US"/>
        </w:rPr>
        <w:t>implementation and interpretation of fundamental human rights.</w:t>
      </w:r>
    </w:p>
    <w:p w:rsidR="000A24EC" w:rsidRPr="008A4156" w:rsidRDefault="000A24EC" w:rsidP="000A24EC">
      <w:pPr>
        <w:spacing w:after="0" w:line="360" w:lineRule="auto"/>
        <w:ind w:firstLine="709"/>
        <w:jc w:val="both"/>
        <w:rPr>
          <w:rFonts w:ascii="Times New Roman" w:hAnsi="Times New Roman" w:cs="Times New Roman"/>
          <w:sz w:val="28"/>
          <w:szCs w:val="28"/>
          <w:lang w:val="en-US"/>
        </w:rPr>
      </w:pPr>
      <w:r w:rsidRPr="008A4156">
        <w:rPr>
          <w:rFonts w:ascii="Times New Roman" w:hAnsi="Times New Roman" w:cs="Times New Roman"/>
          <w:b/>
          <w:sz w:val="28"/>
          <w:szCs w:val="28"/>
          <w:lang w:val="en-US"/>
        </w:rPr>
        <w:t xml:space="preserve">Key words: </w:t>
      </w:r>
      <w:r w:rsidRPr="008A4156">
        <w:rPr>
          <w:rFonts w:ascii="Times New Roman" w:hAnsi="Times New Roman" w:cs="Times New Roman"/>
          <w:sz w:val="28"/>
          <w:szCs w:val="28"/>
          <w:lang w:val="en-US"/>
        </w:rPr>
        <w:t>human centralism</w:t>
      </w:r>
      <w:r w:rsidRPr="008A4156">
        <w:rPr>
          <w:rFonts w:ascii="Times New Roman" w:hAnsi="Times New Roman" w:cs="Times New Roman"/>
          <w:bCs/>
          <w:sz w:val="28"/>
          <w:szCs w:val="28"/>
          <w:lang w:val="en-US"/>
        </w:rPr>
        <w:t>, public law, state power, public interest, subject of public power.</w:t>
      </w:r>
    </w:p>
    <w:p w:rsidR="00373657" w:rsidRPr="000A24EC" w:rsidRDefault="00373657" w:rsidP="00220241">
      <w:pPr>
        <w:jc w:val="both"/>
        <w:rPr>
          <w:rFonts w:ascii="Times New Roman" w:hAnsi="Times New Roman" w:cs="Times New Roman"/>
          <w:sz w:val="28"/>
          <w:szCs w:val="28"/>
          <w:lang w:val="en-US"/>
        </w:rPr>
      </w:pPr>
    </w:p>
    <w:p w:rsidR="00373657" w:rsidRPr="000A24EC" w:rsidRDefault="00373657" w:rsidP="00220241">
      <w:pPr>
        <w:jc w:val="both"/>
        <w:rPr>
          <w:rFonts w:ascii="Times New Roman" w:hAnsi="Times New Roman" w:cs="Times New Roman"/>
          <w:sz w:val="28"/>
          <w:szCs w:val="28"/>
          <w:lang w:val="en-US"/>
        </w:rPr>
      </w:pPr>
    </w:p>
    <w:sectPr w:rsidR="00373657" w:rsidRPr="000A24EC" w:rsidSect="007E7E5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A74" w:rsidRDefault="00F26A74" w:rsidP="009B48FC">
      <w:pPr>
        <w:spacing w:after="0" w:line="240" w:lineRule="auto"/>
      </w:pPr>
      <w:r>
        <w:separator/>
      </w:r>
    </w:p>
  </w:endnote>
  <w:endnote w:type="continuationSeparator" w:id="1">
    <w:p w:rsidR="00F26A74" w:rsidRDefault="00F26A74" w:rsidP="009B48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A74" w:rsidRDefault="00F26A74" w:rsidP="009B48FC">
      <w:pPr>
        <w:spacing w:after="0" w:line="240" w:lineRule="auto"/>
      </w:pPr>
      <w:r>
        <w:separator/>
      </w:r>
    </w:p>
  </w:footnote>
  <w:footnote w:type="continuationSeparator" w:id="1">
    <w:p w:rsidR="00F26A74" w:rsidRDefault="00F26A74" w:rsidP="009B48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91711"/>
    <w:multiLevelType w:val="hybridMultilevel"/>
    <w:tmpl w:val="3348E0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99543DB"/>
    <w:multiLevelType w:val="hybridMultilevel"/>
    <w:tmpl w:val="DB749A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9B48FC"/>
    <w:rsid w:val="000A24EC"/>
    <w:rsid w:val="000D3EE3"/>
    <w:rsid w:val="00220241"/>
    <w:rsid w:val="00266077"/>
    <w:rsid w:val="0027050A"/>
    <w:rsid w:val="00373657"/>
    <w:rsid w:val="0047095D"/>
    <w:rsid w:val="00523F43"/>
    <w:rsid w:val="00591440"/>
    <w:rsid w:val="005C703C"/>
    <w:rsid w:val="00607170"/>
    <w:rsid w:val="00637ED0"/>
    <w:rsid w:val="00750B71"/>
    <w:rsid w:val="007E7E5C"/>
    <w:rsid w:val="008D40BD"/>
    <w:rsid w:val="009A7720"/>
    <w:rsid w:val="009B48FC"/>
    <w:rsid w:val="00A06176"/>
    <w:rsid w:val="00B22665"/>
    <w:rsid w:val="00B507C7"/>
    <w:rsid w:val="00BC247A"/>
    <w:rsid w:val="00C3325A"/>
    <w:rsid w:val="00CA2189"/>
    <w:rsid w:val="00D92811"/>
    <w:rsid w:val="00DB5A63"/>
    <w:rsid w:val="00E15A75"/>
    <w:rsid w:val="00E426A0"/>
    <w:rsid w:val="00EE399C"/>
    <w:rsid w:val="00EF561F"/>
    <w:rsid w:val="00F26A74"/>
    <w:rsid w:val="00F61DA2"/>
    <w:rsid w:val="00F80CF0"/>
    <w:rsid w:val="00FB52A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7E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B48FC"/>
    <w:pPr>
      <w:spacing w:after="0" w:line="240" w:lineRule="auto"/>
    </w:pPr>
    <w:rPr>
      <w:sz w:val="20"/>
      <w:szCs w:val="20"/>
    </w:rPr>
  </w:style>
  <w:style w:type="character" w:customStyle="1" w:styleId="FootnoteTextChar">
    <w:name w:val="Footnote Text Char"/>
    <w:basedOn w:val="DefaultParagraphFont"/>
    <w:link w:val="FootnoteText"/>
    <w:uiPriority w:val="99"/>
    <w:rsid w:val="009B48FC"/>
    <w:rPr>
      <w:sz w:val="20"/>
      <w:szCs w:val="20"/>
    </w:rPr>
  </w:style>
  <w:style w:type="character" w:styleId="FootnoteReference">
    <w:name w:val="footnote reference"/>
    <w:basedOn w:val="DefaultParagraphFont"/>
    <w:uiPriority w:val="99"/>
    <w:semiHidden/>
    <w:unhideWhenUsed/>
    <w:rsid w:val="009B48FC"/>
    <w:rPr>
      <w:vertAlign w:val="superscript"/>
    </w:rPr>
  </w:style>
  <w:style w:type="character" w:styleId="Hyperlink">
    <w:name w:val="Hyperlink"/>
    <w:basedOn w:val="DefaultParagraphFont"/>
    <w:uiPriority w:val="99"/>
    <w:unhideWhenUsed/>
    <w:rsid w:val="009B48FC"/>
    <w:rPr>
      <w:color w:val="0000FF"/>
      <w:u w:val="single"/>
    </w:rPr>
  </w:style>
  <w:style w:type="paragraph" w:styleId="EndnoteText">
    <w:name w:val="endnote text"/>
    <w:basedOn w:val="Normal"/>
    <w:link w:val="EndnoteTextChar"/>
    <w:uiPriority w:val="99"/>
    <w:unhideWhenUsed/>
    <w:rsid w:val="009B48FC"/>
    <w:pPr>
      <w:spacing w:after="0" w:line="240" w:lineRule="auto"/>
    </w:pPr>
    <w:rPr>
      <w:sz w:val="20"/>
      <w:szCs w:val="20"/>
      <w:lang w:val="en-US" w:eastAsia="en-US"/>
    </w:rPr>
  </w:style>
  <w:style w:type="character" w:customStyle="1" w:styleId="EndnoteTextChar">
    <w:name w:val="Endnote Text Char"/>
    <w:basedOn w:val="DefaultParagraphFont"/>
    <w:link w:val="EndnoteText"/>
    <w:uiPriority w:val="99"/>
    <w:rsid w:val="009B48FC"/>
    <w:rPr>
      <w:sz w:val="20"/>
      <w:szCs w:val="20"/>
      <w:lang w:val="en-US" w:eastAsia="en-US"/>
    </w:rPr>
  </w:style>
  <w:style w:type="paragraph" w:customStyle="1" w:styleId="Default">
    <w:name w:val="Default"/>
    <w:rsid w:val="009B48F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6607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em.msu.su/rus/teaching/sociology/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14</Pages>
  <Words>16970</Words>
  <Characters>9674</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2022-01-13T13:05:00Z</cp:lastPrinted>
  <dcterms:created xsi:type="dcterms:W3CDTF">2022-01-12T13:59:00Z</dcterms:created>
  <dcterms:modified xsi:type="dcterms:W3CDTF">2022-02-14T11:45:00Z</dcterms:modified>
</cp:coreProperties>
</file>