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7F" w:rsidRDefault="000966C7" w:rsidP="00D32EA1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Богдана Чабанюк </w:t>
      </w:r>
      <w:r w:rsidR="00DF2B09">
        <w:rPr>
          <w:rFonts w:ascii="Times New Roman" w:hAnsi="Times New Roman" w:cs="Times New Roman"/>
          <w:b/>
          <w:sz w:val="24"/>
          <w:szCs w:val="24"/>
        </w:rPr>
        <w:t xml:space="preserve"> (5 курс ЗФН)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Науковий керівник – </w:t>
      </w:r>
      <w:r w:rsidR="00203EDF" w:rsidRPr="00883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 Л.В. Мафтин</w:t>
      </w:r>
    </w:p>
    <w:p w:rsidR="00E12536" w:rsidRPr="00883CAF" w:rsidRDefault="00E12536" w:rsidP="00D32EA1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6322FB" w:rsidRDefault="00F114D4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F114D4">
        <w:rPr>
          <w:b/>
          <w:bCs/>
          <w:sz w:val="22"/>
          <w:szCs w:val="22"/>
        </w:rPr>
        <w:t>Вплив фольклору на емоційний інтелект молодшого школяра</w:t>
      </w:r>
    </w:p>
    <w:p w:rsidR="0060111D" w:rsidRDefault="0060111D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Проблема розвитку емоційного інтелекту нині знаходиться у центрі уваги психолого-педагогічної спільноти. Ідея емоційного інтелекту виросла з поняття інтелекту соціального (Е.Торндайк, Дж. Гілфорд, Г.Айзенк). Власне, зміст терміну «емоційний інтелект» визначили П.Саловей та Дж. Мейєр як  «</w:t>
      </w:r>
      <w:r w:rsidR="00D25E24">
        <w:rPr>
          <w:bCs/>
          <w:sz w:val="22"/>
          <w:szCs w:val="22"/>
        </w:rPr>
        <w:t xml:space="preserve"> уміння людей розбиратися у власних думках, почуттях та контролювати власні емоції</w:t>
      </w:r>
      <w:r>
        <w:rPr>
          <w:bCs/>
          <w:sz w:val="22"/>
          <w:szCs w:val="22"/>
        </w:rPr>
        <w:t>» [</w:t>
      </w:r>
      <w:r w:rsidR="00D25E24">
        <w:rPr>
          <w:bCs/>
          <w:sz w:val="22"/>
          <w:szCs w:val="22"/>
        </w:rPr>
        <w:t>1, с.13</w:t>
      </w:r>
      <w:r>
        <w:rPr>
          <w:bCs/>
          <w:sz w:val="22"/>
          <w:szCs w:val="22"/>
        </w:rPr>
        <w:t>].</w:t>
      </w:r>
      <w:r w:rsidR="00B44269">
        <w:rPr>
          <w:bCs/>
          <w:sz w:val="22"/>
          <w:szCs w:val="22"/>
        </w:rPr>
        <w:t xml:space="preserve"> </w:t>
      </w:r>
      <w:r w:rsidR="006F0898">
        <w:rPr>
          <w:bCs/>
          <w:sz w:val="22"/>
          <w:szCs w:val="22"/>
        </w:rPr>
        <w:t xml:space="preserve"> Популяризації  емоційного інтелекту та його ролі у житті людини спряла книга американського психолога Д.Гоулмана «Емоційний інтелект», яка побачила світ у 1995 р. </w:t>
      </w:r>
      <w:r w:rsidR="00D25E24">
        <w:rPr>
          <w:bCs/>
          <w:sz w:val="22"/>
          <w:szCs w:val="22"/>
        </w:rPr>
        <w:t>В Україні в</w:t>
      </w:r>
      <w:r w:rsidR="006F0898">
        <w:rPr>
          <w:bCs/>
          <w:sz w:val="22"/>
          <w:szCs w:val="22"/>
        </w:rPr>
        <w:t xml:space="preserve">ивчення емоційного інтелекту </w:t>
      </w:r>
      <w:r w:rsidR="00D25E24">
        <w:rPr>
          <w:bCs/>
          <w:sz w:val="22"/>
          <w:szCs w:val="22"/>
        </w:rPr>
        <w:t>повв’</w:t>
      </w:r>
      <w:r w:rsidR="006F0898">
        <w:rPr>
          <w:bCs/>
          <w:sz w:val="22"/>
          <w:szCs w:val="22"/>
        </w:rPr>
        <w:t xml:space="preserve">язане із працями І.Аршави, О.Власової, С.Дерев’янко, Н.Ковриги, Т.Котик, </w:t>
      </w:r>
      <w:r w:rsidR="00D25E24">
        <w:rPr>
          <w:bCs/>
          <w:sz w:val="22"/>
          <w:szCs w:val="22"/>
        </w:rPr>
        <w:t xml:space="preserve">Ю.Савченко, </w:t>
      </w:r>
      <w:r w:rsidR="006F0898">
        <w:rPr>
          <w:bCs/>
          <w:sz w:val="22"/>
          <w:szCs w:val="22"/>
        </w:rPr>
        <w:t>М.Шпак, Е.Носенко та ін.</w:t>
      </w:r>
    </w:p>
    <w:p w:rsidR="00EE10E8" w:rsidRDefault="00EE10E8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Емоційний інтелект </w:t>
      </w:r>
      <w:r w:rsidR="00B44269">
        <w:rPr>
          <w:bCs/>
          <w:sz w:val="22"/>
          <w:szCs w:val="22"/>
        </w:rPr>
        <w:t xml:space="preserve">у зарубіжних дослідженнях </w:t>
      </w:r>
      <w:r>
        <w:rPr>
          <w:bCs/>
          <w:sz w:val="22"/>
          <w:szCs w:val="22"/>
        </w:rPr>
        <w:t>трактувався як конструктор, що складається із здібностей трьох типів: ідентифікація та вираження емоцій; регуляція емоцій; використання емоційної інформації у мисленні й діяльності.</w:t>
      </w:r>
    </w:p>
    <w:p w:rsidR="001140D2" w:rsidRDefault="00495D2E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Я</w:t>
      </w:r>
      <w:r w:rsidR="001140D2">
        <w:rPr>
          <w:bCs/>
          <w:sz w:val="22"/>
          <w:szCs w:val="22"/>
        </w:rPr>
        <w:t>к зазначають дослідники, учні молодшого шкільного віку</w:t>
      </w:r>
      <w:r>
        <w:rPr>
          <w:bCs/>
          <w:sz w:val="22"/>
          <w:szCs w:val="22"/>
        </w:rPr>
        <w:t xml:space="preserve"> надзвичайно емоційні: усе, що вони спостерігають, про що думають, чим займаються викликає у них емоційно забарвлене відношення; діти цієї вікової категорії, особливо учні перших-других класів ще не вміють стримувати свої почуття, контролювати їх зовнішні вияви, як правило, молодші школярі безпосередні й відверті у проявах радості, гніву, страху, задоволення чи відрази; емоційність молодших школярів також виявляється і у їх емоційній нестабільності - змінах у настрої, схильності до афектів, бурхливих проявів радості, горя чи гніву.</w:t>
      </w:r>
      <w:r w:rsidR="00D7135E">
        <w:rPr>
          <w:bCs/>
          <w:sz w:val="22"/>
          <w:szCs w:val="22"/>
        </w:rPr>
        <w:t xml:space="preserve"> Отже, емоції є особливою сферою розвитку дитини і в молодшому шкільному віці, коли закріплюється мотив досягнення успіхів у якості стійкої особистісної властивості людини, доброзичлива емоційна обстановка, позитивний </w:t>
      </w:r>
      <w:r w:rsidR="00D7135E">
        <w:rPr>
          <w:bCs/>
          <w:sz w:val="22"/>
          <w:szCs w:val="22"/>
        </w:rPr>
        <w:lastRenderedPageBreak/>
        <w:t xml:space="preserve">мікроклімат, уміння розуміти й керувати власними емоціями особливо необхідні. </w:t>
      </w:r>
      <w:r w:rsidR="001140D2">
        <w:rPr>
          <w:bCs/>
          <w:sz w:val="22"/>
          <w:szCs w:val="22"/>
        </w:rPr>
        <w:tab/>
      </w:r>
    </w:p>
    <w:p w:rsidR="00574C90" w:rsidRDefault="00EE10E8" w:rsidP="00574C90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У процесі розвитку  емоційного інтелекту молодшого школяра  </w:t>
      </w:r>
      <w:r w:rsidR="00D25E24">
        <w:rPr>
          <w:bCs/>
          <w:sz w:val="22"/>
          <w:szCs w:val="22"/>
        </w:rPr>
        <w:t xml:space="preserve"> значну </w:t>
      </w:r>
      <w:r>
        <w:rPr>
          <w:bCs/>
          <w:sz w:val="22"/>
          <w:szCs w:val="22"/>
        </w:rPr>
        <w:t xml:space="preserve">роль відіграє усна народна творчість. </w:t>
      </w:r>
      <w:r w:rsidR="00D7135E">
        <w:rPr>
          <w:bCs/>
          <w:sz w:val="22"/>
          <w:szCs w:val="22"/>
        </w:rPr>
        <w:t xml:space="preserve">Фольклор, особливо пісенний, має могутній емоційний вплив, пробуджує в дитині добрі почуття, робить її кращою, вищою, чистішою саме </w:t>
      </w:r>
      <w:r w:rsidR="00574C90">
        <w:rPr>
          <w:bCs/>
          <w:sz w:val="22"/>
          <w:szCs w:val="22"/>
        </w:rPr>
        <w:t>т</w:t>
      </w:r>
      <w:r w:rsidR="00D7135E">
        <w:rPr>
          <w:bCs/>
          <w:sz w:val="22"/>
          <w:szCs w:val="22"/>
        </w:rPr>
        <w:t>ому, що у переважній більшості передбачає піднесені емоції.</w:t>
      </w:r>
      <w:r w:rsidR="00C043E3">
        <w:rPr>
          <w:bCs/>
          <w:sz w:val="22"/>
          <w:szCs w:val="22"/>
        </w:rPr>
        <w:t xml:space="preserve"> </w:t>
      </w:r>
      <w:r w:rsidR="006E70C7">
        <w:rPr>
          <w:bCs/>
          <w:sz w:val="22"/>
          <w:szCs w:val="22"/>
        </w:rPr>
        <w:t>Саме через усну народну творчість, яка увібрала  в  себе кращі зразки народної мудрості, особливості національного менталітету у цікавій, ігровій, пізнавальній формі пі</w:t>
      </w:r>
      <w:r w:rsidR="00C043E3">
        <w:rPr>
          <w:bCs/>
          <w:sz w:val="22"/>
          <w:szCs w:val="22"/>
        </w:rPr>
        <w:t>дростаючим поколінням передають</w:t>
      </w:r>
      <w:r w:rsidR="006E70C7">
        <w:rPr>
          <w:bCs/>
          <w:sz w:val="22"/>
          <w:szCs w:val="22"/>
        </w:rPr>
        <w:t xml:space="preserve">ся моральні, естетичні, патріотичні, трудові ідеали.  Тобто, </w:t>
      </w:r>
      <w:r w:rsidR="00104A6F">
        <w:rPr>
          <w:bCs/>
          <w:sz w:val="22"/>
          <w:szCs w:val="22"/>
        </w:rPr>
        <w:t xml:space="preserve"> у фольклорі </w:t>
      </w:r>
      <w:r w:rsidR="00D7135E">
        <w:rPr>
          <w:bCs/>
          <w:sz w:val="22"/>
          <w:szCs w:val="22"/>
        </w:rPr>
        <w:t>втілено етико-естетичний ідеал українців</w:t>
      </w:r>
      <w:r w:rsidR="00574C90">
        <w:rPr>
          <w:bCs/>
          <w:sz w:val="22"/>
          <w:szCs w:val="22"/>
        </w:rPr>
        <w:t xml:space="preserve"> і в цьому</w:t>
      </w:r>
      <w:r w:rsidR="00104A6F">
        <w:rPr>
          <w:bCs/>
          <w:sz w:val="22"/>
          <w:szCs w:val="22"/>
        </w:rPr>
        <w:t xml:space="preserve"> особливість його </w:t>
      </w:r>
      <w:r w:rsidR="00574C90">
        <w:rPr>
          <w:bCs/>
          <w:sz w:val="22"/>
          <w:szCs w:val="22"/>
        </w:rPr>
        <w:t xml:space="preserve"> змісту, специфіка</w:t>
      </w:r>
      <w:r w:rsidR="006E70C7">
        <w:rPr>
          <w:bCs/>
          <w:sz w:val="22"/>
          <w:szCs w:val="22"/>
        </w:rPr>
        <w:t xml:space="preserve"> впливу на емоційну сферу зростаючої особистості</w:t>
      </w:r>
      <w:r w:rsidR="00574C90">
        <w:rPr>
          <w:bCs/>
          <w:sz w:val="22"/>
          <w:szCs w:val="22"/>
        </w:rPr>
        <w:t xml:space="preserve">. </w:t>
      </w:r>
      <w:r w:rsidR="00104A6F">
        <w:rPr>
          <w:bCs/>
          <w:sz w:val="22"/>
          <w:szCs w:val="22"/>
        </w:rPr>
        <w:t xml:space="preserve">Народний мелос, казки, танці,  малі фольклорні жанри  розвивають чуттєву сферу дитини, її </w:t>
      </w:r>
      <w:r w:rsidR="00574C90">
        <w:rPr>
          <w:bCs/>
          <w:sz w:val="22"/>
          <w:szCs w:val="22"/>
        </w:rPr>
        <w:t xml:space="preserve"> фантазію, художньо-</w:t>
      </w:r>
      <w:r w:rsidR="00104A6F">
        <w:rPr>
          <w:bCs/>
          <w:sz w:val="22"/>
          <w:szCs w:val="22"/>
        </w:rPr>
        <w:t>образне мислення, емпатію</w:t>
      </w:r>
      <w:r w:rsidR="00574C90">
        <w:rPr>
          <w:bCs/>
          <w:sz w:val="22"/>
          <w:szCs w:val="22"/>
        </w:rPr>
        <w:t xml:space="preserve">. В.О.Сухомлинський </w:t>
      </w:r>
      <w:r w:rsidR="00104A6F">
        <w:rPr>
          <w:bCs/>
          <w:sz w:val="22"/>
          <w:szCs w:val="22"/>
        </w:rPr>
        <w:t xml:space="preserve">справедливо </w:t>
      </w:r>
      <w:r w:rsidR="00574C90">
        <w:rPr>
          <w:bCs/>
          <w:sz w:val="22"/>
          <w:szCs w:val="22"/>
        </w:rPr>
        <w:t>зазначав:</w:t>
      </w:r>
      <w:r w:rsidR="00574C90" w:rsidRPr="00574C90">
        <w:rPr>
          <w:bCs/>
          <w:sz w:val="22"/>
          <w:szCs w:val="22"/>
        </w:rPr>
        <w:t xml:space="preserve"> </w:t>
      </w:r>
      <w:r w:rsidR="00574C90">
        <w:rPr>
          <w:bCs/>
          <w:sz w:val="22"/>
          <w:szCs w:val="22"/>
        </w:rPr>
        <w:t>«Духовне життя дитини повноцінне лише тоді, коли вона живе у світі гри, казки, музики, фантазії, творчості. Без цього - вона засушена квітка» [</w:t>
      </w:r>
      <w:r w:rsidR="00C043E3">
        <w:rPr>
          <w:bCs/>
          <w:sz w:val="22"/>
          <w:szCs w:val="22"/>
        </w:rPr>
        <w:t xml:space="preserve">2, </w:t>
      </w:r>
      <w:r w:rsidR="00574C90">
        <w:rPr>
          <w:bCs/>
          <w:sz w:val="22"/>
          <w:szCs w:val="22"/>
        </w:rPr>
        <w:t>с.68].</w:t>
      </w:r>
    </w:p>
    <w:p w:rsidR="006E70C7" w:rsidRPr="00F114D4" w:rsidRDefault="006E70C7" w:rsidP="00574C90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</w:pPr>
      <w:r>
        <w:rPr>
          <w:bCs/>
          <w:sz w:val="22"/>
          <w:szCs w:val="22"/>
        </w:rPr>
        <w:t xml:space="preserve">    </w:t>
      </w:r>
      <w:r w:rsidR="00104A6F">
        <w:rPr>
          <w:bCs/>
          <w:sz w:val="22"/>
          <w:szCs w:val="22"/>
        </w:rPr>
        <w:t>Зауважимо, що народна музика, пісня, казка, які вивчають молодші школярі, мають бути образними, яскравими, гранично наближеними до дитячих емоцій, переживань, інтересів, аби збагачувати її у пізнавальному та емоційному відношенні.</w:t>
      </w:r>
    </w:p>
    <w:p w:rsidR="00EE10E8" w:rsidRDefault="00574C90" w:rsidP="00F114D4">
      <w:pPr>
        <w:pStyle w:val="aa"/>
        <w:shd w:val="clear" w:color="auto" w:fill="FFFFFF"/>
        <w:tabs>
          <w:tab w:val="center" w:pos="4960"/>
          <w:tab w:val="left" w:pos="7501"/>
        </w:tabs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C043E3">
        <w:rPr>
          <w:bCs/>
          <w:sz w:val="22"/>
          <w:szCs w:val="22"/>
        </w:rPr>
        <w:t>Отже, з</w:t>
      </w:r>
      <w:r w:rsidR="00EE10E8">
        <w:rPr>
          <w:bCs/>
          <w:sz w:val="22"/>
          <w:szCs w:val="22"/>
        </w:rPr>
        <w:t xml:space="preserve">асоби фольклору допомагають вчителю навчити молодших школярів розпізнавати різні емоції </w:t>
      </w:r>
      <w:r w:rsidR="001140D2">
        <w:rPr>
          <w:bCs/>
          <w:sz w:val="22"/>
          <w:szCs w:val="22"/>
        </w:rPr>
        <w:t xml:space="preserve">та називати їх </w:t>
      </w:r>
      <w:r w:rsidR="00EE10E8">
        <w:rPr>
          <w:bCs/>
          <w:sz w:val="22"/>
          <w:szCs w:val="22"/>
        </w:rPr>
        <w:t xml:space="preserve">(радість, гнів, сум, тривога </w:t>
      </w:r>
      <w:r w:rsidR="001140D2">
        <w:rPr>
          <w:bCs/>
          <w:sz w:val="22"/>
          <w:szCs w:val="22"/>
        </w:rPr>
        <w:t xml:space="preserve">й </w:t>
      </w:r>
      <w:r w:rsidR="00EE10E8">
        <w:rPr>
          <w:bCs/>
          <w:sz w:val="22"/>
          <w:szCs w:val="22"/>
        </w:rPr>
        <w:t xml:space="preserve">ін.); </w:t>
      </w:r>
      <w:r w:rsidR="001140D2">
        <w:rPr>
          <w:bCs/>
          <w:sz w:val="22"/>
          <w:szCs w:val="22"/>
        </w:rPr>
        <w:t>знати способи вираження емоцій (вербальні й невербальні); розуміти  причини виникнення тих чи інших емоцій; уміти керувати своїм емоціями; враховувати емоції інших у процесі комунікації, ефективно взаємодіяти з іншими людьми.</w:t>
      </w:r>
    </w:p>
    <w:p w:rsidR="00225550" w:rsidRPr="00AD4AD5" w:rsidRDefault="00225550" w:rsidP="00AD4AD5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4A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літератури</w:t>
      </w:r>
      <w:r w:rsidRPr="00AD4A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25E24" w:rsidRPr="00D25E24" w:rsidRDefault="00D25E24" w:rsidP="00E45F3E">
      <w:pPr>
        <w:pStyle w:val="a4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Савченко Ю.Ю. Розвиток емоційного інтелекту учнів молодшого шкільного віку. </w:t>
      </w:r>
      <w:r w:rsidRPr="00D25E2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Освіта та розвиток обдарованої особистості.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2014. № 12 (31)/ 12. С.12-16.</w:t>
      </w:r>
    </w:p>
    <w:p w:rsidR="00AA444C" w:rsidRPr="00F114D4" w:rsidRDefault="00F114D4" w:rsidP="00E45F3E">
      <w:pPr>
        <w:pStyle w:val="a4"/>
        <w:numPr>
          <w:ilvl w:val="0"/>
          <w:numId w:val="8"/>
        </w:numPr>
        <w:tabs>
          <w:tab w:val="left" w:pos="567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114D4">
        <w:rPr>
          <w:rFonts w:ascii="Times New Roman" w:hAnsi="Times New Roman" w:cs="Times New Roman"/>
        </w:rPr>
        <w:t>Сухомлинський В. О. Вибрані твори : в 5 т. Т. 3. Серце віддаю дітям. Народження громадянина. Листи до сина</w:t>
      </w:r>
      <w:r>
        <w:rPr>
          <w:rFonts w:ascii="Times New Roman" w:hAnsi="Times New Roman" w:cs="Times New Roman"/>
        </w:rPr>
        <w:t>. К. : Рад. школа, 1977.</w:t>
      </w:r>
      <w:r w:rsidRPr="00F114D4">
        <w:rPr>
          <w:rFonts w:ascii="Times New Roman" w:hAnsi="Times New Roman" w:cs="Times New Roman"/>
        </w:rPr>
        <w:t xml:space="preserve"> 670 с.</w:t>
      </w:r>
    </w:p>
    <w:sectPr w:rsidR="00AA444C" w:rsidRPr="00F114D4" w:rsidSect="007B363B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473" w:rsidRDefault="00B45473" w:rsidP="00AF1248">
      <w:pPr>
        <w:spacing w:after="0" w:line="240" w:lineRule="auto"/>
      </w:pPr>
      <w:r>
        <w:separator/>
      </w:r>
    </w:p>
  </w:endnote>
  <w:endnote w:type="continuationSeparator" w:id="1">
    <w:p w:rsidR="00B45473" w:rsidRDefault="00B45473" w:rsidP="00AF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473" w:rsidRDefault="00B45473" w:rsidP="00AF1248">
      <w:pPr>
        <w:spacing w:after="0" w:line="240" w:lineRule="auto"/>
      </w:pPr>
      <w:r>
        <w:separator/>
      </w:r>
    </w:p>
  </w:footnote>
  <w:footnote w:type="continuationSeparator" w:id="1">
    <w:p w:rsidR="00B45473" w:rsidRDefault="00B45473" w:rsidP="00AF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882"/>
    <w:multiLevelType w:val="hybridMultilevel"/>
    <w:tmpl w:val="20FCA860"/>
    <w:lvl w:ilvl="0" w:tplc="0422000F">
      <w:start w:val="1"/>
      <w:numFmt w:val="decimal"/>
      <w:lvlText w:val="%1."/>
      <w:lvlJc w:val="left"/>
      <w:pPr>
        <w:ind w:left="426" w:hanging="360"/>
      </w:pPr>
    </w:lvl>
    <w:lvl w:ilvl="1" w:tplc="04220019" w:tentative="1">
      <w:start w:val="1"/>
      <w:numFmt w:val="lowerLetter"/>
      <w:lvlText w:val="%2."/>
      <w:lvlJc w:val="left"/>
      <w:pPr>
        <w:ind w:left="1146" w:hanging="360"/>
      </w:pPr>
    </w:lvl>
    <w:lvl w:ilvl="2" w:tplc="0422001B" w:tentative="1">
      <w:start w:val="1"/>
      <w:numFmt w:val="lowerRoman"/>
      <w:lvlText w:val="%3."/>
      <w:lvlJc w:val="right"/>
      <w:pPr>
        <w:ind w:left="1866" w:hanging="180"/>
      </w:pPr>
    </w:lvl>
    <w:lvl w:ilvl="3" w:tplc="0422000F" w:tentative="1">
      <w:start w:val="1"/>
      <w:numFmt w:val="decimal"/>
      <w:lvlText w:val="%4."/>
      <w:lvlJc w:val="left"/>
      <w:pPr>
        <w:ind w:left="2586" w:hanging="360"/>
      </w:pPr>
    </w:lvl>
    <w:lvl w:ilvl="4" w:tplc="04220019" w:tentative="1">
      <w:start w:val="1"/>
      <w:numFmt w:val="lowerLetter"/>
      <w:lvlText w:val="%5."/>
      <w:lvlJc w:val="left"/>
      <w:pPr>
        <w:ind w:left="3306" w:hanging="360"/>
      </w:pPr>
    </w:lvl>
    <w:lvl w:ilvl="5" w:tplc="0422001B" w:tentative="1">
      <w:start w:val="1"/>
      <w:numFmt w:val="lowerRoman"/>
      <w:lvlText w:val="%6."/>
      <w:lvlJc w:val="right"/>
      <w:pPr>
        <w:ind w:left="4026" w:hanging="180"/>
      </w:pPr>
    </w:lvl>
    <w:lvl w:ilvl="6" w:tplc="0422000F" w:tentative="1">
      <w:start w:val="1"/>
      <w:numFmt w:val="decimal"/>
      <w:lvlText w:val="%7."/>
      <w:lvlJc w:val="left"/>
      <w:pPr>
        <w:ind w:left="4746" w:hanging="360"/>
      </w:pPr>
    </w:lvl>
    <w:lvl w:ilvl="7" w:tplc="04220019" w:tentative="1">
      <w:start w:val="1"/>
      <w:numFmt w:val="lowerLetter"/>
      <w:lvlText w:val="%8."/>
      <w:lvlJc w:val="left"/>
      <w:pPr>
        <w:ind w:left="5466" w:hanging="360"/>
      </w:pPr>
    </w:lvl>
    <w:lvl w:ilvl="8" w:tplc="0422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>
    <w:nsid w:val="07711756"/>
    <w:multiLevelType w:val="hybridMultilevel"/>
    <w:tmpl w:val="23D04410"/>
    <w:lvl w:ilvl="0" w:tplc="498E4660">
      <w:start w:val="1"/>
      <w:numFmt w:val="decimal"/>
      <w:lvlText w:val="%1."/>
      <w:lvlJc w:val="left"/>
      <w:pPr>
        <w:tabs>
          <w:tab w:val="num" w:pos="1545"/>
        </w:tabs>
        <w:ind w:left="1545" w:hanging="975"/>
      </w:pPr>
    </w:lvl>
    <w:lvl w:ilvl="1" w:tplc="0422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11193215"/>
    <w:multiLevelType w:val="hybridMultilevel"/>
    <w:tmpl w:val="3350DB3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A0A71"/>
    <w:multiLevelType w:val="hybridMultilevel"/>
    <w:tmpl w:val="21C045FC"/>
    <w:lvl w:ilvl="0" w:tplc="49549A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06C36"/>
    <w:multiLevelType w:val="hybridMultilevel"/>
    <w:tmpl w:val="36805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7E0DE3"/>
    <w:multiLevelType w:val="hybridMultilevel"/>
    <w:tmpl w:val="FC3419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A493E"/>
    <w:multiLevelType w:val="hybridMultilevel"/>
    <w:tmpl w:val="17B6E6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40F31"/>
    <w:multiLevelType w:val="multilevel"/>
    <w:tmpl w:val="F964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EED593A"/>
    <w:multiLevelType w:val="hybridMultilevel"/>
    <w:tmpl w:val="ABB6E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41DCA"/>
    <w:multiLevelType w:val="hybridMultilevel"/>
    <w:tmpl w:val="ED183090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D43532A"/>
    <w:multiLevelType w:val="hybridMultilevel"/>
    <w:tmpl w:val="3CE6B694"/>
    <w:lvl w:ilvl="0" w:tplc="D744D88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536"/>
    <w:rsid w:val="000063E8"/>
    <w:rsid w:val="00010C66"/>
    <w:rsid w:val="00031465"/>
    <w:rsid w:val="000415CF"/>
    <w:rsid w:val="000445AF"/>
    <w:rsid w:val="00062162"/>
    <w:rsid w:val="00062E80"/>
    <w:rsid w:val="00066EE2"/>
    <w:rsid w:val="000712F2"/>
    <w:rsid w:val="000966C7"/>
    <w:rsid w:val="000C5903"/>
    <w:rsid w:val="00104A6F"/>
    <w:rsid w:val="001140D2"/>
    <w:rsid w:val="00114381"/>
    <w:rsid w:val="00123D50"/>
    <w:rsid w:val="00136374"/>
    <w:rsid w:val="00147C93"/>
    <w:rsid w:val="00147DDC"/>
    <w:rsid w:val="00174701"/>
    <w:rsid w:val="00180ABD"/>
    <w:rsid w:val="00186577"/>
    <w:rsid w:val="00186DF1"/>
    <w:rsid w:val="0019567A"/>
    <w:rsid w:val="00196B5C"/>
    <w:rsid w:val="001B3259"/>
    <w:rsid w:val="001C0CDC"/>
    <w:rsid w:val="001D1D3A"/>
    <w:rsid w:val="001D6F71"/>
    <w:rsid w:val="001E3983"/>
    <w:rsid w:val="001F087F"/>
    <w:rsid w:val="001F534D"/>
    <w:rsid w:val="001F7B23"/>
    <w:rsid w:val="00203EDF"/>
    <w:rsid w:val="00204059"/>
    <w:rsid w:val="00225550"/>
    <w:rsid w:val="00295227"/>
    <w:rsid w:val="00297A0F"/>
    <w:rsid w:val="002B2E96"/>
    <w:rsid w:val="00310B9F"/>
    <w:rsid w:val="0031636B"/>
    <w:rsid w:val="003200E0"/>
    <w:rsid w:val="00363E58"/>
    <w:rsid w:val="003717FB"/>
    <w:rsid w:val="0039386F"/>
    <w:rsid w:val="003A6F06"/>
    <w:rsid w:val="003B75D1"/>
    <w:rsid w:val="003C2061"/>
    <w:rsid w:val="003D0B75"/>
    <w:rsid w:val="003E12A3"/>
    <w:rsid w:val="003F57D1"/>
    <w:rsid w:val="003F6D76"/>
    <w:rsid w:val="0040058D"/>
    <w:rsid w:val="004266DE"/>
    <w:rsid w:val="00435ED4"/>
    <w:rsid w:val="004445BC"/>
    <w:rsid w:val="00461EAC"/>
    <w:rsid w:val="00470DE5"/>
    <w:rsid w:val="00471351"/>
    <w:rsid w:val="00472D8C"/>
    <w:rsid w:val="00481F60"/>
    <w:rsid w:val="004912AC"/>
    <w:rsid w:val="00495D2E"/>
    <w:rsid w:val="004A6EC4"/>
    <w:rsid w:val="004C78C6"/>
    <w:rsid w:val="004D2CE4"/>
    <w:rsid w:val="00520E39"/>
    <w:rsid w:val="00525E0F"/>
    <w:rsid w:val="00570E24"/>
    <w:rsid w:val="00574C90"/>
    <w:rsid w:val="00586887"/>
    <w:rsid w:val="005A505F"/>
    <w:rsid w:val="005D0A19"/>
    <w:rsid w:val="005D1A79"/>
    <w:rsid w:val="005D7E16"/>
    <w:rsid w:val="0060111D"/>
    <w:rsid w:val="00612061"/>
    <w:rsid w:val="00612E80"/>
    <w:rsid w:val="00615702"/>
    <w:rsid w:val="0062411E"/>
    <w:rsid w:val="006322FB"/>
    <w:rsid w:val="00651382"/>
    <w:rsid w:val="006A26AC"/>
    <w:rsid w:val="006A7E0A"/>
    <w:rsid w:val="006B7974"/>
    <w:rsid w:val="006E70C7"/>
    <w:rsid w:val="006F0898"/>
    <w:rsid w:val="00703B14"/>
    <w:rsid w:val="007778E1"/>
    <w:rsid w:val="00785D68"/>
    <w:rsid w:val="0079341F"/>
    <w:rsid w:val="00795CA0"/>
    <w:rsid w:val="007B363B"/>
    <w:rsid w:val="007C6A3A"/>
    <w:rsid w:val="007F01E5"/>
    <w:rsid w:val="007F1914"/>
    <w:rsid w:val="00802177"/>
    <w:rsid w:val="00810CFC"/>
    <w:rsid w:val="00840897"/>
    <w:rsid w:val="008414DD"/>
    <w:rsid w:val="00852549"/>
    <w:rsid w:val="00883CAF"/>
    <w:rsid w:val="00892388"/>
    <w:rsid w:val="008A78AB"/>
    <w:rsid w:val="008F2A88"/>
    <w:rsid w:val="008F65FA"/>
    <w:rsid w:val="00930A72"/>
    <w:rsid w:val="009312F6"/>
    <w:rsid w:val="00940A26"/>
    <w:rsid w:val="00962719"/>
    <w:rsid w:val="00977F7B"/>
    <w:rsid w:val="00995887"/>
    <w:rsid w:val="009A5BAD"/>
    <w:rsid w:val="009B2D8D"/>
    <w:rsid w:val="009B4623"/>
    <w:rsid w:val="009C6806"/>
    <w:rsid w:val="009E1C23"/>
    <w:rsid w:val="009F2FD1"/>
    <w:rsid w:val="00A24A52"/>
    <w:rsid w:val="00A5195E"/>
    <w:rsid w:val="00AA1D94"/>
    <w:rsid w:val="00AA444C"/>
    <w:rsid w:val="00AA684C"/>
    <w:rsid w:val="00AD4AD5"/>
    <w:rsid w:val="00AE4421"/>
    <w:rsid w:val="00AF1248"/>
    <w:rsid w:val="00AF50FD"/>
    <w:rsid w:val="00B318EC"/>
    <w:rsid w:val="00B33296"/>
    <w:rsid w:val="00B44269"/>
    <w:rsid w:val="00B45473"/>
    <w:rsid w:val="00B7165A"/>
    <w:rsid w:val="00B77B7A"/>
    <w:rsid w:val="00BA44C1"/>
    <w:rsid w:val="00BA6103"/>
    <w:rsid w:val="00BB0819"/>
    <w:rsid w:val="00BC4856"/>
    <w:rsid w:val="00BC7FBC"/>
    <w:rsid w:val="00BD0588"/>
    <w:rsid w:val="00BE1099"/>
    <w:rsid w:val="00BE3064"/>
    <w:rsid w:val="00BF001D"/>
    <w:rsid w:val="00C0174D"/>
    <w:rsid w:val="00C043E3"/>
    <w:rsid w:val="00C10553"/>
    <w:rsid w:val="00C67836"/>
    <w:rsid w:val="00C7387C"/>
    <w:rsid w:val="00C92853"/>
    <w:rsid w:val="00CB4154"/>
    <w:rsid w:val="00CD2AA0"/>
    <w:rsid w:val="00CE46EB"/>
    <w:rsid w:val="00CE5943"/>
    <w:rsid w:val="00D25E24"/>
    <w:rsid w:val="00D32EA1"/>
    <w:rsid w:val="00D45FA3"/>
    <w:rsid w:val="00D53CF6"/>
    <w:rsid w:val="00D558B7"/>
    <w:rsid w:val="00D7135E"/>
    <w:rsid w:val="00D7402A"/>
    <w:rsid w:val="00D969AE"/>
    <w:rsid w:val="00DA6FF7"/>
    <w:rsid w:val="00DE2A08"/>
    <w:rsid w:val="00DF2B09"/>
    <w:rsid w:val="00E12536"/>
    <w:rsid w:val="00E22A66"/>
    <w:rsid w:val="00E33859"/>
    <w:rsid w:val="00E34DCF"/>
    <w:rsid w:val="00E44827"/>
    <w:rsid w:val="00E45F3E"/>
    <w:rsid w:val="00E93525"/>
    <w:rsid w:val="00EA3007"/>
    <w:rsid w:val="00ED3A2F"/>
    <w:rsid w:val="00EE10E8"/>
    <w:rsid w:val="00F114D4"/>
    <w:rsid w:val="00F5234A"/>
    <w:rsid w:val="00F54D1D"/>
    <w:rsid w:val="00F6120E"/>
    <w:rsid w:val="00FB14F3"/>
    <w:rsid w:val="00FB34E1"/>
    <w:rsid w:val="00FB4570"/>
    <w:rsid w:val="00FC3513"/>
    <w:rsid w:val="00FE7C6E"/>
    <w:rsid w:val="00FF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paragraph" w:styleId="3">
    <w:name w:val="heading 3"/>
    <w:basedOn w:val="a"/>
    <w:link w:val="30"/>
    <w:uiPriority w:val="9"/>
    <w:qFormat/>
    <w:rsid w:val="00F612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  <w:style w:type="character" w:styleId="a9">
    <w:name w:val="Strong"/>
    <w:basedOn w:val="a0"/>
    <w:uiPriority w:val="22"/>
    <w:qFormat/>
    <w:rsid w:val="00CE46EB"/>
    <w:rPr>
      <w:b/>
      <w:bCs/>
    </w:rPr>
  </w:style>
  <w:style w:type="paragraph" w:styleId="aa">
    <w:name w:val="Normal (Web)"/>
    <w:basedOn w:val="a"/>
    <w:uiPriority w:val="99"/>
    <w:unhideWhenUsed/>
    <w:rsid w:val="00A2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Hyperlink"/>
    <w:basedOn w:val="a0"/>
    <w:uiPriority w:val="99"/>
    <w:semiHidden/>
    <w:unhideWhenUsed/>
    <w:rsid w:val="000621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6120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HTML1">
    <w:name w:val="HTML Cite"/>
    <w:basedOn w:val="a0"/>
    <w:uiPriority w:val="99"/>
    <w:semiHidden/>
    <w:unhideWhenUsed/>
    <w:rsid w:val="00F6120E"/>
    <w:rPr>
      <w:i/>
      <w:iCs/>
    </w:rPr>
  </w:style>
  <w:style w:type="character" w:customStyle="1" w:styleId="dyjrff">
    <w:name w:val="dyjrff"/>
    <w:basedOn w:val="a0"/>
    <w:rsid w:val="00F6120E"/>
  </w:style>
  <w:style w:type="character" w:customStyle="1" w:styleId="muxgbd">
    <w:name w:val="muxgbd"/>
    <w:basedOn w:val="a0"/>
    <w:rsid w:val="00F6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125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1253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A4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A44C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1248"/>
  </w:style>
  <w:style w:type="paragraph" w:styleId="a7">
    <w:name w:val="footer"/>
    <w:basedOn w:val="a"/>
    <w:link w:val="a8"/>
    <w:uiPriority w:val="99"/>
    <w:unhideWhenUsed/>
    <w:rsid w:val="00AF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1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3224">
                      <w:marLeft w:val="64"/>
                      <w:marRight w:val="64"/>
                      <w:marTop w:val="2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4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2018-02-26T19:59:00Z</dcterms:created>
  <dcterms:modified xsi:type="dcterms:W3CDTF">2023-02-17T23:51:00Z</dcterms:modified>
</cp:coreProperties>
</file>