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338" w:rsidRDefault="006C35A8" w:rsidP="00172338">
      <w:pPr>
        <w:ind w:left="708"/>
        <w:jc w:val="right"/>
        <w:rPr>
          <w:rFonts w:eastAsia="Times New Roman" w:cs="Times New Roman"/>
          <w:b/>
          <w:bCs/>
        </w:rPr>
      </w:pPr>
      <w:r w:rsidRPr="001E7834">
        <w:rPr>
          <w:sz w:val="22"/>
          <w:szCs w:val="22"/>
          <w:lang w:val="uk-UA"/>
        </w:rPr>
        <w:tab/>
      </w:r>
      <w:proofErr w:type="spellStart"/>
      <w:r w:rsidR="00172338" w:rsidRPr="5433263D">
        <w:rPr>
          <w:rFonts w:eastAsia="Times New Roman" w:cs="Times New Roman"/>
          <w:b/>
          <w:bCs/>
        </w:rPr>
        <w:t>Петращак</w:t>
      </w:r>
      <w:proofErr w:type="spellEnd"/>
      <w:r w:rsidR="00172338" w:rsidRPr="5433263D">
        <w:rPr>
          <w:rFonts w:eastAsia="Times New Roman" w:cs="Times New Roman"/>
          <w:b/>
          <w:bCs/>
        </w:rPr>
        <w:t xml:space="preserve"> </w:t>
      </w:r>
      <w:proofErr w:type="spellStart"/>
      <w:r w:rsidR="00172338" w:rsidRPr="5433263D">
        <w:rPr>
          <w:rFonts w:eastAsia="Times New Roman" w:cs="Times New Roman"/>
          <w:b/>
          <w:bCs/>
        </w:rPr>
        <w:t>Дарія</w:t>
      </w:r>
      <w:proofErr w:type="spellEnd"/>
    </w:p>
    <w:p w:rsidR="00172338" w:rsidRDefault="00172338" w:rsidP="00172338">
      <w:pPr>
        <w:ind w:left="708"/>
        <w:jc w:val="right"/>
        <w:rPr>
          <w:rFonts w:eastAsia="Times New Roman" w:cs="Times New Roman"/>
        </w:rPr>
      </w:pPr>
      <w:proofErr w:type="spellStart"/>
      <w:r w:rsidRPr="5433263D">
        <w:rPr>
          <w:rFonts w:eastAsia="Times New Roman" w:cs="Times New Roman"/>
        </w:rPr>
        <w:t>Науковий</w:t>
      </w:r>
      <w:proofErr w:type="spellEnd"/>
      <w:r w:rsidRPr="5433263D">
        <w:rPr>
          <w:rFonts w:eastAsia="Times New Roman" w:cs="Times New Roman"/>
        </w:rPr>
        <w:t xml:space="preserve"> </w:t>
      </w:r>
      <w:proofErr w:type="spellStart"/>
      <w:r w:rsidRPr="5433263D">
        <w:rPr>
          <w:rFonts w:eastAsia="Times New Roman" w:cs="Times New Roman"/>
        </w:rPr>
        <w:t>керівник</w:t>
      </w:r>
      <w:proofErr w:type="spellEnd"/>
      <w:r w:rsidRPr="5433263D">
        <w:rPr>
          <w:rFonts w:eastAsia="Times New Roman" w:cs="Times New Roman"/>
        </w:rPr>
        <w:t xml:space="preserve"> </w:t>
      </w:r>
      <w:proofErr w:type="gramStart"/>
      <w:r w:rsidRPr="5433263D">
        <w:rPr>
          <w:rFonts w:eastAsia="Times New Roman" w:cs="Times New Roman"/>
        </w:rPr>
        <w:t xml:space="preserve">-  </w:t>
      </w:r>
      <w:proofErr w:type="spellStart"/>
      <w:r w:rsidRPr="5433263D">
        <w:rPr>
          <w:rFonts w:eastAsia="Times New Roman" w:cs="Times New Roman"/>
        </w:rPr>
        <w:t>доц</w:t>
      </w:r>
      <w:proofErr w:type="spellEnd"/>
      <w:proofErr w:type="gramEnd"/>
      <w:r w:rsidRPr="5433263D">
        <w:rPr>
          <w:rFonts w:eastAsia="Times New Roman" w:cs="Times New Roman"/>
        </w:rPr>
        <w:t xml:space="preserve">. </w:t>
      </w:r>
      <w:proofErr w:type="spellStart"/>
      <w:r w:rsidRPr="5433263D">
        <w:rPr>
          <w:rFonts w:eastAsia="Times New Roman" w:cs="Times New Roman"/>
        </w:rPr>
        <w:t>Поліщук</w:t>
      </w:r>
      <w:proofErr w:type="spellEnd"/>
      <w:r w:rsidRPr="5433263D">
        <w:rPr>
          <w:rFonts w:eastAsia="Times New Roman" w:cs="Times New Roman"/>
        </w:rPr>
        <w:t xml:space="preserve"> О.М.</w:t>
      </w:r>
    </w:p>
    <w:p w:rsidR="00172338" w:rsidRDefault="00172338" w:rsidP="00172338">
      <w:pPr>
        <w:jc w:val="center"/>
        <w:rPr>
          <w:rFonts w:eastAsia="Times New Roman" w:cs="Times New Roman"/>
          <w:b/>
          <w:bCs/>
        </w:rPr>
      </w:pPr>
      <w:proofErr w:type="spellStart"/>
      <w:r w:rsidRPr="5433263D">
        <w:rPr>
          <w:rFonts w:eastAsia="Times New Roman" w:cs="Times New Roman"/>
          <w:b/>
          <w:bCs/>
        </w:rPr>
        <w:t>Проблема</w:t>
      </w:r>
      <w:proofErr w:type="spellEnd"/>
      <w:r w:rsidRPr="5433263D">
        <w:rPr>
          <w:rFonts w:eastAsia="Times New Roman" w:cs="Times New Roman"/>
          <w:b/>
          <w:bCs/>
        </w:rPr>
        <w:t xml:space="preserve"> </w:t>
      </w:r>
      <w:proofErr w:type="spellStart"/>
      <w:r w:rsidRPr="5433263D">
        <w:rPr>
          <w:rFonts w:eastAsia="Times New Roman" w:cs="Times New Roman"/>
          <w:b/>
          <w:bCs/>
        </w:rPr>
        <w:t>професійного</w:t>
      </w:r>
      <w:proofErr w:type="spellEnd"/>
      <w:r w:rsidRPr="5433263D">
        <w:rPr>
          <w:rFonts w:eastAsia="Times New Roman" w:cs="Times New Roman"/>
          <w:b/>
          <w:bCs/>
        </w:rPr>
        <w:t xml:space="preserve"> </w:t>
      </w:r>
      <w:proofErr w:type="spellStart"/>
      <w:r w:rsidRPr="5433263D">
        <w:rPr>
          <w:rFonts w:eastAsia="Times New Roman" w:cs="Times New Roman"/>
          <w:b/>
          <w:bCs/>
        </w:rPr>
        <w:t>вигорання</w:t>
      </w:r>
      <w:proofErr w:type="spellEnd"/>
      <w:r w:rsidRPr="5433263D">
        <w:rPr>
          <w:rFonts w:eastAsia="Times New Roman" w:cs="Times New Roman"/>
          <w:b/>
          <w:bCs/>
        </w:rPr>
        <w:t xml:space="preserve"> у </w:t>
      </w:r>
      <w:proofErr w:type="spellStart"/>
      <w:r w:rsidRPr="5433263D">
        <w:rPr>
          <w:rFonts w:eastAsia="Times New Roman" w:cs="Times New Roman"/>
          <w:b/>
          <w:bCs/>
        </w:rPr>
        <w:t>психології</w:t>
      </w:r>
      <w:proofErr w:type="spellEnd"/>
    </w:p>
    <w:p w:rsidR="00172338" w:rsidRDefault="00172338" w:rsidP="00172338">
      <w:pPr>
        <w:ind w:firstLine="708"/>
        <w:jc w:val="both"/>
        <w:rPr>
          <w:rFonts w:eastAsia="Times New Roman" w:cs="Times New Roman"/>
          <w:color w:val="auto"/>
          <w:lang w:val="uk-UA"/>
        </w:rPr>
      </w:pPr>
    </w:p>
    <w:p w:rsidR="00172338" w:rsidRPr="00172338" w:rsidRDefault="00172338" w:rsidP="00172338">
      <w:pPr>
        <w:ind w:firstLine="284"/>
        <w:jc w:val="both"/>
        <w:rPr>
          <w:rFonts w:eastAsia="Times New Roman" w:cs="Times New Roman"/>
          <w:sz w:val="22"/>
          <w:szCs w:val="22"/>
        </w:rPr>
      </w:pPr>
      <w:r w:rsidRPr="00172338">
        <w:rPr>
          <w:rFonts w:eastAsia="Times New Roman" w:cs="Times New Roman"/>
          <w:color w:val="auto"/>
          <w:sz w:val="22"/>
          <w:szCs w:val="22"/>
          <w:lang w:val="uk-UA"/>
        </w:rPr>
        <w:t>Професійне вигорання - це комплексна проблема, яка може виникати у будь-якій професійній сфері</w:t>
      </w:r>
      <w:r w:rsidR="00ED279C">
        <w:rPr>
          <w:rFonts w:eastAsia="Times New Roman" w:cs="Times New Roman"/>
          <w:color w:val="auto"/>
          <w:sz w:val="22"/>
          <w:szCs w:val="22"/>
          <w:lang w:val="uk-UA"/>
        </w:rPr>
        <w:t xml:space="preserve"> і </w:t>
      </w:r>
      <w:r w:rsidRPr="00172338">
        <w:rPr>
          <w:rFonts w:eastAsia="Times New Roman" w:cs="Times New Roman"/>
          <w:color w:val="auto"/>
          <w:sz w:val="22"/>
          <w:szCs w:val="22"/>
          <w:lang w:val="uk-UA"/>
        </w:rPr>
        <w:t xml:space="preserve">є серйозною проблемою у психології, оскільки працівники у сфері психічного здоров'я, такі як психологи, психотерапевти, консультанти, соціальні працівники та інші, ризикують стати жертвами цього стану. Це може статися через те, що їх робота пов'язана з високим рівнем стресу та емоційним навантаженням, а також через високі очікування щодо їхньої ефективності та результативності [2; 196]. </w:t>
      </w:r>
    </w:p>
    <w:p w:rsidR="00172338" w:rsidRPr="00172338" w:rsidRDefault="00172338" w:rsidP="00ED279C">
      <w:pPr>
        <w:ind w:firstLine="284"/>
        <w:jc w:val="both"/>
        <w:rPr>
          <w:rFonts w:eastAsia="Times New Roman" w:cs="Times New Roman"/>
          <w:sz w:val="22"/>
          <w:szCs w:val="22"/>
        </w:rPr>
      </w:pPr>
      <w:r w:rsidRPr="00172338">
        <w:rPr>
          <w:rFonts w:eastAsia="Times New Roman" w:cs="Times New Roman"/>
          <w:color w:val="auto"/>
          <w:sz w:val="22"/>
          <w:szCs w:val="22"/>
          <w:lang w:val="uk-UA"/>
        </w:rPr>
        <w:t>Одними з найбільш відомих науковців, які займались дослідженням професійного вигорання, є:</w:t>
      </w:r>
    </w:p>
    <w:p w:rsidR="00172338" w:rsidRPr="00172338" w:rsidRDefault="00172338" w:rsidP="00ED279C">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0" w:firstLine="284"/>
        <w:contextualSpacing/>
        <w:jc w:val="both"/>
        <w:rPr>
          <w:rFonts w:eastAsia="Times New Roman" w:cs="Times New Roman"/>
          <w:sz w:val="22"/>
          <w:szCs w:val="22"/>
        </w:rPr>
      </w:pPr>
      <w:proofErr w:type="spellStart"/>
      <w:r w:rsidRPr="00172338">
        <w:rPr>
          <w:rFonts w:eastAsia="Times New Roman" w:cs="Times New Roman"/>
          <w:color w:val="auto"/>
          <w:sz w:val="22"/>
          <w:szCs w:val="22"/>
          <w:lang w:val="uk-UA"/>
        </w:rPr>
        <w:t>Крістіна</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Маслач</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Christina</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Maslach</w:t>
      </w:r>
      <w:proofErr w:type="spellEnd"/>
      <w:r w:rsidRPr="00172338">
        <w:rPr>
          <w:rFonts w:eastAsia="Times New Roman" w:cs="Times New Roman"/>
          <w:color w:val="auto"/>
          <w:sz w:val="22"/>
          <w:szCs w:val="22"/>
          <w:lang w:val="uk-UA"/>
        </w:rPr>
        <w:t xml:space="preserve">) - американська </w:t>
      </w:r>
      <w:proofErr w:type="spellStart"/>
      <w:r w:rsidRPr="00172338">
        <w:rPr>
          <w:rFonts w:eastAsia="Times New Roman" w:cs="Times New Roman"/>
          <w:color w:val="auto"/>
          <w:sz w:val="22"/>
          <w:szCs w:val="22"/>
          <w:lang w:val="uk-UA"/>
        </w:rPr>
        <w:t>психологиня</w:t>
      </w:r>
      <w:proofErr w:type="spellEnd"/>
      <w:r w:rsidRPr="00172338">
        <w:rPr>
          <w:rFonts w:eastAsia="Times New Roman" w:cs="Times New Roman"/>
          <w:color w:val="auto"/>
          <w:sz w:val="22"/>
          <w:szCs w:val="22"/>
          <w:lang w:val="uk-UA"/>
        </w:rPr>
        <w:t>, відома своїми дослідженнями професійного вигорання та розробкою першої шкали для його вимірювання.</w:t>
      </w:r>
    </w:p>
    <w:p w:rsidR="00172338" w:rsidRPr="00172338" w:rsidRDefault="00172338" w:rsidP="00ED279C">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0" w:firstLine="284"/>
        <w:contextualSpacing/>
        <w:jc w:val="both"/>
        <w:rPr>
          <w:rFonts w:eastAsia="Times New Roman" w:cs="Times New Roman"/>
          <w:sz w:val="22"/>
          <w:szCs w:val="22"/>
        </w:rPr>
      </w:pPr>
      <w:r w:rsidRPr="00172338">
        <w:rPr>
          <w:rFonts w:eastAsia="Times New Roman" w:cs="Times New Roman"/>
          <w:color w:val="auto"/>
          <w:sz w:val="22"/>
          <w:szCs w:val="22"/>
          <w:lang w:val="uk-UA"/>
        </w:rPr>
        <w:t>Майкл Літер (</w:t>
      </w:r>
      <w:proofErr w:type="spellStart"/>
      <w:r w:rsidRPr="00172338">
        <w:rPr>
          <w:rFonts w:eastAsia="Times New Roman" w:cs="Times New Roman"/>
          <w:color w:val="auto"/>
          <w:sz w:val="22"/>
          <w:szCs w:val="22"/>
          <w:lang w:val="uk-UA"/>
        </w:rPr>
        <w:t>Michael</w:t>
      </w:r>
      <w:proofErr w:type="spellEnd"/>
      <w:r w:rsidRPr="00172338">
        <w:rPr>
          <w:rFonts w:eastAsia="Times New Roman" w:cs="Times New Roman"/>
          <w:color w:val="auto"/>
          <w:sz w:val="22"/>
          <w:szCs w:val="22"/>
          <w:lang w:val="uk-UA"/>
        </w:rPr>
        <w:t xml:space="preserve"> P. </w:t>
      </w:r>
      <w:proofErr w:type="spellStart"/>
      <w:r w:rsidRPr="00172338">
        <w:rPr>
          <w:rFonts w:eastAsia="Times New Roman" w:cs="Times New Roman"/>
          <w:color w:val="auto"/>
          <w:sz w:val="22"/>
          <w:szCs w:val="22"/>
          <w:lang w:val="uk-UA"/>
        </w:rPr>
        <w:t>Leiter</w:t>
      </w:r>
      <w:proofErr w:type="spellEnd"/>
      <w:r w:rsidRPr="00172338">
        <w:rPr>
          <w:rFonts w:eastAsia="Times New Roman" w:cs="Times New Roman"/>
          <w:color w:val="auto"/>
          <w:sz w:val="22"/>
          <w:szCs w:val="22"/>
          <w:lang w:val="uk-UA"/>
        </w:rPr>
        <w:t>) - професор психології в Університеті Гарварда, відомий дослідженнями професійного вигорання в організаціях.</w:t>
      </w:r>
    </w:p>
    <w:p w:rsidR="00172338" w:rsidRPr="00172338" w:rsidRDefault="00172338" w:rsidP="00ED279C">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0" w:firstLine="284"/>
        <w:contextualSpacing/>
        <w:jc w:val="both"/>
        <w:rPr>
          <w:rFonts w:eastAsia="Times New Roman" w:cs="Times New Roman"/>
          <w:sz w:val="22"/>
          <w:szCs w:val="22"/>
        </w:rPr>
      </w:pPr>
      <w:r w:rsidRPr="00172338">
        <w:rPr>
          <w:rFonts w:eastAsia="Times New Roman" w:cs="Times New Roman"/>
          <w:color w:val="auto"/>
          <w:sz w:val="22"/>
          <w:szCs w:val="22"/>
          <w:lang w:val="uk-UA"/>
        </w:rPr>
        <w:t xml:space="preserve">Карлос </w:t>
      </w:r>
      <w:proofErr w:type="spellStart"/>
      <w:r w:rsidRPr="00172338">
        <w:rPr>
          <w:rFonts w:eastAsia="Times New Roman" w:cs="Times New Roman"/>
          <w:color w:val="auto"/>
          <w:sz w:val="22"/>
          <w:szCs w:val="22"/>
          <w:lang w:val="uk-UA"/>
        </w:rPr>
        <w:t>Сільвестріні</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Carlos</w:t>
      </w:r>
      <w:proofErr w:type="spellEnd"/>
      <w:r w:rsidRPr="00172338">
        <w:rPr>
          <w:rFonts w:eastAsia="Times New Roman" w:cs="Times New Roman"/>
          <w:color w:val="auto"/>
          <w:sz w:val="22"/>
          <w:szCs w:val="22"/>
          <w:lang w:val="uk-UA"/>
        </w:rPr>
        <w:t xml:space="preserve"> F. </w:t>
      </w:r>
      <w:proofErr w:type="spellStart"/>
      <w:r w:rsidRPr="00172338">
        <w:rPr>
          <w:rFonts w:eastAsia="Times New Roman" w:cs="Times New Roman"/>
          <w:color w:val="auto"/>
          <w:sz w:val="22"/>
          <w:szCs w:val="22"/>
          <w:lang w:val="uk-UA"/>
        </w:rPr>
        <w:t>Salas</w:t>
      </w:r>
      <w:proofErr w:type="spellEnd"/>
      <w:r w:rsidRPr="00172338">
        <w:rPr>
          <w:rFonts w:eastAsia="Times New Roman" w:cs="Times New Roman"/>
          <w:color w:val="auto"/>
          <w:sz w:val="22"/>
          <w:szCs w:val="22"/>
          <w:lang w:val="uk-UA"/>
        </w:rPr>
        <w:t>) - професор психології в Університеті Каліфорнії в Лос-</w:t>
      </w:r>
      <w:proofErr w:type="spellStart"/>
      <w:r w:rsidRPr="00172338">
        <w:rPr>
          <w:rFonts w:eastAsia="Times New Roman" w:cs="Times New Roman"/>
          <w:color w:val="auto"/>
          <w:sz w:val="22"/>
          <w:szCs w:val="22"/>
          <w:lang w:val="uk-UA"/>
        </w:rPr>
        <w:t>Анджелесі</w:t>
      </w:r>
      <w:proofErr w:type="spellEnd"/>
      <w:r w:rsidRPr="00172338">
        <w:rPr>
          <w:rFonts w:eastAsia="Times New Roman" w:cs="Times New Roman"/>
          <w:color w:val="auto"/>
          <w:sz w:val="22"/>
          <w:szCs w:val="22"/>
          <w:lang w:val="uk-UA"/>
        </w:rPr>
        <w:t>, який досліджує професійне вигорання серед медичних працівників.</w:t>
      </w:r>
    </w:p>
    <w:p w:rsidR="00172338" w:rsidRPr="00172338" w:rsidRDefault="00172338" w:rsidP="00ED279C">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0" w:firstLine="284"/>
        <w:contextualSpacing/>
        <w:jc w:val="both"/>
        <w:rPr>
          <w:rFonts w:eastAsia="Times New Roman" w:cs="Times New Roman"/>
          <w:sz w:val="22"/>
          <w:szCs w:val="22"/>
        </w:rPr>
      </w:pPr>
      <w:r w:rsidRPr="00172338">
        <w:rPr>
          <w:rFonts w:eastAsia="Times New Roman" w:cs="Times New Roman"/>
          <w:color w:val="auto"/>
          <w:sz w:val="22"/>
          <w:szCs w:val="22"/>
          <w:lang w:val="uk-UA"/>
        </w:rPr>
        <w:t xml:space="preserve">Річард </w:t>
      </w:r>
      <w:proofErr w:type="spellStart"/>
      <w:r w:rsidRPr="00172338">
        <w:rPr>
          <w:rFonts w:eastAsia="Times New Roman" w:cs="Times New Roman"/>
          <w:color w:val="auto"/>
          <w:sz w:val="22"/>
          <w:szCs w:val="22"/>
          <w:lang w:val="uk-UA"/>
        </w:rPr>
        <w:t>Бойд</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Richard</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Boyatzis</w:t>
      </w:r>
      <w:proofErr w:type="spellEnd"/>
      <w:r w:rsidRPr="00172338">
        <w:rPr>
          <w:rFonts w:eastAsia="Times New Roman" w:cs="Times New Roman"/>
          <w:color w:val="auto"/>
          <w:sz w:val="22"/>
          <w:szCs w:val="22"/>
          <w:lang w:val="uk-UA"/>
        </w:rPr>
        <w:t>) - професор управління в Кейс-Вестерн Резервному Університеті, який досліджує професійне вигорання в контексті лідерства та менеджменту.</w:t>
      </w:r>
    </w:p>
    <w:p w:rsidR="00172338" w:rsidRPr="00172338" w:rsidRDefault="00172338" w:rsidP="00ED279C">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0" w:firstLine="284"/>
        <w:contextualSpacing/>
        <w:jc w:val="both"/>
        <w:rPr>
          <w:rFonts w:eastAsia="Times New Roman" w:cs="Times New Roman"/>
          <w:sz w:val="22"/>
          <w:szCs w:val="22"/>
        </w:rPr>
      </w:pPr>
      <w:r w:rsidRPr="00172338">
        <w:rPr>
          <w:rFonts w:eastAsia="Times New Roman" w:cs="Times New Roman"/>
          <w:color w:val="auto"/>
          <w:sz w:val="22"/>
          <w:szCs w:val="22"/>
          <w:lang w:val="uk-UA"/>
        </w:rPr>
        <w:t xml:space="preserve">Сабіна </w:t>
      </w:r>
      <w:proofErr w:type="spellStart"/>
      <w:r w:rsidRPr="00172338">
        <w:rPr>
          <w:rFonts w:eastAsia="Times New Roman" w:cs="Times New Roman"/>
          <w:color w:val="auto"/>
          <w:sz w:val="22"/>
          <w:szCs w:val="22"/>
          <w:lang w:val="uk-UA"/>
        </w:rPr>
        <w:t>Клейнер</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Sabine</w:t>
      </w:r>
      <w:proofErr w:type="spellEnd"/>
      <w:r w:rsidRPr="00172338">
        <w:rPr>
          <w:rFonts w:eastAsia="Times New Roman" w:cs="Times New Roman"/>
          <w:color w:val="auto"/>
          <w:sz w:val="22"/>
          <w:szCs w:val="22"/>
          <w:lang w:val="uk-UA"/>
        </w:rPr>
        <w:t xml:space="preserve"> </w:t>
      </w:r>
      <w:proofErr w:type="spellStart"/>
      <w:r w:rsidRPr="00172338">
        <w:rPr>
          <w:rFonts w:eastAsia="Times New Roman" w:cs="Times New Roman"/>
          <w:color w:val="auto"/>
          <w:sz w:val="22"/>
          <w:szCs w:val="22"/>
          <w:lang w:val="uk-UA"/>
        </w:rPr>
        <w:t>Kleiner</w:t>
      </w:r>
      <w:proofErr w:type="spellEnd"/>
      <w:r w:rsidRPr="00172338">
        <w:rPr>
          <w:rFonts w:eastAsia="Times New Roman" w:cs="Times New Roman"/>
          <w:color w:val="auto"/>
          <w:sz w:val="22"/>
          <w:szCs w:val="22"/>
          <w:lang w:val="uk-UA"/>
        </w:rPr>
        <w:t>) - соціолог, яка досліджує професійне вигорання в контексті соціальної роботи.</w:t>
      </w:r>
    </w:p>
    <w:p w:rsidR="00172338" w:rsidRPr="00172338" w:rsidRDefault="001409CD" w:rsidP="00ED279C">
      <w:pPr>
        <w:widowControl w:val="0"/>
        <w:ind w:firstLine="284"/>
        <w:jc w:val="both"/>
        <w:rPr>
          <w:rFonts w:eastAsia="Times New Roman" w:cs="Times New Roman"/>
          <w:sz w:val="22"/>
          <w:szCs w:val="22"/>
        </w:rPr>
      </w:pPr>
      <w:r>
        <w:rPr>
          <w:rFonts w:eastAsia="Times New Roman" w:cs="Times New Roman"/>
          <w:color w:val="auto"/>
          <w:sz w:val="22"/>
          <w:szCs w:val="22"/>
          <w:lang w:val="uk-UA"/>
        </w:rPr>
        <w:t>Ознаками</w:t>
      </w:r>
      <w:r w:rsidR="00172338" w:rsidRPr="00172338">
        <w:rPr>
          <w:rFonts w:eastAsia="Times New Roman" w:cs="Times New Roman"/>
          <w:color w:val="auto"/>
          <w:sz w:val="22"/>
          <w:szCs w:val="22"/>
          <w:lang w:val="uk-UA"/>
        </w:rPr>
        <w:t xml:space="preserve"> професійного вигорання </w:t>
      </w:r>
      <w:r>
        <w:rPr>
          <w:rFonts w:eastAsia="Times New Roman" w:cs="Times New Roman"/>
          <w:color w:val="auto"/>
          <w:sz w:val="22"/>
          <w:szCs w:val="22"/>
          <w:lang w:val="uk-UA"/>
        </w:rPr>
        <w:t>може бути</w:t>
      </w:r>
      <w:r w:rsidR="00172338" w:rsidRPr="00172338">
        <w:rPr>
          <w:rFonts w:eastAsia="Times New Roman" w:cs="Times New Roman"/>
          <w:color w:val="auto"/>
          <w:sz w:val="22"/>
          <w:szCs w:val="22"/>
          <w:lang w:val="uk-UA"/>
        </w:rPr>
        <w:t>:</w:t>
      </w:r>
      <w:r w:rsidR="00ED279C">
        <w:rPr>
          <w:rFonts w:eastAsia="Times New Roman" w:cs="Times New Roman"/>
          <w:color w:val="auto"/>
          <w:sz w:val="22"/>
          <w:szCs w:val="22"/>
          <w:lang w:val="uk-UA"/>
        </w:rPr>
        <w:t xml:space="preserve"> в</w:t>
      </w:r>
      <w:r w:rsidR="00172338" w:rsidRPr="00172338">
        <w:rPr>
          <w:rFonts w:eastAsia="Times New Roman" w:cs="Times New Roman"/>
          <w:color w:val="auto"/>
          <w:sz w:val="22"/>
          <w:szCs w:val="22"/>
          <w:lang w:val="uk-UA"/>
        </w:rPr>
        <w:t>ідчуття безнадії та безпорадності</w:t>
      </w:r>
      <w:r w:rsidR="00ED279C">
        <w:rPr>
          <w:rFonts w:eastAsia="Times New Roman" w:cs="Times New Roman"/>
          <w:color w:val="auto"/>
          <w:sz w:val="22"/>
          <w:szCs w:val="22"/>
          <w:lang w:val="uk-UA"/>
        </w:rPr>
        <w:t>; з</w:t>
      </w:r>
      <w:r w:rsidR="00172338" w:rsidRPr="00172338">
        <w:rPr>
          <w:rFonts w:eastAsia="Times New Roman" w:cs="Times New Roman"/>
          <w:color w:val="auto"/>
          <w:sz w:val="22"/>
          <w:szCs w:val="22"/>
          <w:lang w:val="uk-UA"/>
        </w:rPr>
        <w:t>ниження ефективності та продуктивності</w:t>
      </w:r>
      <w:r w:rsidR="00ED279C">
        <w:rPr>
          <w:rFonts w:eastAsia="Times New Roman" w:cs="Times New Roman"/>
          <w:color w:val="auto"/>
          <w:sz w:val="22"/>
          <w:szCs w:val="22"/>
          <w:lang w:val="uk-UA"/>
        </w:rPr>
        <w:t>; в</w:t>
      </w:r>
      <w:r w:rsidR="00172338" w:rsidRPr="00172338">
        <w:rPr>
          <w:rFonts w:eastAsia="Times New Roman" w:cs="Times New Roman"/>
          <w:color w:val="auto"/>
          <w:sz w:val="22"/>
          <w:szCs w:val="22"/>
          <w:lang w:val="uk-UA"/>
        </w:rPr>
        <w:t>ідчуття виснаження та втоми навіть після довгого відпочинку</w:t>
      </w:r>
      <w:r w:rsidR="00ED279C">
        <w:rPr>
          <w:rFonts w:eastAsia="Times New Roman" w:cs="Times New Roman"/>
          <w:color w:val="auto"/>
          <w:sz w:val="22"/>
          <w:szCs w:val="22"/>
          <w:lang w:val="uk-UA"/>
        </w:rPr>
        <w:t>; в</w:t>
      </w:r>
      <w:r w:rsidR="00172338" w:rsidRPr="00172338">
        <w:rPr>
          <w:rFonts w:eastAsia="Times New Roman" w:cs="Times New Roman"/>
          <w:color w:val="auto"/>
          <w:sz w:val="22"/>
          <w:szCs w:val="22"/>
          <w:lang w:val="uk-UA"/>
        </w:rPr>
        <w:t>ідчуття відчуженості та відокремленості від інших людей</w:t>
      </w:r>
      <w:r w:rsidR="00ED279C">
        <w:rPr>
          <w:rFonts w:eastAsia="Times New Roman" w:cs="Times New Roman"/>
          <w:color w:val="auto"/>
          <w:sz w:val="22"/>
          <w:szCs w:val="22"/>
          <w:lang w:val="uk-UA"/>
        </w:rPr>
        <w:t>; п</w:t>
      </w:r>
      <w:r w:rsidR="00172338" w:rsidRPr="00172338">
        <w:rPr>
          <w:rFonts w:eastAsia="Times New Roman" w:cs="Times New Roman"/>
          <w:color w:val="auto"/>
          <w:sz w:val="22"/>
          <w:szCs w:val="22"/>
          <w:lang w:val="uk-UA"/>
        </w:rPr>
        <w:t xml:space="preserve">огіршення емоційного стану, як тривожність, </w:t>
      </w:r>
      <w:proofErr w:type="spellStart"/>
      <w:r w:rsidR="00172338" w:rsidRPr="00172338">
        <w:rPr>
          <w:rFonts w:eastAsia="Times New Roman" w:cs="Times New Roman"/>
          <w:color w:val="auto"/>
          <w:sz w:val="22"/>
          <w:szCs w:val="22"/>
          <w:lang w:val="uk-UA"/>
        </w:rPr>
        <w:t>депресивність</w:t>
      </w:r>
      <w:proofErr w:type="spellEnd"/>
      <w:r w:rsidR="00172338" w:rsidRPr="00172338">
        <w:rPr>
          <w:rFonts w:eastAsia="Times New Roman" w:cs="Times New Roman"/>
          <w:color w:val="auto"/>
          <w:sz w:val="22"/>
          <w:szCs w:val="22"/>
          <w:lang w:val="uk-UA"/>
        </w:rPr>
        <w:t>, песимістичність тощо [4; 13-18].</w:t>
      </w:r>
    </w:p>
    <w:p w:rsidR="00172338" w:rsidRPr="00172338" w:rsidRDefault="00172338" w:rsidP="00172338">
      <w:pPr>
        <w:ind w:firstLine="284"/>
        <w:jc w:val="both"/>
        <w:rPr>
          <w:rFonts w:eastAsia="Times New Roman" w:cs="Times New Roman"/>
          <w:sz w:val="22"/>
          <w:szCs w:val="22"/>
        </w:rPr>
      </w:pPr>
      <w:r w:rsidRPr="00172338">
        <w:rPr>
          <w:rFonts w:eastAsia="Times New Roman" w:cs="Times New Roman"/>
          <w:color w:val="auto"/>
          <w:sz w:val="22"/>
          <w:szCs w:val="22"/>
          <w:lang w:val="uk-UA"/>
        </w:rPr>
        <w:t xml:space="preserve">Насамперед важливо розуміти, що професійне вигорання не є ознакою слабкості або нестачі здібностей, а є наслідком продовженої стресової роботи та вимог до продуктивності. Тому важливо вчасно виявляти та лікувати професійне вигорання, щоб забезпечити належний рівень функціонування працівника та його професійного розвитку. </w:t>
      </w:r>
    </w:p>
    <w:p w:rsidR="00172338" w:rsidRPr="00172338" w:rsidRDefault="00172338" w:rsidP="00172338">
      <w:pPr>
        <w:ind w:firstLine="284"/>
        <w:jc w:val="both"/>
        <w:rPr>
          <w:rFonts w:eastAsia="Times New Roman" w:cs="Times New Roman"/>
          <w:sz w:val="22"/>
          <w:szCs w:val="22"/>
        </w:rPr>
      </w:pPr>
      <w:r w:rsidRPr="00172338">
        <w:rPr>
          <w:rFonts w:eastAsia="Times New Roman" w:cs="Times New Roman"/>
          <w:color w:val="auto"/>
          <w:sz w:val="22"/>
          <w:szCs w:val="22"/>
          <w:lang w:val="uk-UA"/>
        </w:rPr>
        <w:lastRenderedPageBreak/>
        <w:t>Існують різні способи запобігання та лікування професійного вигорання, включаючи зміну робочих умов, підтримку та співпрацю з колегами та керівництвом, введення регулярних перерв у роботі, підтримку фізичного та психічного здоров'я працівника та інші заходи [3; 20-23].</w:t>
      </w:r>
      <w:r w:rsidR="001409CD">
        <w:rPr>
          <w:rFonts w:eastAsia="Times New Roman" w:cs="Times New Roman"/>
          <w:color w:val="auto"/>
          <w:sz w:val="22"/>
          <w:szCs w:val="22"/>
          <w:lang w:val="uk-UA"/>
        </w:rPr>
        <w:t xml:space="preserve"> Тому</w:t>
      </w:r>
      <w:r w:rsidRPr="00172338">
        <w:rPr>
          <w:rFonts w:eastAsia="Times New Roman" w:cs="Times New Roman"/>
          <w:color w:val="auto"/>
          <w:sz w:val="22"/>
          <w:szCs w:val="22"/>
          <w:lang w:val="uk-UA"/>
        </w:rPr>
        <w:t xml:space="preserve"> важливо ретельно планувати робочий графік та обов'язки, встановлювати реалістичні цілі та очікування, забезпечувати належну підтримку та співпрацю між колегами та керівництвом, підтримувати фізичне та психічне здоров'я працівника, використовувати техніки управління стресом та інші методи.</w:t>
      </w:r>
    </w:p>
    <w:p w:rsidR="00172338" w:rsidRPr="00172338" w:rsidRDefault="00172338" w:rsidP="00172338">
      <w:pPr>
        <w:ind w:firstLine="284"/>
        <w:jc w:val="both"/>
        <w:rPr>
          <w:rFonts w:eastAsia="Times New Roman" w:cs="Times New Roman"/>
          <w:sz w:val="22"/>
          <w:szCs w:val="22"/>
        </w:rPr>
      </w:pPr>
      <w:r w:rsidRPr="00172338">
        <w:rPr>
          <w:rFonts w:eastAsia="Times New Roman" w:cs="Times New Roman"/>
          <w:color w:val="auto"/>
          <w:sz w:val="22"/>
          <w:szCs w:val="22"/>
          <w:lang w:val="uk-UA"/>
        </w:rPr>
        <w:t>Для попередження професійного вигорання у психології важливо дбати про своє фізичне та емоційне здоров'я. Також важливо пам'ятати, що психологи та інші працівники у цій сфері мають право та навіть повинні доглядати за своїм фізичним та емоційним здоров'ям так само, як і за здоров'ям своїх клієнтів. Оскільки виснажений психолог - це небезпечний психолог [1; 904].</w:t>
      </w:r>
    </w:p>
    <w:p w:rsidR="00172338" w:rsidRPr="00172338" w:rsidRDefault="00172338" w:rsidP="00172338">
      <w:pPr>
        <w:ind w:firstLine="284"/>
        <w:jc w:val="both"/>
        <w:rPr>
          <w:rFonts w:eastAsia="Times New Roman" w:cs="Times New Roman"/>
          <w:sz w:val="22"/>
          <w:szCs w:val="22"/>
        </w:rPr>
      </w:pPr>
      <w:r w:rsidRPr="00172338">
        <w:rPr>
          <w:rFonts w:eastAsia="Times New Roman" w:cs="Times New Roman"/>
          <w:color w:val="auto"/>
          <w:sz w:val="22"/>
          <w:szCs w:val="22"/>
          <w:lang w:val="uk-UA"/>
        </w:rPr>
        <w:t>Окрім цього, важливо бути уважним до можливих факторів, які можуть сприяти виникненню професійного вигорання. До таких факторів можуть належати: надмірне робоче навантаження, недостатня підтримка з боку керівництва та колег, недостатня оплата, труднощі у взаєминах з клієнтами, токсична робоча атмосфера тощо.</w:t>
      </w:r>
    </w:p>
    <w:p w:rsidR="00172338" w:rsidRPr="00172338" w:rsidRDefault="00172338" w:rsidP="00172338">
      <w:pPr>
        <w:ind w:firstLine="284"/>
        <w:jc w:val="both"/>
        <w:rPr>
          <w:rFonts w:eastAsia="Times New Roman" w:cs="Times New Roman"/>
          <w:sz w:val="22"/>
          <w:szCs w:val="22"/>
        </w:rPr>
      </w:pPr>
      <w:r w:rsidRPr="00172338">
        <w:rPr>
          <w:rFonts w:eastAsia="Times New Roman" w:cs="Times New Roman"/>
          <w:color w:val="auto"/>
          <w:sz w:val="22"/>
          <w:szCs w:val="22"/>
          <w:lang w:val="uk-UA"/>
        </w:rPr>
        <w:t>В загальному, професійне вигорання є серйозною проблемою для психологів та інших працівників, і важливо дбати про своє фізичне та емоційне здоров'я, а також бути уважним до можливих факторів, які можуть сприяти виникненню професійного вигорання.</w:t>
      </w:r>
    </w:p>
    <w:p w:rsidR="001409CD" w:rsidRDefault="001409CD" w:rsidP="00172338">
      <w:pPr>
        <w:ind w:firstLine="284"/>
        <w:jc w:val="both"/>
        <w:rPr>
          <w:rFonts w:eastAsia="Times New Roman" w:cs="Times New Roman"/>
          <w:b/>
          <w:bCs/>
          <w:color w:val="auto"/>
          <w:sz w:val="20"/>
          <w:szCs w:val="22"/>
          <w:lang w:val="uk-UA"/>
        </w:rPr>
      </w:pPr>
    </w:p>
    <w:p w:rsidR="00172338" w:rsidRPr="00172338" w:rsidRDefault="001409CD" w:rsidP="00172338">
      <w:pPr>
        <w:ind w:firstLine="284"/>
        <w:jc w:val="both"/>
        <w:rPr>
          <w:rFonts w:eastAsia="Times New Roman" w:cs="Times New Roman"/>
          <w:b/>
          <w:bCs/>
          <w:sz w:val="20"/>
          <w:szCs w:val="22"/>
        </w:rPr>
      </w:pPr>
      <w:r>
        <w:rPr>
          <w:rFonts w:eastAsia="Times New Roman" w:cs="Times New Roman"/>
          <w:b/>
          <w:bCs/>
          <w:color w:val="auto"/>
          <w:sz w:val="20"/>
          <w:szCs w:val="22"/>
          <w:lang w:val="uk-UA"/>
        </w:rPr>
        <w:t>Список ітератури</w:t>
      </w:r>
      <w:bookmarkStart w:id="0" w:name="_GoBack"/>
      <w:bookmarkEnd w:id="0"/>
    </w:p>
    <w:p w:rsidR="00172338" w:rsidRPr="00172338" w:rsidRDefault="00172338" w:rsidP="0017233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firstLine="284"/>
        <w:contextualSpacing/>
        <w:jc w:val="both"/>
        <w:rPr>
          <w:rFonts w:eastAsia="Times New Roman" w:cs="Times New Roman"/>
          <w:sz w:val="20"/>
          <w:szCs w:val="22"/>
        </w:rPr>
      </w:pPr>
      <w:r w:rsidRPr="00172338">
        <w:rPr>
          <w:rFonts w:eastAsia="Times New Roman" w:cs="Times New Roman"/>
          <w:sz w:val="20"/>
          <w:szCs w:val="22"/>
          <w:lang w:val="uk-UA"/>
        </w:rPr>
        <w:t xml:space="preserve">Гігієна праці : підручник / [Ю. І. </w:t>
      </w:r>
      <w:proofErr w:type="spellStart"/>
      <w:r w:rsidRPr="00172338">
        <w:rPr>
          <w:rFonts w:eastAsia="Times New Roman" w:cs="Times New Roman"/>
          <w:sz w:val="20"/>
          <w:szCs w:val="22"/>
          <w:lang w:val="uk-UA"/>
        </w:rPr>
        <w:t>Кундієва</w:t>
      </w:r>
      <w:proofErr w:type="spellEnd"/>
      <w:r w:rsidRPr="00172338">
        <w:rPr>
          <w:rFonts w:eastAsia="Times New Roman" w:cs="Times New Roman"/>
          <w:sz w:val="20"/>
          <w:szCs w:val="22"/>
          <w:lang w:val="uk-UA"/>
        </w:rPr>
        <w:t xml:space="preserve">, О. П. </w:t>
      </w:r>
      <w:proofErr w:type="spellStart"/>
      <w:r w:rsidRPr="00172338">
        <w:rPr>
          <w:rFonts w:eastAsia="Times New Roman" w:cs="Times New Roman"/>
          <w:sz w:val="20"/>
          <w:szCs w:val="22"/>
          <w:lang w:val="uk-UA"/>
        </w:rPr>
        <w:t>Яворовського</w:t>
      </w:r>
      <w:proofErr w:type="spellEnd"/>
      <w:r w:rsidRPr="00172338">
        <w:rPr>
          <w:rFonts w:eastAsia="Times New Roman" w:cs="Times New Roman"/>
          <w:sz w:val="20"/>
          <w:szCs w:val="22"/>
          <w:lang w:val="uk-UA"/>
        </w:rPr>
        <w:t>, А. М. Шевченко та ін.]. - К. : ВСВ «Медицина», 2011.-904 с</w:t>
      </w:r>
    </w:p>
    <w:p w:rsidR="00172338" w:rsidRPr="00172338" w:rsidRDefault="00172338" w:rsidP="0017233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firstLine="284"/>
        <w:contextualSpacing/>
        <w:jc w:val="both"/>
        <w:rPr>
          <w:rFonts w:eastAsia="Times New Roman" w:cs="Times New Roman"/>
          <w:sz w:val="20"/>
          <w:szCs w:val="22"/>
        </w:rPr>
      </w:pPr>
      <w:r w:rsidRPr="00172338">
        <w:rPr>
          <w:rFonts w:eastAsia="Times New Roman" w:cs="Times New Roman"/>
          <w:sz w:val="20"/>
          <w:szCs w:val="22"/>
          <w:lang w:val="uk-UA"/>
        </w:rPr>
        <w:t xml:space="preserve">Культура здоров'я особистості : курс лекцій / [І. О. </w:t>
      </w:r>
      <w:proofErr w:type="spellStart"/>
      <w:r w:rsidRPr="00172338">
        <w:rPr>
          <w:rFonts w:eastAsia="Times New Roman" w:cs="Times New Roman"/>
          <w:sz w:val="20"/>
          <w:szCs w:val="22"/>
          <w:lang w:val="uk-UA"/>
        </w:rPr>
        <w:t>Олеандер</w:t>
      </w:r>
      <w:proofErr w:type="spellEnd"/>
      <w:r w:rsidRPr="00172338">
        <w:rPr>
          <w:rFonts w:eastAsia="Times New Roman" w:cs="Times New Roman"/>
          <w:sz w:val="20"/>
          <w:szCs w:val="22"/>
          <w:lang w:val="uk-UA"/>
        </w:rPr>
        <w:t xml:space="preserve">, В. С. </w:t>
      </w:r>
      <w:proofErr w:type="spellStart"/>
      <w:r w:rsidRPr="00172338">
        <w:rPr>
          <w:rFonts w:eastAsia="Times New Roman" w:cs="Times New Roman"/>
          <w:sz w:val="20"/>
          <w:szCs w:val="22"/>
          <w:lang w:val="uk-UA"/>
        </w:rPr>
        <w:t>Ерушко</w:t>
      </w:r>
      <w:proofErr w:type="spellEnd"/>
      <w:r w:rsidRPr="00172338">
        <w:rPr>
          <w:rFonts w:eastAsia="Times New Roman" w:cs="Times New Roman"/>
          <w:sz w:val="20"/>
          <w:szCs w:val="22"/>
          <w:lang w:val="uk-UA"/>
        </w:rPr>
        <w:t>, Т. І. Бережна та ін.]. - Тернопіль : Навчальна книга - Богдан, 2010. - 196 с</w:t>
      </w:r>
    </w:p>
    <w:p w:rsidR="00172338" w:rsidRPr="00172338" w:rsidRDefault="00172338" w:rsidP="0017233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firstLine="284"/>
        <w:contextualSpacing/>
        <w:jc w:val="both"/>
        <w:rPr>
          <w:rFonts w:eastAsia="Times New Roman" w:cs="Times New Roman"/>
          <w:sz w:val="20"/>
          <w:szCs w:val="22"/>
        </w:rPr>
      </w:pPr>
      <w:r w:rsidRPr="00172338">
        <w:rPr>
          <w:rFonts w:eastAsia="Times New Roman" w:cs="Times New Roman"/>
          <w:sz w:val="20"/>
          <w:szCs w:val="22"/>
          <w:lang w:val="uk-UA"/>
        </w:rPr>
        <w:t xml:space="preserve">Культура здоров'я персоналу та синдром психоемоційного «вигорання»: стратегія і тактика подолання / О. Матвієнко, М. </w:t>
      </w:r>
      <w:proofErr w:type="spellStart"/>
      <w:r w:rsidRPr="00172338">
        <w:rPr>
          <w:rFonts w:eastAsia="Times New Roman" w:cs="Times New Roman"/>
          <w:sz w:val="20"/>
          <w:szCs w:val="22"/>
          <w:lang w:val="uk-UA"/>
        </w:rPr>
        <w:t>Пересадін</w:t>
      </w:r>
      <w:proofErr w:type="spellEnd"/>
      <w:r w:rsidRPr="00172338">
        <w:rPr>
          <w:rFonts w:eastAsia="Times New Roman" w:cs="Times New Roman"/>
          <w:sz w:val="20"/>
          <w:szCs w:val="22"/>
          <w:lang w:val="uk-UA"/>
        </w:rPr>
        <w:t xml:space="preserve">, Є. </w:t>
      </w:r>
      <w:proofErr w:type="spellStart"/>
      <w:r w:rsidRPr="00172338">
        <w:rPr>
          <w:rFonts w:eastAsia="Times New Roman" w:cs="Times New Roman"/>
          <w:sz w:val="20"/>
          <w:szCs w:val="22"/>
          <w:lang w:val="uk-UA"/>
        </w:rPr>
        <w:t>Андросов</w:t>
      </w:r>
      <w:proofErr w:type="spellEnd"/>
      <w:r w:rsidRPr="00172338">
        <w:rPr>
          <w:rFonts w:eastAsia="Times New Roman" w:cs="Times New Roman"/>
          <w:sz w:val="20"/>
          <w:szCs w:val="22"/>
          <w:lang w:val="uk-UA"/>
        </w:rPr>
        <w:t xml:space="preserve"> // Головна медична сестра. - 2007. - № б. - С. 20-23.</w:t>
      </w:r>
    </w:p>
    <w:p w:rsidR="00172338" w:rsidRPr="00172338" w:rsidRDefault="00172338" w:rsidP="0017233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firstLine="284"/>
        <w:contextualSpacing/>
        <w:jc w:val="both"/>
        <w:rPr>
          <w:rFonts w:eastAsia="Times New Roman" w:cs="Times New Roman"/>
          <w:sz w:val="20"/>
          <w:szCs w:val="22"/>
        </w:rPr>
      </w:pPr>
      <w:r w:rsidRPr="00172338">
        <w:rPr>
          <w:rFonts w:eastAsia="Times New Roman" w:cs="Times New Roman"/>
          <w:sz w:val="20"/>
          <w:szCs w:val="22"/>
          <w:lang w:val="uk-UA"/>
        </w:rPr>
        <w:t>Синдром професійного вигорання в сімейній медицині: шляхи діагностики та профілактики / [М. М. Островський, М. В. Франко,</w:t>
      </w:r>
      <w:r w:rsidRPr="00172338">
        <w:rPr>
          <w:rFonts w:eastAsia="Times New Roman" w:cs="Times New Roman"/>
          <w:sz w:val="20"/>
          <w:szCs w:val="22"/>
        </w:rPr>
        <w:t xml:space="preserve"> </w:t>
      </w:r>
      <w:r w:rsidRPr="00172338">
        <w:rPr>
          <w:rFonts w:eastAsia="Times New Roman" w:cs="Times New Roman"/>
          <w:sz w:val="20"/>
          <w:szCs w:val="22"/>
          <w:lang w:val="uk-UA"/>
        </w:rPr>
        <w:t xml:space="preserve">3. Й. </w:t>
      </w:r>
      <w:proofErr w:type="spellStart"/>
      <w:r w:rsidRPr="00172338">
        <w:rPr>
          <w:rFonts w:eastAsia="Times New Roman" w:cs="Times New Roman"/>
          <w:sz w:val="20"/>
          <w:szCs w:val="22"/>
          <w:lang w:val="uk-UA"/>
        </w:rPr>
        <w:t>Остальська</w:t>
      </w:r>
      <w:proofErr w:type="spellEnd"/>
      <w:r w:rsidRPr="00172338">
        <w:rPr>
          <w:rFonts w:eastAsia="Times New Roman" w:cs="Times New Roman"/>
          <w:sz w:val="20"/>
          <w:szCs w:val="22"/>
          <w:lang w:val="uk-UA"/>
        </w:rPr>
        <w:t xml:space="preserve"> та ін.] // Практична медицина. - 2008. - № 4. - С. 13-18.</w:t>
      </w:r>
    </w:p>
    <w:sectPr w:rsidR="00172338" w:rsidRPr="00172338" w:rsidSect="001409CD">
      <w:pgSz w:w="8400" w:h="11900"/>
      <w:pgMar w:top="851" w:right="1029" w:bottom="709" w:left="1134" w:header="510"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3AF" w:rsidRDefault="007163AF">
      <w:r>
        <w:separator/>
      </w:r>
    </w:p>
  </w:endnote>
  <w:endnote w:type="continuationSeparator" w:id="0">
    <w:p w:rsidR="007163AF" w:rsidRDefault="0071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3AF" w:rsidRDefault="007163AF">
      <w:r>
        <w:separator/>
      </w:r>
    </w:p>
  </w:footnote>
  <w:footnote w:type="continuationSeparator" w:id="0">
    <w:p w:rsidR="007163AF" w:rsidRDefault="007163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03287"/>
    <w:multiLevelType w:val="hybridMultilevel"/>
    <w:tmpl w:val="3A368BBE"/>
    <w:styleLink w:val="1"/>
    <w:lvl w:ilvl="0" w:tplc="A38480E2">
      <w:start w:val="1"/>
      <w:numFmt w:val="decimal"/>
      <w:suff w:val="nothing"/>
      <w:lvlText w:val="%1."/>
      <w:lvlJc w:val="left"/>
      <w:pPr>
        <w:ind w:left="284" w:hanging="14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CBECCD7C">
      <w:start w:val="1"/>
      <w:numFmt w:val="lowerLetter"/>
      <w:suff w:val="nothing"/>
      <w:lvlText w:val="%2."/>
      <w:lvlJc w:val="left"/>
      <w:pPr>
        <w:ind w:left="709" w:hanging="142"/>
      </w:pPr>
      <w:rPr>
        <w:rFonts w:hAnsi="Arial Unicode MS"/>
        <w:caps w:val="0"/>
        <w:smallCaps w:val="0"/>
        <w:strike w:val="0"/>
        <w:dstrike w:val="0"/>
        <w:outline w:val="0"/>
        <w:emboss w:val="0"/>
        <w:imprint w:val="0"/>
        <w:spacing w:val="0"/>
        <w:w w:val="100"/>
        <w:kern w:val="0"/>
        <w:position w:val="0"/>
        <w:highlight w:val="none"/>
        <w:vertAlign w:val="baseline"/>
      </w:rPr>
    </w:lvl>
    <w:lvl w:ilvl="2" w:tplc="B1DCDA7A">
      <w:start w:val="1"/>
      <w:numFmt w:val="lowerRoman"/>
      <w:lvlText w:val="%3."/>
      <w:lvlJc w:val="left"/>
      <w:pPr>
        <w:tabs>
          <w:tab w:val="num" w:pos="1429"/>
        </w:tabs>
        <w:ind w:left="1471" w:hanging="835"/>
      </w:pPr>
      <w:rPr>
        <w:rFonts w:hAnsi="Arial Unicode MS"/>
        <w:caps w:val="0"/>
        <w:smallCaps w:val="0"/>
        <w:strike w:val="0"/>
        <w:dstrike w:val="0"/>
        <w:outline w:val="0"/>
        <w:emboss w:val="0"/>
        <w:imprint w:val="0"/>
        <w:spacing w:val="0"/>
        <w:w w:val="100"/>
        <w:kern w:val="0"/>
        <w:position w:val="0"/>
        <w:highlight w:val="none"/>
        <w:vertAlign w:val="baseline"/>
      </w:rPr>
    </w:lvl>
    <w:lvl w:ilvl="3" w:tplc="1EC48854">
      <w:start w:val="1"/>
      <w:numFmt w:val="decimal"/>
      <w:suff w:val="nothing"/>
      <w:lvlText w:val="%4."/>
      <w:lvlJc w:val="left"/>
      <w:pPr>
        <w:ind w:left="2149" w:hanging="142"/>
      </w:pPr>
      <w:rPr>
        <w:rFonts w:hAnsi="Arial Unicode MS"/>
        <w:caps w:val="0"/>
        <w:smallCaps w:val="0"/>
        <w:strike w:val="0"/>
        <w:dstrike w:val="0"/>
        <w:outline w:val="0"/>
        <w:emboss w:val="0"/>
        <w:imprint w:val="0"/>
        <w:spacing w:val="0"/>
        <w:w w:val="100"/>
        <w:kern w:val="0"/>
        <w:position w:val="0"/>
        <w:highlight w:val="none"/>
        <w:vertAlign w:val="baseline"/>
      </w:rPr>
    </w:lvl>
    <w:lvl w:ilvl="4" w:tplc="938277C2">
      <w:start w:val="1"/>
      <w:numFmt w:val="lowerLetter"/>
      <w:suff w:val="nothing"/>
      <w:lvlText w:val="%5."/>
      <w:lvlJc w:val="left"/>
      <w:pPr>
        <w:ind w:left="2869" w:hanging="142"/>
      </w:pPr>
      <w:rPr>
        <w:rFonts w:hAnsi="Arial Unicode MS"/>
        <w:caps w:val="0"/>
        <w:smallCaps w:val="0"/>
        <w:strike w:val="0"/>
        <w:dstrike w:val="0"/>
        <w:outline w:val="0"/>
        <w:emboss w:val="0"/>
        <w:imprint w:val="0"/>
        <w:spacing w:val="0"/>
        <w:w w:val="100"/>
        <w:kern w:val="0"/>
        <w:position w:val="0"/>
        <w:highlight w:val="none"/>
        <w:vertAlign w:val="baseline"/>
      </w:rPr>
    </w:lvl>
    <w:lvl w:ilvl="5" w:tplc="DBF26FFA">
      <w:start w:val="1"/>
      <w:numFmt w:val="lowerRoman"/>
      <w:lvlText w:val="%6."/>
      <w:lvlJc w:val="left"/>
      <w:pPr>
        <w:tabs>
          <w:tab w:val="num" w:pos="3589"/>
        </w:tabs>
        <w:ind w:left="3631" w:hanging="835"/>
      </w:pPr>
      <w:rPr>
        <w:rFonts w:hAnsi="Arial Unicode MS"/>
        <w:caps w:val="0"/>
        <w:smallCaps w:val="0"/>
        <w:strike w:val="0"/>
        <w:dstrike w:val="0"/>
        <w:outline w:val="0"/>
        <w:emboss w:val="0"/>
        <w:imprint w:val="0"/>
        <w:spacing w:val="0"/>
        <w:w w:val="100"/>
        <w:kern w:val="0"/>
        <w:position w:val="0"/>
        <w:highlight w:val="none"/>
        <w:vertAlign w:val="baseline"/>
      </w:rPr>
    </w:lvl>
    <w:lvl w:ilvl="6" w:tplc="47EED9AA">
      <w:start w:val="1"/>
      <w:numFmt w:val="decimal"/>
      <w:suff w:val="nothing"/>
      <w:lvlText w:val="%7."/>
      <w:lvlJc w:val="left"/>
      <w:pPr>
        <w:ind w:left="4309" w:hanging="142"/>
      </w:pPr>
      <w:rPr>
        <w:rFonts w:hAnsi="Arial Unicode MS"/>
        <w:caps w:val="0"/>
        <w:smallCaps w:val="0"/>
        <w:strike w:val="0"/>
        <w:dstrike w:val="0"/>
        <w:outline w:val="0"/>
        <w:emboss w:val="0"/>
        <w:imprint w:val="0"/>
        <w:spacing w:val="0"/>
        <w:w w:val="100"/>
        <w:kern w:val="0"/>
        <w:position w:val="0"/>
        <w:highlight w:val="none"/>
        <w:vertAlign w:val="baseline"/>
      </w:rPr>
    </w:lvl>
    <w:lvl w:ilvl="7" w:tplc="D778AEF8">
      <w:start w:val="1"/>
      <w:numFmt w:val="lowerLetter"/>
      <w:suff w:val="nothing"/>
      <w:lvlText w:val="%8."/>
      <w:lvlJc w:val="left"/>
      <w:pPr>
        <w:ind w:left="5029" w:hanging="142"/>
      </w:pPr>
      <w:rPr>
        <w:rFonts w:hAnsi="Arial Unicode MS"/>
        <w:caps w:val="0"/>
        <w:smallCaps w:val="0"/>
        <w:strike w:val="0"/>
        <w:dstrike w:val="0"/>
        <w:outline w:val="0"/>
        <w:emboss w:val="0"/>
        <w:imprint w:val="0"/>
        <w:spacing w:val="0"/>
        <w:w w:val="100"/>
        <w:kern w:val="0"/>
        <w:position w:val="0"/>
        <w:highlight w:val="none"/>
        <w:vertAlign w:val="baseline"/>
      </w:rPr>
    </w:lvl>
    <w:lvl w:ilvl="8" w:tplc="0792F034">
      <w:start w:val="1"/>
      <w:numFmt w:val="lowerRoman"/>
      <w:lvlText w:val="%9."/>
      <w:lvlJc w:val="left"/>
      <w:pPr>
        <w:tabs>
          <w:tab w:val="num" w:pos="5749"/>
        </w:tabs>
        <w:ind w:left="5791" w:hanging="83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415925F9"/>
    <w:multiLevelType w:val="hybridMultilevel"/>
    <w:tmpl w:val="3A368BBE"/>
    <w:numStyleLink w:val="1"/>
  </w:abstractNum>
  <w:abstractNum w:abstractNumId="2">
    <w:nsid w:val="536FAFF3"/>
    <w:multiLevelType w:val="hybridMultilevel"/>
    <w:tmpl w:val="E8129DAE"/>
    <w:lvl w:ilvl="0" w:tplc="87960DE4">
      <w:start w:val="1"/>
      <w:numFmt w:val="bullet"/>
      <w:lvlText w:val=""/>
      <w:lvlJc w:val="left"/>
      <w:pPr>
        <w:ind w:left="720" w:hanging="360"/>
      </w:pPr>
      <w:rPr>
        <w:rFonts w:ascii="Symbol" w:hAnsi="Symbol" w:hint="default"/>
      </w:rPr>
    </w:lvl>
    <w:lvl w:ilvl="1" w:tplc="4F96A856">
      <w:start w:val="1"/>
      <w:numFmt w:val="bullet"/>
      <w:lvlText w:val="o"/>
      <w:lvlJc w:val="left"/>
      <w:pPr>
        <w:ind w:left="1440" w:hanging="360"/>
      </w:pPr>
      <w:rPr>
        <w:rFonts w:ascii="Courier New" w:hAnsi="Courier New" w:hint="default"/>
      </w:rPr>
    </w:lvl>
    <w:lvl w:ilvl="2" w:tplc="7BE81626">
      <w:start w:val="1"/>
      <w:numFmt w:val="bullet"/>
      <w:lvlText w:val=""/>
      <w:lvlJc w:val="left"/>
      <w:pPr>
        <w:ind w:left="2160" w:hanging="360"/>
      </w:pPr>
      <w:rPr>
        <w:rFonts w:ascii="Wingdings" w:hAnsi="Wingdings" w:hint="default"/>
      </w:rPr>
    </w:lvl>
    <w:lvl w:ilvl="3" w:tplc="06C61EBC">
      <w:start w:val="1"/>
      <w:numFmt w:val="bullet"/>
      <w:lvlText w:val=""/>
      <w:lvlJc w:val="left"/>
      <w:pPr>
        <w:ind w:left="2880" w:hanging="360"/>
      </w:pPr>
      <w:rPr>
        <w:rFonts w:ascii="Symbol" w:hAnsi="Symbol" w:hint="default"/>
      </w:rPr>
    </w:lvl>
    <w:lvl w:ilvl="4" w:tplc="83724908">
      <w:start w:val="1"/>
      <w:numFmt w:val="bullet"/>
      <w:lvlText w:val="o"/>
      <w:lvlJc w:val="left"/>
      <w:pPr>
        <w:ind w:left="3600" w:hanging="360"/>
      </w:pPr>
      <w:rPr>
        <w:rFonts w:ascii="Courier New" w:hAnsi="Courier New" w:hint="default"/>
      </w:rPr>
    </w:lvl>
    <w:lvl w:ilvl="5" w:tplc="26529792">
      <w:start w:val="1"/>
      <w:numFmt w:val="bullet"/>
      <w:lvlText w:val=""/>
      <w:lvlJc w:val="left"/>
      <w:pPr>
        <w:ind w:left="4320" w:hanging="360"/>
      </w:pPr>
      <w:rPr>
        <w:rFonts w:ascii="Wingdings" w:hAnsi="Wingdings" w:hint="default"/>
      </w:rPr>
    </w:lvl>
    <w:lvl w:ilvl="6" w:tplc="5096E70E">
      <w:start w:val="1"/>
      <w:numFmt w:val="bullet"/>
      <w:lvlText w:val=""/>
      <w:lvlJc w:val="left"/>
      <w:pPr>
        <w:ind w:left="5040" w:hanging="360"/>
      </w:pPr>
      <w:rPr>
        <w:rFonts w:ascii="Symbol" w:hAnsi="Symbol" w:hint="default"/>
      </w:rPr>
    </w:lvl>
    <w:lvl w:ilvl="7" w:tplc="957E8DF2">
      <w:start w:val="1"/>
      <w:numFmt w:val="bullet"/>
      <w:lvlText w:val="o"/>
      <w:lvlJc w:val="left"/>
      <w:pPr>
        <w:ind w:left="5760" w:hanging="360"/>
      </w:pPr>
      <w:rPr>
        <w:rFonts w:ascii="Courier New" w:hAnsi="Courier New" w:hint="default"/>
      </w:rPr>
    </w:lvl>
    <w:lvl w:ilvl="8" w:tplc="EBF2368A">
      <w:start w:val="1"/>
      <w:numFmt w:val="bullet"/>
      <w:lvlText w:val=""/>
      <w:lvlJc w:val="left"/>
      <w:pPr>
        <w:ind w:left="6480" w:hanging="360"/>
      </w:pPr>
      <w:rPr>
        <w:rFonts w:ascii="Wingdings" w:hAnsi="Wingdings" w:hint="default"/>
      </w:rPr>
    </w:lvl>
  </w:abstractNum>
  <w:abstractNum w:abstractNumId="3">
    <w:nsid w:val="649AFED9"/>
    <w:multiLevelType w:val="hybridMultilevel"/>
    <w:tmpl w:val="BA20DE42"/>
    <w:lvl w:ilvl="0" w:tplc="3AC4C2BC">
      <w:start w:val="1"/>
      <w:numFmt w:val="decimal"/>
      <w:lvlText w:val="%1."/>
      <w:lvlJc w:val="left"/>
      <w:pPr>
        <w:ind w:left="720" w:hanging="360"/>
      </w:pPr>
    </w:lvl>
    <w:lvl w:ilvl="1" w:tplc="30162C72">
      <w:start w:val="1"/>
      <w:numFmt w:val="lowerLetter"/>
      <w:lvlText w:val="%2."/>
      <w:lvlJc w:val="left"/>
      <w:pPr>
        <w:ind w:left="1440" w:hanging="360"/>
      </w:pPr>
    </w:lvl>
    <w:lvl w:ilvl="2" w:tplc="99166916">
      <w:start w:val="1"/>
      <w:numFmt w:val="lowerRoman"/>
      <w:lvlText w:val="%3."/>
      <w:lvlJc w:val="right"/>
      <w:pPr>
        <w:ind w:left="2160" w:hanging="180"/>
      </w:pPr>
    </w:lvl>
    <w:lvl w:ilvl="3" w:tplc="F5D2FDB6">
      <w:start w:val="1"/>
      <w:numFmt w:val="decimal"/>
      <w:lvlText w:val="%4."/>
      <w:lvlJc w:val="left"/>
      <w:pPr>
        <w:ind w:left="2880" w:hanging="360"/>
      </w:pPr>
    </w:lvl>
    <w:lvl w:ilvl="4" w:tplc="BB3A157C">
      <w:start w:val="1"/>
      <w:numFmt w:val="lowerLetter"/>
      <w:lvlText w:val="%5."/>
      <w:lvlJc w:val="left"/>
      <w:pPr>
        <w:ind w:left="3600" w:hanging="360"/>
      </w:pPr>
    </w:lvl>
    <w:lvl w:ilvl="5" w:tplc="8F2AA314">
      <w:start w:val="1"/>
      <w:numFmt w:val="lowerRoman"/>
      <w:lvlText w:val="%6."/>
      <w:lvlJc w:val="right"/>
      <w:pPr>
        <w:ind w:left="4320" w:hanging="180"/>
      </w:pPr>
    </w:lvl>
    <w:lvl w:ilvl="6" w:tplc="E16A4AD0">
      <w:start w:val="1"/>
      <w:numFmt w:val="decimal"/>
      <w:lvlText w:val="%7."/>
      <w:lvlJc w:val="left"/>
      <w:pPr>
        <w:ind w:left="5040" w:hanging="360"/>
      </w:pPr>
    </w:lvl>
    <w:lvl w:ilvl="7" w:tplc="7C647488">
      <w:start w:val="1"/>
      <w:numFmt w:val="lowerLetter"/>
      <w:lvlText w:val="%8."/>
      <w:lvlJc w:val="left"/>
      <w:pPr>
        <w:ind w:left="5760" w:hanging="360"/>
      </w:pPr>
    </w:lvl>
    <w:lvl w:ilvl="8" w:tplc="171622EA">
      <w:start w:val="1"/>
      <w:numFmt w:val="lowerRoman"/>
      <w:lvlText w:val="%9."/>
      <w:lvlJc w:val="right"/>
      <w:pPr>
        <w:ind w:left="6480" w:hanging="180"/>
      </w:pPr>
    </w:lvl>
  </w:abstractNum>
  <w:abstractNum w:abstractNumId="4">
    <w:nsid w:val="68D7881D"/>
    <w:multiLevelType w:val="hybridMultilevel"/>
    <w:tmpl w:val="F638526A"/>
    <w:lvl w:ilvl="0" w:tplc="171CFC66">
      <w:start w:val="1"/>
      <w:numFmt w:val="decimal"/>
      <w:lvlText w:val="%1."/>
      <w:lvlJc w:val="left"/>
      <w:pPr>
        <w:ind w:left="720" w:hanging="360"/>
      </w:pPr>
    </w:lvl>
    <w:lvl w:ilvl="1" w:tplc="88E8A9D2">
      <w:start w:val="1"/>
      <w:numFmt w:val="lowerLetter"/>
      <w:lvlText w:val="%2."/>
      <w:lvlJc w:val="left"/>
      <w:pPr>
        <w:ind w:left="1440" w:hanging="360"/>
      </w:pPr>
    </w:lvl>
    <w:lvl w:ilvl="2" w:tplc="6A7E0572">
      <w:start w:val="1"/>
      <w:numFmt w:val="lowerRoman"/>
      <w:lvlText w:val="%3."/>
      <w:lvlJc w:val="right"/>
      <w:pPr>
        <w:ind w:left="2160" w:hanging="180"/>
      </w:pPr>
    </w:lvl>
    <w:lvl w:ilvl="3" w:tplc="651A061E">
      <w:start w:val="1"/>
      <w:numFmt w:val="decimal"/>
      <w:lvlText w:val="%4."/>
      <w:lvlJc w:val="left"/>
      <w:pPr>
        <w:ind w:left="2880" w:hanging="360"/>
      </w:pPr>
    </w:lvl>
    <w:lvl w:ilvl="4" w:tplc="1A42A6F0">
      <w:start w:val="1"/>
      <w:numFmt w:val="lowerLetter"/>
      <w:lvlText w:val="%5."/>
      <w:lvlJc w:val="left"/>
      <w:pPr>
        <w:ind w:left="3600" w:hanging="360"/>
      </w:pPr>
    </w:lvl>
    <w:lvl w:ilvl="5" w:tplc="CB5AE910">
      <w:start w:val="1"/>
      <w:numFmt w:val="lowerRoman"/>
      <w:lvlText w:val="%6."/>
      <w:lvlJc w:val="right"/>
      <w:pPr>
        <w:ind w:left="4320" w:hanging="180"/>
      </w:pPr>
    </w:lvl>
    <w:lvl w:ilvl="6" w:tplc="89700BAA">
      <w:start w:val="1"/>
      <w:numFmt w:val="decimal"/>
      <w:lvlText w:val="%7."/>
      <w:lvlJc w:val="left"/>
      <w:pPr>
        <w:ind w:left="5040" w:hanging="360"/>
      </w:pPr>
    </w:lvl>
    <w:lvl w:ilvl="7" w:tplc="BEBCE30A">
      <w:start w:val="1"/>
      <w:numFmt w:val="lowerLetter"/>
      <w:lvlText w:val="%8."/>
      <w:lvlJc w:val="left"/>
      <w:pPr>
        <w:ind w:left="5760" w:hanging="360"/>
      </w:pPr>
    </w:lvl>
    <w:lvl w:ilvl="8" w:tplc="B37ADE32">
      <w:start w:val="1"/>
      <w:numFmt w:val="lowerRoman"/>
      <w:lvlText w:val="%9."/>
      <w:lvlJc w:val="right"/>
      <w:pPr>
        <w:ind w:left="6480" w:hanging="180"/>
      </w:pPr>
    </w:lvl>
  </w:abstractNum>
  <w:num w:numId="1">
    <w:abstractNumId w:val="0"/>
  </w:num>
  <w:num w:numId="2">
    <w:abstractNumId w:val="1"/>
  </w:num>
  <w:num w:numId="3">
    <w:abstractNumId w:val="1"/>
    <w:lvlOverride w:ilvl="0">
      <w:lvl w:ilvl="0" w:tplc="F5B01500">
        <w:start w:val="1"/>
        <w:numFmt w:val="decimal"/>
        <w:suff w:val="nothing"/>
        <w:lvlText w:val="%1."/>
        <w:lvlJc w:val="left"/>
        <w:pPr>
          <w:tabs>
            <w:tab w:val="left" w:pos="20"/>
            <w:tab w:val="left" w:pos="560"/>
            <w:tab w:val="left" w:pos="1120"/>
            <w:tab w:val="left" w:pos="1680"/>
            <w:tab w:val="left" w:pos="2240"/>
            <w:tab w:val="left" w:pos="2800"/>
            <w:tab w:val="left" w:pos="3360"/>
            <w:tab w:val="left" w:pos="3920"/>
            <w:tab w:val="left" w:pos="4480"/>
            <w:tab w:val="left" w:pos="5040"/>
            <w:tab w:val="left" w:pos="5600"/>
            <w:tab w:val="left" w:pos="5632"/>
          </w:tabs>
          <w:ind w:left="298" w:hanging="15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2780B2A2">
        <w:start w:val="1"/>
        <w:numFmt w:val="lowerLetter"/>
        <w:suff w:val="nothing"/>
        <w:lvlText w:val="%2."/>
        <w:lvlJc w:val="left"/>
        <w:pPr>
          <w:tabs>
            <w:tab w:val="left" w:pos="20"/>
            <w:tab w:val="left" w:pos="560"/>
            <w:tab w:val="left" w:pos="1120"/>
            <w:tab w:val="left" w:pos="1680"/>
            <w:tab w:val="left" w:pos="2240"/>
            <w:tab w:val="left" w:pos="2800"/>
            <w:tab w:val="left" w:pos="3360"/>
            <w:tab w:val="left" w:pos="3920"/>
            <w:tab w:val="left" w:pos="4480"/>
            <w:tab w:val="left" w:pos="5040"/>
            <w:tab w:val="left" w:pos="5600"/>
            <w:tab w:val="left" w:pos="5632"/>
          </w:tabs>
          <w:ind w:left="723" w:hanging="1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A23A15B0">
        <w:start w:val="1"/>
        <w:numFmt w:val="lowerRoman"/>
        <w:lvlText w:val="%3."/>
        <w:lvlJc w:val="left"/>
        <w:pPr>
          <w:tabs>
            <w:tab w:val="left" w:pos="20"/>
            <w:tab w:val="left" w:pos="560"/>
            <w:tab w:val="left" w:pos="1120"/>
            <w:tab w:val="num" w:pos="1461"/>
            <w:tab w:val="left" w:pos="1680"/>
            <w:tab w:val="left" w:pos="2240"/>
            <w:tab w:val="left" w:pos="2800"/>
            <w:tab w:val="left" w:pos="3360"/>
            <w:tab w:val="left" w:pos="3920"/>
            <w:tab w:val="left" w:pos="4480"/>
            <w:tab w:val="left" w:pos="5040"/>
            <w:tab w:val="left" w:pos="5600"/>
            <w:tab w:val="left" w:pos="5632"/>
          </w:tabs>
          <w:ind w:left="1517" w:hanging="4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825477E8">
        <w:start w:val="1"/>
        <w:numFmt w:val="decimal"/>
        <w:suff w:val="nothing"/>
        <w:lvlText w:val="%4."/>
        <w:lvlJc w:val="left"/>
        <w:pPr>
          <w:tabs>
            <w:tab w:val="left" w:pos="20"/>
            <w:tab w:val="left" w:pos="560"/>
            <w:tab w:val="left" w:pos="1120"/>
            <w:tab w:val="left" w:pos="1680"/>
            <w:tab w:val="left" w:pos="2240"/>
            <w:tab w:val="left" w:pos="2800"/>
            <w:tab w:val="left" w:pos="3360"/>
            <w:tab w:val="left" w:pos="3920"/>
            <w:tab w:val="left" w:pos="4480"/>
            <w:tab w:val="left" w:pos="5040"/>
            <w:tab w:val="left" w:pos="5600"/>
            <w:tab w:val="left" w:pos="5632"/>
          </w:tabs>
          <w:ind w:left="2163" w:hanging="1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8D68593C">
        <w:start w:val="1"/>
        <w:numFmt w:val="lowerLetter"/>
        <w:suff w:val="nothing"/>
        <w:lvlText w:val="%5."/>
        <w:lvlJc w:val="left"/>
        <w:pPr>
          <w:tabs>
            <w:tab w:val="left" w:pos="20"/>
            <w:tab w:val="left" w:pos="560"/>
            <w:tab w:val="left" w:pos="1120"/>
            <w:tab w:val="left" w:pos="1680"/>
            <w:tab w:val="left" w:pos="2240"/>
            <w:tab w:val="left" w:pos="2800"/>
            <w:tab w:val="left" w:pos="3360"/>
            <w:tab w:val="left" w:pos="3920"/>
            <w:tab w:val="left" w:pos="4480"/>
            <w:tab w:val="left" w:pos="5040"/>
            <w:tab w:val="left" w:pos="5600"/>
            <w:tab w:val="left" w:pos="5632"/>
          </w:tabs>
          <w:ind w:left="2883" w:hanging="1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E31C7008">
        <w:start w:val="1"/>
        <w:numFmt w:val="lowerRoman"/>
        <w:lvlText w:val="%6."/>
        <w:lvlJc w:val="left"/>
        <w:pPr>
          <w:tabs>
            <w:tab w:val="left" w:pos="20"/>
            <w:tab w:val="left" w:pos="560"/>
            <w:tab w:val="left" w:pos="1120"/>
            <w:tab w:val="left" w:pos="1680"/>
            <w:tab w:val="left" w:pos="2240"/>
            <w:tab w:val="left" w:pos="2800"/>
            <w:tab w:val="num" w:pos="3629"/>
            <w:tab w:val="left" w:pos="3920"/>
            <w:tab w:val="left" w:pos="4480"/>
            <w:tab w:val="left" w:pos="5040"/>
            <w:tab w:val="left" w:pos="5600"/>
            <w:tab w:val="left" w:pos="5632"/>
          </w:tabs>
          <w:ind w:left="3685" w:hanging="499"/>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7BDAE0AA">
        <w:start w:val="1"/>
        <w:numFmt w:val="decimal"/>
        <w:suff w:val="nothing"/>
        <w:lvlText w:val="%7."/>
        <w:lvlJc w:val="left"/>
        <w:pPr>
          <w:tabs>
            <w:tab w:val="left" w:pos="20"/>
            <w:tab w:val="left" w:pos="560"/>
            <w:tab w:val="left" w:pos="1120"/>
            <w:tab w:val="left" w:pos="1680"/>
            <w:tab w:val="left" w:pos="2240"/>
            <w:tab w:val="left" w:pos="2800"/>
            <w:tab w:val="left" w:pos="3360"/>
            <w:tab w:val="left" w:pos="3920"/>
            <w:tab w:val="left" w:pos="4480"/>
            <w:tab w:val="left" w:pos="5040"/>
            <w:tab w:val="left" w:pos="5600"/>
            <w:tab w:val="left" w:pos="5632"/>
          </w:tabs>
          <w:ind w:left="4323" w:hanging="1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5D82AE48">
        <w:start w:val="1"/>
        <w:numFmt w:val="lowerLetter"/>
        <w:suff w:val="nothing"/>
        <w:lvlText w:val="%8."/>
        <w:lvlJc w:val="left"/>
        <w:pPr>
          <w:tabs>
            <w:tab w:val="left" w:pos="20"/>
            <w:tab w:val="left" w:pos="560"/>
            <w:tab w:val="left" w:pos="1120"/>
            <w:tab w:val="left" w:pos="1680"/>
            <w:tab w:val="left" w:pos="2240"/>
            <w:tab w:val="left" w:pos="2800"/>
            <w:tab w:val="left" w:pos="3360"/>
            <w:tab w:val="left" w:pos="3920"/>
            <w:tab w:val="left" w:pos="4480"/>
            <w:tab w:val="left" w:pos="5040"/>
            <w:tab w:val="left" w:pos="5600"/>
            <w:tab w:val="left" w:pos="5632"/>
          </w:tabs>
          <w:ind w:left="5043" w:hanging="1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850A3E1A">
        <w:start w:val="1"/>
        <w:numFmt w:val="lowerRoman"/>
        <w:lvlText w:val="%9."/>
        <w:lvlJc w:val="left"/>
        <w:pPr>
          <w:tabs>
            <w:tab w:val="left" w:pos="20"/>
            <w:tab w:val="left" w:pos="560"/>
            <w:tab w:val="left" w:pos="1120"/>
            <w:tab w:val="left" w:pos="1680"/>
            <w:tab w:val="left" w:pos="2240"/>
            <w:tab w:val="left" w:pos="2800"/>
            <w:tab w:val="left" w:pos="3360"/>
            <w:tab w:val="left" w:pos="3920"/>
            <w:tab w:val="left" w:pos="4480"/>
            <w:tab w:val="left" w:pos="5040"/>
            <w:tab w:val="num" w:pos="5797"/>
          </w:tabs>
          <w:ind w:left="5853" w:hanging="58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98"/>
    <w:rsid w:val="000A561B"/>
    <w:rsid w:val="000B3A69"/>
    <w:rsid w:val="001409CD"/>
    <w:rsid w:val="00172338"/>
    <w:rsid w:val="001E7834"/>
    <w:rsid w:val="005467C0"/>
    <w:rsid w:val="006C2098"/>
    <w:rsid w:val="006C35A8"/>
    <w:rsid w:val="007163AF"/>
    <w:rsid w:val="008856FC"/>
    <w:rsid w:val="00942709"/>
    <w:rsid w:val="00B8643D"/>
    <w:rsid w:val="00ED27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A286D-B22A-4C7E-BEE4-32A80CFD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lang w:val="en-US"/>
      <w14:textOutline w14:w="12700" w14:cap="flat" w14:cmpd="sng" w14:algn="ctr">
        <w14:noFill/>
        <w14:prstDash w14:val="solid"/>
        <w14:miter w14:lim="400000"/>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и"/>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5">
    <w:name w:val="Немає A"/>
    <w:rPr>
      <w:lang w:val="en-US"/>
    </w:rPr>
  </w:style>
  <w:style w:type="paragraph" w:customStyle="1" w:styleId="a6">
    <w:name w:val="Основний текст"/>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styleId="a7">
    <w:name w:val="List Paragraph"/>
    <w:uiPriority w:val="34"/>
    <w:qFormat/>
    <w:pPr>
      <w:ind w:left="720"/>
    </w:pPr>
    <w:rPr>
      <w:rFonts w:cs="Arial Unicode MS"/>
      <w:color w:val="000000"/>
      <w:sz w:val="24"/>
      <w:szCs w:val="24"/>
      <w:u w:color="000000"/>
      <w:lang w:val="en-US"/>
    </w:rPr>
  </w:style>
  <w:style w:type="numbering" w:customStyle="1" w:styleId="1">
    <w:name w:val="Імпортований стиль 1"/>
    <w:pPr>
      <w:numPr>
        <w:numId w:val="1"/>
      </w:numPr>
    </w:pPr>
  </w:style>
  <w:style w:type="character" w:customStyle="1" w:styleId="a8">
    <w:name w:val="Немає"/>
  </w:style>
  <w:style w:type="character" w:customStyle="1" w:styleId="Hyperlink0">
    <w:name w:val="Hyperlink.0"/>
    <w:basedOn w:val="a8"/>
    <w:rPr>
      <w:outline w:val="0"/>
      <w:color w:val="000000"/>
      <w:u w:val="single" w:color="000000"/>
      <w:lang w:val="en-US"/>
    </w:rPr>
  </w:style>
  <w:style w:type="character" w:customStyle="1" w:styleId="Hyperlink1">
    <w:name w:val="Hyperlink.1"/>
    <w:basedOn w:val="a8"/>
    <w:rPr>
      <w:outline w:val="0"/>
      <w:color w:val="000000"/>
      <w:u w:val="single" w:color="000000"/>
    </w:rPr>
  </w:style>
  <w:style w:type="paragraph" w:styleId="a9">
    <w:name w:val="header"/>
    <w:basedOn w:val="a"/>
    <w:link w:val="aa"/>
    <w:uiPriority w:val="99"/>
    <w:unhideWhenUsed/>
    <w:rsid w:val="001409CD"/>
    <w:pPr>
      <w:tabs>
        <w:tab w:val="center" w:pos="4819"/>
        <w:tab w:val="right" w:pos="9639"/>
      </w:tabs>
    </w:pPr>
  </w:style>
  <w:style w:type="character" w:customStyle="1" w:styleId="aa">
    <w:name w:val="Верхний колонтитул Знак"/>
    <w:basedOn w:val="a0"/>
    <w:link w:val="a9"/>
    <w:uiPriority w:val="99"/>
    <w:rsid w:val="001409CD"/>
    <w:rPr>
      <w:rFonts w:cs="Arial Unicode MS"/>
      <w:color w:val="000000"/>
      <w:sz w:val="24"/>
      <w:szCs w:val="24"/>
      <w:u w:color="000000"/>
      <w:lang w:val="en-US"/>
      <w14:textOutline w14:w="12700" w14:cap="flat" w14:cmpd="sng" w14:algn="ctr">
        <w14:noFill/>
        <w14:prstDash w14:val="solid"/>
        <w14:miter w14:lim="400000"/>
      </w14:textOutline>
    </w:rPr>
  </w:style>
  <w:style w:type="paragraph" w:styleId="ab">
    <w:name w:val="footer"/>
    <w:basedOn w:val="a"/>
    <w:link w:val="ac"/>
    <w:uiPriority w:val="99"/>
    <w:unhideWhenUsed/>
    <w:rsid w:val="001409CD"/>
    <w:pPr>
      <w:tabs>
        <w:tab w:val="center" w:pos="4819"/>
        <w:tab w:val="right" w:pos="9639"/>
      </w:tabs>
    </w:pPr>
  </w:style>
  <w:style w:type="character" w:customStyle="1" w:styleId="ac">
    <w:name w:val="Нижний колонтитул Знак"/>
    <w:basedOn w:val="a0"/>
    <w:link w:val="ab"/>
    <w:uiPriority w:val="99"/>
    <w:rsid w:val="001409CD"/>
    <w:rPr>
      <w:rFonts w:cs="Arial Unicode MS"/>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2711</Words>
  <Characters>1546</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3</cp:revision>
  <dcterms:created xsi:type="dcterms:W3CDTF">2023-03-01T17:36:00Z</dcterms:created>
  <dcterms:modified xsi:type="dcterms:W3CDTF">2023-03-01T17:44:00Z</dcterms:modified>
</cp:coreProperties>
</file>