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9AD2F" w14:textId="30C44681" w:rsidR="00CC0D47" w:rsidRDefault="00F70CF1" w:rsidP="00F70CF1">
      <w:pPr>
        <w:jc w:val="both"/>
        <w:rPr>
          <w:rFonts w:ascii="Times New Roman" w:hAnsi="Times New Roman" w:cs="Times New Roman"/>
          <w:b/>
          <w:bCs/>
          <w:sz w:val="28"/>
          <w:szCs w:val="28"/>
        </w:rPr>
      </w:pPr>
      <w:r w:rsidRPr="00F70CF1">
        <w:rPr>
          <w:rFonts w:ascii="Times New Roman" w:hAnsi="Times New Roman" w:cs="Times New Roman"/>
          <w:b/>
          <w:bCs/>
          <w:sz w:val="28"/>
          <w:szCs w:val="28"/>
        </w:rPr>
        <w:t xml:space="preserve">              </w:t>
      </w:r>
      <w:r w:rsidR="00CC0D47">
        <w:rPr>
          <w:rFonts w:ascii="Times New Roman" w:hAnsi="Times New Roman" w:cs="Times New Roman"/>
          <w:b/>
          <w:bCs/>
          <w:sz w:val="28"/>
          <w:szCs w:val="28"/>
        </w:rPr>
        <w:t xml:space="preserve">                                                                            </w:t>
      </w:r>
      <w:r w:rsidRPr="00F70CF1">
        <w:rPr>
          <w:rFonts w:ascii="Times New Roman" w:hAnsi="Times New Roman" w:cs="Times New Roman"/>
          <w:b/>
          <w:bCs/>
          <w:sz w:val="28"/>
          <w:szCs w:val="28"/>
        </w:rPr>
        <w:t xml:space="preserve">      </w:t>
      </w:r>
      <w:r w:rsidR="00CC0D47" w:rsidRPr="00CC0D47">
        <w:rPr>
          <w:rFonts w:ascii="Times New Roman" w:hAnsi="Times New Roman" w:cs="Times New Roman"/>
          <w:b/>
          <w:bCs/>
          <w:sz w:val="28"/>
          <w:szCs w:val="28"/>
        </w:rPr>
        <w:t>Данилович О.Д.</w:t>
      </w:r>
    </w:p>
    <w:p w14:paraId="3D31DFC3" w14:textId="2A2B41DF" w:rsidR="00CC0D47" w:rsidRPr="00CC0D47" w:rsidRDefault="00CC0D47" w:rsidP="00CC0D47">
      <w:pPr>
        <w:ind w:left="-567" w:right="141" w:firstLine="567"/>
        <w:jc w:val="both"/>
        <w:rPr>
          <w:rFonts w:ascii="Times New Roman" w:hAnsi="Times New Roman" w:cs="Times New Roman"/>
          <w:iCs/>
          <w:sz w:val="28"/>
          <w:szCs w:val="28"/>
        </w:rPr>
      </w:pPr>
      <w:r w:rsidRPr="00CC0D47">
        <w:rPr>
          <w:rFonts w:ascii="Times New Roman" w:hAnsi="Times New Roman" w:cs="Times New Roman"/>
          <w:iCs/>
          <w:sz w:val="28"/>
          <w:szCs w:val="28"/>
        </w:rPr>
        <w:t xml:space="preserve">                                                                                                   кфн, доцент</w:t>
      </w:r>
    </w:p>
    <w:p w14:paraId="3D620006" w14:textId="5F6103E5" w:rsidR="00CC0D47" w:rsidRPr="00CC0D47" w:rsidRDefault="00CC0D47" w:rsidP="00CC0D47">
      <w:pPr>
        <w:ind w:left="-567" w:right="141" w:firstLine="567"/>
        <w:jc w:val="both"/>
        <w:rPr>
          <w:rFonts w:ascii="Times New Roman" w:hAnsi="Times New Roman" w:cs="Times New Roman"/>
          <w:iCs/>
          <w:sz w:val="28"/>
          <w:szCs w:val="28"/>
        </w:rPr>
      </w:pPr>
      <w:r w:rsidRPr="00CC0D47">
        <w:rPr>
          <w:rFonts w:ascii="Times New Roman" w:hAnsi="Times New Roman" w:cs="Times New Roman"/>
          <w:iCs/>
          <w:sz w:val="28"/>
          <w:szCs w:val="28"/>
        </w:rPr>
        <w:t xml:space="preserve">                                                                                   доцент кафедри іноземних мов </w:t>
      </w:r>
    </w:p>
    <w:p w14:paraId="73A7CB41" w14:textId="4E5D68D2" w:rsidR="00CC0D47" w:rsidRPr="00CC0D47" w:rsidRDefault="00CC0D47" w:rsidP="00CC0D47">
      <w:pPr>
        <w:ind w:left="-567" w:right="141" w:firstLine="567"/>
        <w:jc w:val="both"/>
        <w:rPr>
          <w:rFonts w:ascii="Times New Roman" w:hAnsi="Times New Roman" w:cs="Times New Roman"/>
          <w:iCs/>
          <w:sz w:val="28"/>
          <w:szCs w:val="28"/>
        </w:rPr>
      </w:pPr>
      <w:r w:rsidRPr="00CC0D47">
        <w:rPr>
          <w:rFonts w:ascii="Times New Roman" w:hAnsi="Times New Roman" w:cs="Times New Roman"/>
          <w:iCs/>
          <w:sz w:val="28"/>
          <w:szCs w:val="28"/>
        </w:rPr>
        <w:t xml:space="preserve">                                                                                     для гуманітарних факультетів</w:t>
      </w:r>
    </w:p>
    <w:p w14:paraId="072D7E18" w14:textId="4624333B" w:rsidR="00CC0D47" w:rsidRPr="00CC0D47" w:rsidRDefault="00CC0D47" w:rsidP="00CC0D47">
      <w:pPr>
        <w:ind w:left="-567" w:right="141" w:firstLine="567"/>
        <w:jc w:val="both"/>
        <w:rPr>
          <w:rFonts w:ascii="Times New Roman" w:hAnsi="Times New Roman" w:cs="Times New Roman"/>
          <w:i/>
          <w:sz w:val="28"/>
          <w:szCs w:val="28"/>
        </w:rPr>
      </w:pPr>
      <w:r w:rsidRPr="00CC0D47">
        <w:rPr>
          <w:rFonts w:ascii="Times New Roman" w:hAnsi="Times New Roman" w:cs="Times New Roman"/>
          <w:i/>
          <w:sz w:val="28"/>
          <w:szCs w:val="28"/>
        </w:rPr>
        <w:t xml:space="preserve">                                                              Чернівецького національного університету </w:t>
      </w:r>
    </w:p>
    <w:p w14:paraId="774B0D65" w14:textId="5D09FED4" w:rsidR="00CC0D47" w:rsidRDefault="00CC0D47" w:rsidP="00CC0D47">
      <w:pPr>
        <w:spacing w:line="360" w:lineRule="auto"/>
        <w:ind w:firstLine="567"/>
        <w:rPr>
          <w:rFonts w:ascii="Times New Roman" w:hAnsi="Times New Roman" w:cs="Times New Roman"/>
          <w:i/>
          <w:sz w:val="28"/>
          <w:szCs w:val="28"/>
        </w:rPr>
      </w:pPr>
      <w:r w:rsidRPr="00CC0D47">
        <w:rPr>
          <w:rFonts w:ascii="Times New Roman" w:hAnsi="Times New Roman" w:cs="Times New Roman"/>
          <w:i/>
          <w:sz w:val="28"/>
          <w:szCs w:val="28"/>
        </w:rPr>
        <w:t xml:space="preserve">                                                                                       </w:t>
      </w:r>
      <w:r>
        <w:rPr>
          <w:rFonts w:ascii="Times New Roman" w:hAnsi="Times New Roman" w:cs="Times New Roman"/>
          <w:i/>
          <w:sz w:val="28"/>
          <w:szCs w:val="28"/>
        </w:rPr>
        <w:t>м.</w:t>
      </w:r>
      <w:r w:rsidRPr="00CC0D47">
        <w:rPr>
          <w:rFonts w:ascii="Times New Roman" w:hAnsi="Times New Roman" w:cs="Times New Roman"/>
          <w:i/>
          <w:sz w:val="28"/>
          <w:szCs w:val="28"/>
        </w:rPr>
        <w:t xml:space="preserve">Чернівці, </w:t>
      </w:r>
      <w:r w:rsidR="007D1370">
        <w:rPr>
          <w:rFonts w:ascii="Times New Roman" w:hAnsi="Times New Roman" w:cs="Times New Roman"/>
          <w:i/>
          <w:sz w:val="28"/>
          <w:szCs w:val="28"/>
        </w:rPr>
        <w:t>Україна</w:t>
      </w:r>
    </w:p>
    <w:p w14:paraId="70975D84" w14:textId="77777777" w:rsidR="007D1370" w:rsidRPr="00CC0D47" w:rsidRDefault="007D1370" w:rsidP="00CC0D47">
      <w:pPr>
        <w:spacing w:line="360" w:lineRule="auto"/>
        <w:ind w:firstLine="567"/>
        <w:rPr>
          <w:rFonts w:ascii="Times New Roman" w:hAnsi="Times New Roman" w:cs="Times New Roman"/>
          <w:b/>
          <w:sz w:val="28"/>
          <w:szCs w:val="28"/>
        </w:rPr>
      </w:pPr>
    </w:p>
    <w:p w14:paraId="0C4C6220" w14:textId="77777777" w:rsidR="007D1370" w:rsidRDefault="00F70CF1" w:rsidP="00F70CF1">
      <w:pPr>
        <w:jc w:val="both"/>
        <w:rPr>
          <w:rFonts w:ascii="Times New Roman" w:hAnsi="Times New Roman" w:cs="Times New Roman"/>
          <w:b/>
          <w:bCs/>
          <w:sz w:val="28"/>
          <w:szCs w:val="28"/>
        </w:rPr>
      </w:pPr>
      <w:r w:rsidRPr="00F70CF1">
        <w:rPr>
          <w:rFonts w:ascii="Times New Roman" w:hAnsi="Times New Roman" w:cs="Times New Roman"/>
          <w:b/>
          <w:bCs/>
          <w:sz w:val="28"/>
          <w:szCs w:val="28"/>
        </w:rPr>
        <w:t xml:space="preserve">   </w:t>
      </w:r>
      <w:r w:rsidR="00E30DAE">
        <w:rPr>
          <w:rFonts w:ascii="Times New Roman" w:hAnsi="Times New Roman" w:cs="Times New Roman"/>
          <w:b/>
          <w:bCs/>
          <w:sz w:val="28"/>
          <w:szCs w:val="28"/>
        </w:rPr>
        <w:t>П</w:t>
      </w:r>
      <w:r w:rsidR="007D1370">
        <w:rPr>
          <w:rFonts w:ascii="Times New Roman" w:hAnsi="Times New Roman" w:cs="Times New Roman"/>
          <w:b/>
          <w:bCs/>
          <w:sz w:val="28"/>
          <w:szCs w:val="28"/>
        </w:rPr>
        <w:t xml:space="preserve">ОЗИТИВНИЙ АСПЕКТ У ВИКОРИСТАННІ МЕТОДУ </w:t>
      </w:r>
      <w:r w:rsidR="00852A61">
        <w:rPr>
          <w:rFonts w:ascii="Times New Roman" w:hAnsi="Times New Roman" w:cs="Times New Roman"/>
          <w:b/>
          <w:bCs/>
          <w:sz w:val="28"/>
          <w:szCs w:val="28"/>
        </w:rPr>
        <w:t>«</w:t>
      </w:r>
      <w:r w:rsidR="007D1370">
        <w:rPr>
          <w:rFonts w:ascii="Times New Roman" w:hAnsi="Times New Roman" w:cs="Times New Roman"/>
          <w:b/>
          <w:bCs/>
          <w:sz w:val="28"/>
          <w:szCs w:val="28"/>
        </w:rPr>
        <w:t>ФІШБОУН</w:t>
      </w:r>
      <w:r w:rsidR="00852A61">
        <w:rPr>
          <w:rFonts w:ascii="Times New Roman" w:hAnsi="Times New Roman" w:cs="Times New Roman"/>
          <w:b/>
          <w:bCs/>
          <w:sz w:val="28"/>
          <w:szCs w:val="28"/>
        </w:rPr>
        <w:t xml:space="preserve">» </w:t>
      </w:r>
      <w:r w:rsidR="007D1370">
        <w:rPr>
          <w:rFonts w:ascii="Times New Roman" w:hAnsi="Times New Roman" w:cs="Times New Roman"/>
          <w:b/>
          <w:bCs/>
          <w:sz w:val="28"/>
          <w:szCs w:val="28"/>
        </w:rPr>
        <w:t xml:space="preserve">            </w:t>
      </w:r>
    </w:p>
    <w:p w14:paraId="0BDBD8B7" w14:textId="6353BAFE" w:rsidR="007D1370" w:rsidRDefault="007D1370" w:rsidP="00F70CF1">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A2470">
        <w:rPr>
          <w:rFonts w:ascii="Times New Roman" w:hAnsi="Times New Roman" w:cs="Times New Roman"/>
          <w:b/>
          <w:bCs/>
          <w:sz w:val="28"/>
          <w:szCs w:val="28"/>
        </w:rPr>
        <w:t xml:space="preserve">             </w:t>
      </w:r>
      <w:r>
        <w:rPr>
          <w:rFonts w:ascii="Times New Roman" w:hAnsi="Times New Roman" w:cs="Times New Roman"/>
          <w:b/>
          <w:bCs/>
          <w:sz w:val="28"/>
          <w:szCs w:val="28"/>
        </w:rPr>
        <w:t xml:space="preserve">     НА ЗАНЯТ</w:t>
      </w:r>
      <w:r w:rsidR="00813C48">
        <w:rPr>
          <w:rFonts w:ascii="Times New Roman" w:hAnsi="Times New Roman" w:cs="Times New Roman"/>
          <w:b/>
          <w:bCs/>
          <w:sz w:val="28"/>
          <w:szCs w:val="28"/>
        </w:rPr>
        <w:t>Т</w:t>
      </w:r>
      <w:r>
        <w:rPr>
          <w:rFonts w:ascii="Times New Roman" w:hAnsi="Times New Roman" w:cs="Times New Roman"/>
          <w:b/>
          <w:bCs/>
          <w:sz w:val="28"/>
          <w:szCs w:val="28"/>
        </w:rPr>
        <w:t>ЯХ У ВИЩІЙ ШКОЛІ</w:t>
      </w:r>
      <w:r w:rsidR="001376A4">
        <w:rPr>
          <w:rFonts w:ascii="Times New Roman" w:hAnsi="Times New Roman" w:cs="Times New Roman"/>
          <w:b/>
          <w:bCs/>
          <w:sz w:val="28"/>
          <w:szCs w:val="28"/>
        </w:rPr>
        <w:t xml:space="preserve">                 </w:t>
      </w:r>
    </w:p>
    <w:p w14:paraId="5C34F82D" w14:textId="6381F689" w:rsidR="001376A4" w:rsidRDefault="001376A4" w:rsidP="00F70CF1">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0DF4F488" w14:textId="77777777" w:rsidR="007D1370" w:rsidRDefault="00AC0E62" w:rsidP="007D1370">
      <w:pPr>
        <w:spacing w:line="240" w:lineRule="auto"/>
        <w:ind w:firstLine="709"/>
        <w:jc w:val="both"/>
        <w:rPr>
          <w:rFonts w:ascii="Times New Roman" w:hAnsi="Times New Roman" w:cs="Times New Roman"/>
          <w:sz w:val="28"/>
          <w:szCs w:val="28"/>
        </w:rPr>
      </w:pPr>
      <w:r w:rsidRPr="00AC0E62">
        <w:rPr>
          <w:rFonts w:ascii="Times New Roman" w:hAnsi="Times New Roman" w:cs="Times New Roman"/>
          <w:sz w:val="28"/>
          <w:szCs w:val="28"/>
        </w:rPr>
        <w:t xml:space="preserve">Розвиток </w:t>
      </w:r>
      <w:r w:rsidR="00ED7CE9">
        <w:rPr>
          <w:rFonts w:ascii="Times New Roman" w:hAnsi="Times New Roman" w:cs="Times New Roman"/>
          <w:sz w:val="28"/>
          <w:szCs w:val="28"/>
        </w:rPr>
        <w:t xml:space="preserve">професійних навичок, творчих здібностей, особистих якостей на основі </w:t>
      </w:r>
      <w:r>
        <w:rPr>
          <w:rFonts w:ascii="Times New Roman" w:hAnsi="Times New Roman" w:cs="Times New Roman"/>
          <w:sz w:val="28"/>
          <w:szCs w:val="28"/>
        </w:rPr>
        <w:t xml:space="preserve">критичного мислення у студентів </w:t>
      </w:r>
      <w:r w:rsidR="00ED7CE9">
        <w:rPr>
          <w:rFonts w:ascii="Times New Roman" w:hAnsi="Times New Roman" w:cs="Times New Roman"/>
          <w:sz w:val="28"/>
          <w:szCs w:val="28"/>
        </w:rPr>
        <w:t xml:space="preserve">із залученням нових методів навчання є необхідним для професійного становлення </w:t>
      </w:r>
      <w:r w:rsidR="00FC5D66">
        <w:rPr>
          <w:rFonts w:ascii="Times New Roman" w:hAnsi="Times New Roman" w:cs="Times New Roman"/>
          <w:sz w:val="28"/>
          <w:szCs w:val="28"/>
        </w:rPr>
        <w:t xml:space="preserve">та розвитку особистості. </w:t>
      </w:r>
    </w:p>
    <w:p w14:paraId="3C150DE5" w14:textId="77777777" w:rsidR="007D1370" w:rsidRDefault="00AC0E62" w:rsidP="007D137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3F0E" w:rsidRPr="003C3F0E">
        <w:rPr>
          <w:rFonts w:ascii="Times New Roman" w:hAnsi="Times New Roman" w:cs="Times New Roman"/>
          <w:sz w:val="28"/>
          <w:szCs w:val="28"/>
        </w:rPr>
        <w:t>Мислення є невід’ємною частиною людини на всіх етапах її розвитку. Людина впливає на мислення і мислення впливає на людину. Змінюючи напрямок думки, змінюється напрямок життя. Цей взаємовплив відображається в енергіі, яку людина закладає в думку і енергія цієї думки впливає як на стан, так і тіло людини, її волю та бажання.</w:t>
      </w:r>
      <w:r w:rsidR="00AE3165">
        <w:rPr>
          <w:rFonts w:ascii="Times New Roman" w:hAnsi="Times New Roman" w:cs="Times New Roman"/>
          <w:sz w:val="28"/>
          <w:szCs w:val="28"/>
        </w:rPr>
        <w:t xml:space="preserve"> </w:t>
      </w:r>
    </w:p>
    <w:p w14:paraId="2A4769B2" w14:textId="0955CFE4" w:rsidR="00AC0E62" w:rsidRDefault="003C3F0E" w:rsidP="007D1370">
      <w:pPr>
        <w:spacing w:line="240" w:lineRule="auto"/>
        <w:ind w:firstLine="709"/>
        <w:jc w:val="both"/>
        <w:rPr>
          <w:rFonts w:ascii="Times New Roman" w:hAnsi="Times New Roman" w:cs="Times New Roman"/>
          <w:sz w:val="28"/>
          <w:szCs w:val="28"/>
        </w:rPr>
      </w:pPr>
      <w:r w:rsidRPr="003C3F0E">
        <w:rPr>
          <w:rFonts w:ascii="Times New Roman" w:hAnsi="Times New Roman" w:cs="Times New Roman"/>
          <w:sz w:val="28"/>
          <w:szCs w:val="28"/>
        </w:rPr>
        <w:t xml:space="preserve">Мислення було в центрі уваги Сократа, Аристотеля, І. Канта, Г.Гегеля, Р. Декарта, багатьох філософських </w:t>
      </w:r>
      <w:r w:rsidR="00257CB2">
        <w:rPr>
          <w:rFonts w:ascii="Times New Roman" w:hAnsi="Times New Roman" w:cs="Times New Roman"/>
          <w:sz w:val="28"/>
          <w:szCs w:val="28"/>
        </w:rPr>
        <w:t>шкіл</w:t>
      </w:r>
      <w:r w:rsidRPr="003C3F0E">
        <w:rPr>
          <w:rFonts w:ascii="Times New Roman" w:hAnsi="Times New Roman" w:cs="Times New Roman"/>
          <w:sz w:val="28"/>
          <w:szCs w:val="28"/>
        </w:rPr>
        <w:t xml:space="preserve"> і залишається актуальним і зараз, оскільки є однією з найголовніших ознак людського буття.</w:t>
      </w:r>
    </w:p>
    <w:p w14:paraId="65D3E720" w14:textId="77777777" w:rsidR="007D1370" w:rsidRDefault="00B52E4E" w:rsidP="007D1370">
      <w:pPr>
        <w:spacing w:line="240" w:lineRule="auto"/>
        <w:ind w:firstLine="709"/>
        <w:jc w:val="both"/>
        <w:rPr>
          <w:rFonts w:ascii="Times New Roman" w:hAnsi="Times New Roman" w:cs="Times New Roman"/>
          <w:sz w:val="28"/>
          <w:szCs w:val="28"/>
        </w:rPr>
      </w:pPr>
      <w:r w:rsidRPr="00B52E4E">
        <w:rPr>
          <w:rFonts w:ascii="Times New Roman" w:hAnsi="Times New Roman" w:cs="Times New Roman"/>
          <w:sz w:val="28"/>
          <w:szCs w:val="28"/>
        </w:rPr>
        <w:t>Одним із ефективних методів вивчення іноземної мови, який доволі часто використовується  у ході роботи в парах та групах, є порівняно новий метод «фішбоун» (з англ. «риб’яча кістка», «риб’ячий скелет»). У світі така діаграма широко відома під ім’ям Ішикави (Ісікави) – японського професора, який винайшов метод структурного аналізу причинно-наслідкових зв’язків.</w:t>
      </w:r>
      <w:r w:rsidR="00AE3165">
        <w:rPr>
          <w:rFonts w:ascii="Times New Roman" w:hAnsi="Times New Roman" w:cs="Times New Roman"/>
          <w:sz w:val="28"/>
          <w:szCs w:val="28"/>
        </w:rPr>
        <w:t xml:space="preserve"> </w:t>
      </w:r>
    </w:p>
    <w:p w14:paraId="75F87A27" w14:textId="0EC2E4E5" w:rsidR="00270173" w:rsidRPr="001212A8" w:rsidRDefault="00B52E4E" w:rsidP="007D137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10415B">
        <w:rPr>
          <w:rFonts w:ascii="Times New Roman" w:hAnsi="Times New Roman" w:cs="Times New Roman"/>
          <w:sz w:val="28"/>
          <w:szCs w:val="28"/>
        </w:rPr>
        <w:t>етод «фішбоун»</w:t>
      </w:r>
      <w:r w:rsidR="00257CB2">
        <w:rPr>
          <w:rFonts w:ascii="Times New Roman" w:hAnsi="Times New Roman" w:cs="Times New Roman"/>
          <w:sz w:val="28"/>
          <w:szCs w:val="28"/>
        </w:rPr>
        <w:t xml:space="preserve"> </w:t>
      </w:r>
      <w:r w:rsidR="0010415B">
        <w:rPr>
          <w:rFonts w:ascii="Times New Roman" w:hAnsi="Times New Roman" w:cs="Times New Roman"/>
          <w:sz w:val="28"/>
          <w:szCs w:val="28"/>
        </w:rPr>
        <w:t xml:space="preserve"> </w:t>
      </w:r>
      <w:r w:rsidR="000F74E3">
        <w:rPr>
          <w:rFonts w:ascii="Times New Roman" w:hAnsi="Times New Roman" w:cs="Times New Roman"/>
          <w:sz w:val="28"/>
          <w:szCs w:val="28"/>
        </w:rPr>
        <w:t>застосо</w:t>
      </w:r>
      <w:r w:rsidR="0010415B">
        <w:rPr>
          <w:rFonts w:ascii="Times New Roman" w:hAnsi="Times New Roman" w:cs="Times New Roman"/>
          <w:sz w:val="28"/>
          <w:szCs w:val="28"/>
        </w:rPr>
        <w:t xml:space="preserve">вують на заняттях </w:t>
      </w:r>
      <w:r w:rsidR="004820F0">
        <w:rPr>
          <w:rFonts w:ascii="Times New Roman" w:hAnsi="Times New Roman" w:cs="Times New Roman"/>
          <w:sz w:val="28"/>
          <w:szCs w:val="28"/>
        </w:rPr>
        <w:t xml:space="preserve">вищої школи </w:t>
      </w:r>
      <w:r w:rsidR="0010415B">
        <w:rPr>
          <w:rFonts w:ascii="Times New Roman" w:hAnsi="Times New Roman" w:cs="Times New Roman"/>
          <w:sz w:val="28"/>
          <w:szCs w:val="28"/>
        </w:rPr>
        <w:t>у різних галузях науки</w:t>
      </w:r>
      <w:r w:rsidR="008C3DC7">
        <w:rPr>
          <w:rFonts w:ascii="Times New Roman" w:hAnsi="Times New Roman" w:cs="Times New Roman"/>
          <w:sz w:val="28"/>
          <w:szCs w:val="28"/>
        </w:rPr>
        <w:t xml:space="preserve">. </w:t>
      </w:r>
      <w:r w:rsidR="00383F92" w:rsidRPr="00383F92">
        <w:rPr>
          <w:rFonts w:ascii="Times New Roman" w:hAnsi="Times New Roman" w:cs="Times New Roman"/>
          <w:sz w:val="28"/>
          <w:szCs w:val="28"/>
        </w:rPr>
        <w:t>І. Звягольська, Т.Дерев’янко, В. Полянська використовують цей метод на заняттях з вірусології, мікробіології, Імунології</w:t>
      </w:r>
      <w:r w:rsidR="00EE3117">
        <w:rPr>
          <w:rFonts w:ascii="Times New Roman" w:hAnsi="Times New Roman" w:cs="Times New Roman"/>
          <w:sz w:val="28"/>
          <w:szCs w:val="28"/>
        </w:rPr>
        <w:t xml:space="preserve"> </w:t>
      </w:r>
      <w:r w:rsidR="00EE3117" w:rsidRPr="00EE3117">
        <w:rPr>
          <w:rFonts w:ascii="Times New Roman" w:hAnsi="Times New Roman" w:cs="Times New Roman"/>
          <w:sz w:val="28"/>
          <w:szCs w:val="28"/>
        </w:rPr>
        <w:t>[</w:t>
      </w:r>
      <w:r w:rsidR="00F32E9A">
        <w:rPr>
          <w:rFonts w:ascii="Times New Roman" w:hAnsi="Times New Roman" w:cs="Times New Roman"/>
          <w:sz w:val="28"/>
          <w:szCs w:val="28"/>
        </w:rPr>
        <w:t>4</w:t>
      </w:r>
      <w:r w:rsidR="00EE3117" w:rsidRPr="00EE3117">
        <w:rPr>
          <w:rFonts w:ascii="Times New Roman" w:hAnsi="Times New Roman" w:cs="Times New Roman"/>
          <w:sz w:val="28"/>
          <w:szCs w:val="28"/>
        </w:rPr>
        <w:t>],</w:t>
      </w:r>
      <w:r w:rsidR="00383F92" w:rsidRPr="00383F92">
        <w:rPr>
          <w:rFonts w:ascii="Times New Roman" w:hAnsi="Times New Roman" w:cs="Times New Roman"/>
          <w:sz w:val="28"/>
          <w:szCs w:val="28"/>
        </w:rPr>
        <w:t xml:space="preserve"> </w:t>
      </w:r>
      <w:r w:rsidR="00E473B2" w:rsidRPr="00E473B2">
        <w:rPr>
          <w:rFonts w:ascii="Times New Roman" w:hAnsi="Times New Roman" w:cs="Times New Roman"/>
          <w:sz w:val="28"/>
          <w:szCs w:val="28"/>
        </w:rPr>
        <w:t>В.Вихор з ділової української мови [</w:t>
      </w:r>
      <w:r w:rsidR="00F32E9A">
        <w:rPr>
          <w:rFonts w:ascii="Times New Roman" w:hAnsi="Times New Roman" w:cs="Times New Roman"/>
          <w:sz w:val="28"/>
          <w:szCs w:val="28"/>
        </w:rPr>
        <w:t>1</w:t>
      </w:r>
      <w:r w:rsidR="00E473B2" w:rsidRPr="00E473B2">
        <w:rPr>
          <w:rFonts w:ascii="Times New Roman" w:hAnsi="Times New Roman" w:cs="Times New Roman"/>
          <w:sz w:val="28"/>
          <w:szCs w:val="28"/>
        </w:rPr>
        <w:t xml:space="preserve">], </w:t>
      </w:r>
      <w:r w:rsidR="008C3DC7">
        <w:rPr>
          <w:rFonts w:ascii="Times New Roman" w:hAnsi="Times New Roman" w:cs="Times New Roman"/>
          <w:sz w:val="28"/>
          <w:szCs w:val="28"/>
        </w:rPr>
        <w:t xml:space="preserve">М. Сокол, О.Царик, Н. Гупка-Макогін з англійської мови </w:t>
      </w:r>
      <w:r w:rsidR="008C3DC7" w:rsidRPr="008C3DC7">
        <w:rPr>
          <w:rFonts w:ascii="Times New Roman" w:hAnsi="Times New Roman" w:cs="Times New Roman"/>
          <w:sz w:val="28"/>
          <w:szCs w:val="28"/>
        </w:rPr>
        <w:t>[</w:t>
      </w:r>
      <w:r w:rsidR="00F32E9A">
        <w:rPr>
          <w:rFonts w:ascii="Times New Roman" w:hAnsi="Times New Roman" w:cs="Times New Roman"/>
          <w:sz w:val="28"/>
          <w:szCs w:val="28"/>
        </w:rPr>
        <w:t>3</w:t>
      </w:r>
      <w:r w:rsidR="008C3DC7" w:rsidRPr="008C3DC7">
        <w:rPr>
          <w:rFonts w:ascii="Times New Roman" w:hAnsi="Times New Roman" w:cs="Times New Roman"/>
          <w:sz w:val="28"/>
          <w:szCs w:val="28"/>
        </w:rPr>
        <w:t>],</w:t>
      </w:r>
      <w:r w:rsidR="00EE3117">
        <w:rPr>
          <w:rFonts w:ascii="Times New Roman" w:hAnsi="Times New Roman" w:cs="Times New Roman"/>
          <w:sz w:val="28"/>
          <w:szCs w:val="28"/>
        </w:rPr>
        <w:t xml:space="preserve"> </w:t>
      </w:r>
      <w:r w:rsidR="00D07A87">
        <w:rPr>
          <w:rFonts w:ascii="Times New Roman" w:hAnsi="Times New Roman" w:cs="Times New Roman"/>
          <w:sz w:val="28"/>
          <w:szCs w:val="28"/>
        </w:rPr>
        <w:t>О. Павлова, Л. Ларічева</w:t>
      </w:r>
      <w:r w:rsidR="008C3DC7" w:rsidRPr="008C3DC7">
        <w:rPr>
          <w:rFonts w:ascii="Times New Roman" w:hAnsi="Times New Roman" w:cs="Times New Roman"/>
          <w:sz w:val="28"/>
          <w:szCs w:val="28"/>
        </w:rPr>
        <w:t xml:space="preserve"> </w:t>
      </w:r>
      <w:r w:rsidR="00D07A87">
        <w:rPr>
          <w:rFonts w:ascii="Times New Roman" w:hAnsi="Times New Roman" w:cs="Times New Roman"/>
          <w:sz w:val="28"/>
          <w:szCs w:val="28"/>
        </w:rPr>
        <w:t>з клінічної фармакології</w:t>
      </w:r>
      <w:r w:rsidR="00D07A87" w:rsidRPr="00D07A87">
        <w:rPr>
          <w:rFonts w:ascii="Times New Roman" w:hAnsi="Times New Roman" w:cs="Times New Roman"/>
          <w:sz w:val="28"/>
          <w:szCs w:val="28"/>
        </w:rPr>
        <w:t xml:space="preserve"> [</w:t>
      </w:r>
      <w:r w:rsidR="00F32E9A">
        <w:rPr>
          <w:rFonts w:ascii="Times New Roman" w:hAnsi="Times New Roman" w:cs="Times New Roman"/>
          <w:sz w:val="28"/>
          <w:szCs w:val="28"/>
        </w:rPr>
        <w:t>2</w:t>
      </w:r>
      <w:r w:rsidR="00D07A87" w:rsidRPr="00D07A87">
        <w:rPr>
          <w:rFonts w:ascii="Times New Roman" w:hAnsi="Times New Roman" w:cs="Times New Roman"/>
          <w:sz w:val="28"/>
          <w:szCs w:val="28"/>
        </w:rPr>
        <w:t xml:space="preserve">], </w:t>
      </w:r>
    </w:p>
    <w:p w14:paraId="04E2A8DD" w14:textId="77F32933" w:rsidR="00AF48AC" w:rsidRDefault="00AF48AC" w:rsidP="007D1370">
      <w:pPr>
        <w:spacing w:line="240" w:lineRule="auto"/>
        <w:ind w:firstLine="709"/>
        <w:jc w:val="both"/>
        <w:rPr>
          <w:rFonts w:ascii="Times New Roman" w:hAnsi="Times New Roman" w:cs="Times New Roman"/>
          <w:sz w:val="28"/>
          <w:szCs w:val="28"/>
        </w:rPr>
      </w:pPr>
      <w:r w:rsidRPr="00AF48AC">
        <w:rPr>
          <w:rFonts w:ascii="Times New Roman" w:hAnsi="Times New Roman" w:cs="Times New Roman"/>
          <w:sz w:val="28"/>
          <w:szCs w:val="28"/>
        </w:rPr>
        <w:t xml:space="preserve">Схема </w:t>
      </w:r>
      <w:r w:rsidR="007B6E69" w:rsidRPr="007B6E69">
        <w:rPr>
          <w:rFonts w:ascii="Times New Roman" w:hAnsi="Times New Roman" w:cs="Times New Roman"/>
          <w:sz w:val="28"/>
          <w:szCs w:val="28"/>
        </w:rPr>
        <w:t xml:space="preserve">«фішбоун» </w:t>
      </w:r>
      <w:r w:rsidRPr="00AF48AC">
        <w:rPr>
          <w:rFonts w:ascii="Times New Roman" w:hAnsi="Times New Roman" w:cs="Times New Roman"/>
          <w:sz w:val="28"/>
          <w:szCs w:val="28"/>
        </w:rPr>
        <w:t>включає чотири основні блоки, представлені у вигляді голови, хвоста, верхніх і нижніх кісток. Кожен</w:t>
      </w:r>
      <w:r>
        <w:rPr>
          <w:rFonts w:ascii="Times New Roman" w:hAnsi="Times New Roman" w:cs="Times New Roman"/>
          <w:sz w:val="28"/>
          <w:szCs w:val="28"/>
        </w:rPr>
        <w:t xml:space="preserve"> </w:t>
      </w:r>
      <w:r w:rsidRPr="00AF48AC">
        <w:rPr>
          <w:rFonts w:ascii="Times New Roman" w:hAnsi="Times New Roman" w:cs="Times New Roman"/>
          <w:sz w:val="28"/>
          <w:szCs w:val="28"/>
        </w:rPr>
        <w:t>сегмент має дидактичні функції:</w:t>
      </w:r>
      <w:r w:rsidR="00AE3165">
        <w:rPr>
          <w:rFonts w:ascii="Times New Roman" w:hAnsi="Times New Roman" w:cs="Times New Roman"/>
          <w:sz w:val="28"/>
          <w:szCs w:val="28"/>
        </w:rPr>
        <w:t xml:space="preserve"> 1) </w:t>
      </w:r>
      <w:r w:rsidRPr="00AF48AC">
        <w:rPr>
          <w:rFonts w:ascii="Times New Roman" w:hAnsi="Times New Roman" w:cs="Times New Roman"/>
          <w:sz w:val="28"/>
          <w:szCs w:val="28"/>
        </w:rPr>
        <w:t xml:space="preserve"> голова – проблема, запитання або тема, які підлягають аналізу;</w:t>
      </w:r>
      <w:r w:rsidR="00AE3165">
        <w:rPr>
          <w:rFonts w:ascii="Times New Roman" w:hAnsi="Times New Roman" w:cs="Times New Roman"/>
          <w:sz w:val="28"/>
          <w:szCs w:val="28"/>
        </w:rPr>
        <w:t xml:space="preserve"> 2) </w:t>
      </w:r>
      <w:r w:rsidRPr="00AF48AC">
        <w:rPr>
          <w:rFonts w:ascii="Times New Roman" w:hAnsi="Times New Roman" w:cs="Times New Roman"/>
          <w:sz w:val="28"/>
          <w:szCs w:val="28"/>
        </w:rPr>
        <w:t>верхні кістки (розташовані праворуч при вертикальній формі схеми або під кутом 45 градусів зверху при горизонтальній) – основні поняття теми, причини, які призвели до проблеми;</w:t>
      </w:r>
      <w:r w:rsidR="00AE3165">
        <w:rPr>
          <w:rFonts w:ascii="Times New Roman" w:hAnsi="Times New Roman" w:cs="Times New Roman"/>
          <w:sz w:val="28"/>
          <w:szCs w:val="28"/>
        </w:rPr>
        <w:t xml:space="preserve"> 3) </w:t>
      </w:r>
      <w:r w:rsidRPr="00AF48AC">
        <w:rPr>
          <w:rFonts w:ascii="Times New Roman" w:hAnsi="Times New Roman" w:cs="Times New Roman"/>
          <w:sz w:val="28"/>
          <w:szCs w:val="28"/>
        </w:rPr>
        <w:t xml:space="preserve">нижні кістки (зображуються навпаки) – факти, що підтверджують </w:t>
      </w:r>
      <w:r w:rsidRPr="00AF48AC">
        <w:rPr>
          <w:rFonts w:ascii="Times New Roman" w:hAnsi="Times New Roman" w:cs="Times New Roman"/>
          <w:sz w:val="28"/>
          <w:szCs w:val="28"/>
        </w:rPr>
        <w:lastRenderedPageBreak/>
        <w:t>наявність сформульованих причин або суть понять, зображених на схемі;</w:t>
      </w:r>
      <w:r w:rsidR="00AE3165">
        <w:rPr>
          <w:rFonts w:ascii="Times New Roman" w:hAnsi="Times New Roman" w:cs="Times New Roman"/>
          <w:sz w:val="28"/>
          <w:szCs w:val="28"/>
        </w:rPr>
        <w:t xml:space="preserve"> 4) </w:t>
      </w:r>
      <w:r w:rsidRPr="00AF48AC">
        <w:rPr>
          <w:rFonts w:ascii="Times New Roman" w:hAnsi="Times New Roman" w:cs="Times New Roman"/>
          <w:sz w:val="28"/>
          <w:szCs w:val="28"/>
        </w:rPr>
        <w:t>хвіст– відповідь на поставлене запитання, висновки, узагальнення.</w:t>
      </w:r>
    </w:p>
    <w:p w14:paraId="6C679C4B" w14:textId="6D253D06" w:rsidR="00385BCF" w:rsidRPr="008C5028" w:rsidRDefault="007B6E69" w:rsidP="007D1370">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У використанні </w:t>
      </w:r>
      <w:r w:rsidRPr="007B6E69">
        <w:rPr>
          <w:rFonts w:ascii="Times New Roman" w:hAnsi="Times New Roman" w:cs="Times New Roman"/>
          <w:sz w:val="28"/>
          <w:szCs w:val="28"/>
        </w:rPr>
        <w:t xml:space="preserve">«фішбоун» </w:t>
      </w:r>
      <w:r w:rsidR="00A964AC">
        <w:rPr>
          <w:rFonts w:ascii="Times New Roman" w:hAnsi="Times New Roman" w:cs="Times New Roman"/>
          <w:sz w:val="28"/>
          <w:szCs w:val="28"/>
        </w:rPr>
        <w:t xml:space="preserve">пропонують розглядати </w:t>
      </w:r>
      <w:r w:rsidR="001212A8" w:rsidRPr="001212A8">
        <w:rPr>
          <w:rFonts w:ascii="Times New Roman" w:hAnsi="Times New Roman" w:cs="Times New Roman"/>
          <w:sz w:val="28"/>
          <w:szCs w:val="28"/>
        </w:rPr>
        <w:t xml:space="preserve">суть </w:t>
      </w:r>
      <w:r w:rsidR="00A964AC">
        <w:rPr>
          <w:rFonts w:ascii="Times New Roman" w:hAnsi="Times New Roman" w:cs="Times New Roman"/>
          <w:sz w:val="28"/>
          <w:szCs w:val="28"/>
        </w:rPr>
        <w:t xml:space="preserve">цього методу </w:t>
      </w:r>
      <w:r w:rsidR="001212A8" w:rsidRPr="001212A8">
        <w:rPr>
          <w:rFonts w:ascii="Times New Roman" w:hAnsi="Times New Roman" w:cs="Times New Roman"/>
          <w:sz w:val="28"/>
          <w:szCs w:val="28"/>
        </w:rPr>
        <w:t>у встановленні причинно-наслідкових взаємозв’язків між об’єктом аналізу і пошуком обґрунтованого вибору; у постановці проблеми</w:t>
      </w:r>
      <w:r w:rsidR="002B59F9" w:rsidRPr="002B59F9">
        <w:rPr>
          <w:rFonts w:ascii="Times New Roman" w:hAnsi="Times New Roman" w:cs="Times New Roman"/>
          <w:sz w:val="28"/>
          <w:szCs w:val="28"/>
        </w:rPr>
        <w:t xml:space="preserve"> </w:t>
      </w:r>
      <w:r w:rsidR="001212A8" w:rsidRPr="001212A8">
        <w:rPr>
          <w:rFonts w:ascii="Times New Roman" w:hAnsi="Times New Roman" w:cs="Times New Roman"/>
          <w:sz w:val="28"/>
          <w:szCs w:val="28"/>
        </w:rPr>
        <w:t xml:space="preserve"> і знаходженні аргументів та фактів на підтвердження наявної точки зору на цю проблему, що дозволяє розвивати навички роботи з інформацією, вміння аналізувати і вирішувати проблеми.</w:t>
      </w:r>
      <w:r w:rsidR="00A964AC">
        <w:rPr>
          <w:rFonts w:ascii="Times New Roman" w:hAnsi="Times New Roman" w:cs="Times New Roman"/>
          <w:sz w:val="28"/>
          <w:szCs w:val="28"/>
        </w:rPr>
        <w:t xml:space="preserve"> Доцільно </w:t>
      </w:r>
      <w:r w:rsidR="00A964AC" w:rsidRPr="00A964AC">
        <w:rPr>
          <w:rFonts w:ascii="Times New Roman" w:hAnsi="Times New Roman" w:cs="Times New Roman"/>
          <w:sz w:val="28"/>
          <w:szCs w:val="28"/>
        </w:rPr>
        <w:t>спрямов</w:t>
      </w:r>
      <w:r w:rsidR="00A964AC">
        <w:rPr>
          <w:rFonts w:ascii="Times New Roman" w:hAnsi="Times New Roman" w:cs="Times New Roman"/>
          <w:sz w:val="28"/>
          <w:szCs w:val="28"/>
        </w:rPr>
        <w:t xml:space="preserve">увати цей метод </w:t>
      </w:r>
      <w:r w:rsidR="00A964AC" w:rsidRPr="00A964AC">
        <w:rPr>
          <w:rFonts w:ascii="Times New Roman" w:hAnsi="Times New Roman" w:cs="Times New Roman"/>
          <w:sz w:val="28"/>
          <w:szCs w:val="28"/>
        </w:rPr>
        <w:t>на розвиток критичного мислення студентів в наочно-змістовній формі</w:t>
      </w:r>
      <w:r w:rsidR="007D1370">
        <w:rPr>
          <w:rFonts w:ascii="Times New Roman" w:hAnsi="Times New Roman" w:cs="Times New Roman"/>
          <w:sz w:val="28"/>
          <w:szCs w:val="28"/>
        </w:rPr>
        <w:t xml:space="preserve"> </w:t>
      </w:r>
      <w:r w:rsidR="008C5028" w:rsidRPr="008C5028">
        <w:rPr>
          <w:rFonts w:ascii="Times New Roman" w:hAnsi="Times New Roman" w:cs="Times New Roman"/>
          <w:sz w:val="28"/>
          <w:szCs w:val="28"/>
          <w:lang w:val="ru-RU"/>
        </w:rPr>
        <w:t>[</w:t>
      </w:r>
      <w:r w:rsidR="00F32E9A">
        <w:rPr>
          <w:rFonts w:ascii="Times New Roman" w:hAnsi="Times New Roman" w:cs="Times New Roman"/>
          <w:sz w:val="28"/>
          <w:szCs w:val="28"/>
          <w:lang w:val="ru-RU"/>
        </w:rPr>
        <w:t>3</w:t>
      </w:r>
      <w:r w:rsidR="008C5028" w:rsidRPr="008C5028">
        <w:rPr>
          <w:rFonts w:ascii="Times New Roman" w:hAnsi="Times New Roman" w:cs="Times New Roman"/>
          <w:sz w:val="28"/>
          <w:szCs w:val="28"/>
          <w:lang w:val="ru-RU"/>
        </w:rPr>
        <w:t>]</w:t>
      </w:r>
      <w:r w:rsidR="007D1370">
        <w:rPr>
          <w:rFonts w:ascii="Times New Roman" w:hAnsi="Times New Roman" w:cs="Times New Roman"/>
          <w:sz w:val="28"/>
          <w:szCs w:val="28"/>
          <w:lang w:val="ru-RU"/>
        </w:rPr>
        <w:t>.</w:t>
      </w:r>
    </w:p>
    <w:p w14:paraId="3D032FBE" w14:textId="2DFCFAF9" w:rsidR="00411047" w:rsidRDefault="0091465D" w:rsidP="007D1370">
      <w:pPr>
        <w:spacing w:line="240" w:lineRule="auto"/>
        <w:ind w:firstLine="709"/>
        <w:jc w:val="both"/>
        <w:rPr>
          <w:rFonts w:ascii="Times New Roman" w:hAnsi="Times New Roman" w:cs="Times New Roman"/>
          <w:sz w:val="28"/>
          <w:szCs w:val="28"/>
        </w:rPr>
      </w:pPr>
      <w:r w:rsidRPr="00411047">
        <w:rPr>
          <w:rFonts w:ascii="Times New Roman" w:hAnsi="Times New Roman" w:cs="Times New Roman"/>
          <w:sz w:val="28"/>
          <w:szCs w:val="28"/>
        </w:rPr>
        <w:t>З</w:t>
      </w:r>
      <w:r w:rsidR="00411047" w:rsidRPr="00411047">
        <w:rPr>
          <w:rFonts w:ascii="Times New Roman" w:hAnsi="Times New Roman" w:cs="Times New Roman"/>
          <w:sz w:val="28"/>
          <w:szCs w:val="28"/>
        </w:rPr>
        <w:t>авдяки аналізу інформації за темою (з текстових матеріалів, фільмів тощо) студенти виокремлюють причини та аргументи, що їх підтверджують</w:t>
      </w:r>
      <w:r w:rsidRPr="0091465D">
        <w:rPr>
          <w:rFonts w:ascii="Times New Roman" w:hAnsi="Times New Roman" w:cs="Times New Roman"/>
          <w:sz w:val="28"/>
          <w:szCs w:val="28"/>
        </w:rPr>
        <w:t xml:space="preserve"> </w:t>
      </w:r>
      <w:r>
        <w:rPr>
          <w:rFonts w:ascii="Times New Roman" w:hAnsi="Times New Roman" w:cs="Times New Roman"/>
          <w:sz w:val="28"/>
          <w:szCs w:val="28"/>
        </w:rPr>
        <w:t>і роблять висновок</w:t>
      </w:r>
      <w:r w:rsidR="00411047" w:rsidRPr="00411047">
        <w:rPr>
          <w:rFonts w:ascii="Times New Roman" w:hAnsi="Times New Roman" w:cs="Times New Roman"/>
          <w:sz w:val="28"/>
          <w:szCs w:val="28"/>
        </w:rPr>
        <w:t>, який записується в останній частині «фішбоун»</w:t>
      </w:r>
      <w:r>
        <w:rPr>
          <w:rFonts w:ascii="Times New Roman" w:hAnsi="Times New Roman" w:cs="Times New Roman"/>
          <w:sz w:val="28"/>
          <w:szCs w:val="28"/>
        </w:rPr>
        <w:t>.</w:t>
      </w:r>
    </w:p>
    <w:p w14:paraId="6BF7E84C" w14:textId="77777777" w:rsidR="00C82021" w:rsidRDefault="0091465D" w:rsidP="007D137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 пропонуємо більш свідомо підійти до цього методу. Не тільки записувати причини та факти, а прослідкувати причинно-наслідкові зв</w:t>
      </w:r>
      <w:r w:rsidRPr="0091465D">
        <w:rPr>
          <w:rFonts w:ascii="Times New Roman" w:hAnsi="Times New Roman" w:cs="Times New Roman"/>
          <w:sz w:val="28"/>
          <w:szCs w:val="28"/>
          <w:lang w:val="ru-RU"/>
        </w:rPr>
        <w:t>’</w:t>
      </w:r>
      <w:r>
        <w:rPr>
          <w:rFonts w:ascii="Times New Roman" w:hAnsi="Times New Roman" w:cs="Times New Roman"/>
          <w:sz w:val="28"/>
          <w:szCs w:val="28"/>
        </w:rPr>
        <w:t>язки і зробити аналіз.</w:t>
      </w:r>
      <w:r w:rsidR="006D77EE">
        <w:rPr>
          <w:rFonts w:ascii="Times New Roman" w:hAnsi="Times New Roman" w:cs="Times New Roman"/>
          <w:sz w:val="28"/>
          <w:szCs w:val="28"/>
        </w:rPr>
        <w:t xml:space="preserve"> Так, кожен наслідок має причину чи декілька причин. Аналізуючи причину – це може бути дія, думка, стан</w:t>
      </w:r>
      <w:r w:rsidR="00C82021">
        <w:rPr>
          <w:rFonts w:ascii="Times New Roman" w:hAnsi="Times New Roman" w:cs="Times New Roman"/>
          <w:sz w:val="28"/>
          <w:szCs w:val="28"/>
        </w:rPr>
        <w:t>, що привела до наступної дії як наслідок, можна відмітити закономірність.</w:t>
      </w:r>
    </w:p>
    <w:p w14:paraId="51CABF08" w14:textId="77777777" w:rsidR="007D1370" w:rsidRDefault="00C82021" w:rsidP="007D137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І тут, звернувши увагу студентів на причини: поганий вчинок, зневажливе ставлення, брехня, тощо прослідкувати, до чого призводять такі дії, які наслідки відбуваються не тільки у внутрішньому стані цієї людини, але як це торкається всіх сфер життя</w:t>
      </w:r>
      <w:r w:rsidR="00A30BDB">
        <w:rPr>
          <w:rFonts w:ascii="Times New Roman" w:hAnsi="Times New Roman" w:cs="Times New Roman"/>
          <w:sz w:val="28"/>
          <w:szCs w:val="28"/>
        </w:rPr>
        <w:t xml:space="preserve"> і створюють обставини в майбутньому</w:t>
      </w:r>
      <w:r>
        <w:rPr>
          <w:rFonts w:ascii="Times New Roman" w:hAnsi="Times New Roman" w:cs="Times New Roman"/>
          <w:sz w:val="28"/>
          <w:szCs w:val="28"/>
        </w:rPr>
        <w:t>. Чи варто допускати погані думки,</w:t>
      </w:r>
      <w:r w:rsidR="00A30BDB">
        <w:rPr>
          <w:rFonts w:ascii="Times New Roman" w:hAnsi="Times New Roman" w:cs="Times New Roman"/>
          <w:sz w:val="28"/>
          <w:szCs w:val="28"/>
        </w:rPr>
        <w:t xml:space="preserve"> знецінення іншої людини, зверхнє ставлення, погані дії</w:t>
      </w:r>
      <w:r w:rsidR="001B39B2">
        <w:rPr>
          <w:rFonts w:ascii="Times New Roman" w:hAnsi="Times New Roman" w:cs="Times New Roman"/>
          <w:sz w:val="28"/>
          <w:szCs w:val="28"/>
        </w:rPr>
        <w:t xml:space="preserve">. </w:t>
      </w:r>
    </w:p>
    <w:p w14:paraId="44844BB3" w14:textId="0D56B0D6" w:rsidR="005F554B" w:rsidRDefault="00A30BDB" w:rsidP="007D137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студенти, бач</w:t>
      </w:r>
      <w:r w:rsidR="007D1370">
        <w:rPr>
          <w:rFonts w:ascii="Times New Roman" w:hAnsi="Times New Roman" w:cs="Times New Roman"/>
          <w:sz w:val="28"/>
          <w:szCs w:val="28"/>
        </w:rPr>
        <w:t>а</w:t>
      </w:r>
      <w:r>
        <w:rPr>
          <w:rFonts w:ascii="Times New Roman" w:hAnsi="Times New Roman" w:cs="Times New Roman"/>
          <w:sz w:val="28"/>
          <w:szCs w:val="28"/>
        </w:rPr>
        <w:t>чи, аналізуючи ланцюги: причина-наслідок, приходять до усвідомлення бі</w:t>
      </w:r>
      <w:r w:rsidR="005F554B">
        <w:rPr>
          <w:rFonts w:ascii="Times New Roman" w:hAnsi="Times New Roman" w:cs="Times New Roman"/>
          <w:sz w:val="28"/>
          <w:szCs w:val="28"/>
        </w:rPr>
        <w:t>ль</w:t>
      </w:r>
      <w:r w:rsidR="004B6F67">
        <w:rPr>
          <w:rFonts w:ascii="Times New Roman" w:hAnsi="Times New Roman" w:cs="Times New Roman"/>
          <w:sz w:val="28"/>
          <w:szCs w:val="28"/>
        </w:rPr>
        <w:t>ш</w:t>
      </w:r>
      <w:r>
        <w:rPr>
          <w:rFonts w:ascii="Times New Roman" w:hAnsi="Times New Roman" w:cs="Times New Roman"/>
          <w:sz w:val="28"/>
          <w:szCs w:val="28"/>
        </w:rPr>
        <w:t xml:space="preserve"> обереж</w:t>
      </w:r>
      <w:r w:rsidR="005F554B">
        <w:rPr>
          <w:rFonts w:ascii="Times New Roman" w:hAnsi="Times New Roman" w:cs="Times New Roman"/>
          <w:sz w:val="28"/>
          <w:szCs w:val="28"/>
        </w:rPr>
        <w:t>н</w:t>
      </w:r>
      <w:r>
        <w:rPr>
          <w:rFonts w:ascii="Times New Roman" w:hAnsi="Times New Roman" w:cs="Times New Roman"/>
          <w:sz w:val="28"/>
          <w:szCs w:val="28"/>
        </w:rPr>
        <w:t xml:space="preserve">ого </w:t>
      </w:r>
      <w:r w:rsidR="005F554B">
        <w:rPr>
          <w:rFonts w:ascii="Times New Roman" w:hAnsi="Times New Roman" w:cs="Times New Roman"/>
          <w:sz w:val="28"/>
          <w:szCs w:val="28"/>
        </w:rPr>
        <w:t xml:space="preserve">відношення до своїх думок, вчинків. Знаючи, що кожна причина буде мати свої наслідки, студенти будуть більш обачні і перед тим, як щось зробити будуть думати, до яких наслідків це може привести. </w:t>
      </w:r>
    </w:p>
    <w:p w14:paraId="7201B2E5" w14:textId="36DC4042" w:rsidR="00767357" w:rsidRDefault="00767357" w:rsidP="007D137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Позитивний підхід заключається якраз в тому, що знаючи ці правила, закони, закономірності, </w:t>
      </w:r>
      <w:r w:rsidR="0045224A" w:rsidRPr="0045224A">
        <w:rPr>
          <w:rFonts w:ascii="Times New Roman" w:hAnsi="Times New Roman" w:cs="Times New Roman"/>
          <w:sz w:val="28"/>
          <w:szCs w:val="28"/>
        </w:rPr>
        <w:t xml:space="preserve">навчити студентів </w:t>
      </w:r>
      <w:r w:rsidR="0045224A">
        <w:rPr>
          <w:rFonts w:ascii="Times New Roman" w:hAnsi="Times New Roman" w:cs="Times New Roman"/>
          <w:sz w:val="28"/>
          <w:szCs w:val="28"/>
        </w:rPr>
        <w:t>користуватися ними, ефективно вживати це в повсякденному житті. Це допоможе їм уникати помилок, ускладнень, небажаних результатів.</w:t>
      </w:r>
    </w:p>
    <w:p w14:paraId="1ACEAB10" w14:textId="32DB710A" w:rsidR="0045224A" w:rsidRPr="0045224A" w:rsidRDefault="00D31495" w:rsidP="007D137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Роблячи акцент на позитиві, хороших вчинках, хороших думках, гарного ставлення до інших, </w:t>
      </w:r>
      <w:r w:rsidRPr="00D31495">
        <w:rPr>
          <w:rFonts w:ascii="Times New Roman" w:hAnsi="Times New Roman" w:cs="Times New Roman"/>
          <w:sz w:val="28"/>
          <w:szCs w:val="28"/>
        </w:rPr>
        <w:t>продемонструвати в дії результати, наслідки</w:t>
      </w:r>
      <w:r>
        <w:rPr>
          <w:rFonts w:ascii="Times New Roman" w:hAnsi="Times New Roman" w:cs="Times New Roman"/>
          <w:sz w:val="28"/>
          <w:szCs w:val="28"/>
        </w:rPr>
        <w:t xml:space="preserve">. </w:t>
      </w:r>
      <w:r w:rsidR="00634C21">
        <w:rPr>
          <w:rFonts w:ascii="Times New Roman" w:hAnsi="Times New Roman" w:cs="Times New Roman"/>
          <w:sz w:val="28"/>
          <w:szCs w:val="28"/>
        </w:rPr>
        <w:t xml:space="preserve">Це змусить студентів задуматись, наскільки важливо, корисно і чудотворно це буде для їх життя. Навчити студентів мати хороші думки і розвивати їх, правильно їх втілювати з добротою в серці. </w:t>
      </w:r>
      <w:r w:rsidR="00021955">
        <w:rPr>
          <w:rFonts w:ascii="Times New Roman" w:hAnsi="Times New Roman" w:cs="Times New Roman"/>
          <w:sz w:val="28"/>
          <w:szCs w:val="28"/>
        </w:rPr>
        <w:t>Робити добро, чинити хороші вчинки стане для них нормою.</w:t>
      </w:r>
    </w:p>
    <w:p w14:paraId="1DDDBD13" w14:textId="380BF468" w:rsidR="0091465D" w:rsidRPr="00EE5242" w:rsidRDefault="005F554B" w:rsidP="007D137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Такий підхід надзвичайно корисний. По-перше, він </w:t>
      </w:r>
      <w:r w:rsidR="00EE5242">
        <w:rPr>
          <w:rFonts w:ascii="Times New Roman" w:hAnsi="Times New Roman" w:cs="Times New Roman"/>
          <w:sz w:val="28"/>
          <w:szCs w:val="28"/>
        </w:rPr>
        <w:t>показує,</w:t>
      </w:r>
      <w:r>
        <w:rPr>
          <w:rFonts w:ascii="Times New Roman" w:hAnsi="Times New Roman" w:cs="Times New Roman"/>
          <w:sz w:val="28"/>
          <w:szCs w:val="28"/>
        </w:rPr>
        <w:t xml:space="preserve">  що все має причину і наслідок, по-друге, що все взаємопов</w:t>
      </w:r>
      <w:r w:rsidR="00EE5242" w:rsidRPr="00EE5242">
        <w:rPr>
          <w:rFonts w:ascii="Times New Roman" w:hAnsi="Times New Roman" w:cs="Times New Roman"/>
          <w:sz w:val="28"/>
          <w:szCs w:val="28"/>
          <w:lang w:val="ru-RU"/>
        </w:rPr>
        <w:t>’</w:t>
      </w:r>
      <w:r w:rsidR="00EE5242">
        <w:rPr>
          <w:rFonts w:ascii="Times New Roman" w:hAnsi="Times New Roman" w:cs="Times New Roman"/>
          <w:sz w:val="28"/>
          <w:szCs w:val="28"/>
        </w:rPr>
        <w:t xml:space="preserve">язано, і по-третє, можна самим прогнозувати та створювати своє майбутнє. Отже, кожен тримає своє майбутнє у своїх руках, і від його вибору: які думки мати, як відноситись до інших, які дії чинити буде залежати його майбутнє та його оточення. </w:t>
      </w:r>
    </w:p>
    <w:p w14:paraId="34BE5AE6" w14:textId="330C1B36" w:rsidR="007D1370" w:rsidRPr="00557905" w:rsidRDefault="007D1370" w:rsidP="007D1370">
      <w:pPr>
        <w:spacing w:after="0" w:line="240" w:lineRule="auto"/>
        <w:rPr>
          <w:rFonts w:ascii="Times New Roman" w:hAnsi="Times New Roman" w:cs="Times New Roman"/>
          <w:b/>
          <w:sz w:val="28"/>
          <w:szCs w:val="28"/>
        </w:rPr>
      </w:pPr>
      <w:r>
        <w:rPr>
          <w:rFonts w:ascii="Times New Roman" w:hAnsi="Times New Roman" w:cs="Times New Roman"/>
          <w:b/>
          <w:bCs/>
          <w:sz w:val="28"/>
          <w:szCs w:val="28"/>
        </w:rPr>
        <w:lastRenderedPageBreak/>
        <w:t xml:space="preserve">                        </w:t>
      </w:r>
      <w:r w:rsidR="00E43285">
        <w:rPr>
          <w:rFonts w:ascii="Times New Roman" w:hAnsi="Times New Roman" w:cs="Times New Roman"/>
          <w:b/>
          <w:bCs/>
          <w:sz w:val="28"/>
          <w:szCs w:val="28"/>
        </w:rPr>
        <w:t xml:space="preserve">        </w:t>
      </w:r>
      <w:r>
        <w:rPr>
          <w:rFonts w:ascii="Times New Roman" w:hAnsi="Times New Roman" w:cs="Times New Roman"/>
          <w:b/>
          <w:sz w:val="28"/>
          <w:szCs w:val="28"/>
        </w:rPr>
        <w:t>Список використаних джерел</w:t>
      </w:r>
      <w:r w:rsidRPr="00557905">
        <w:rPr>
          <w:rFonts w:ascii="Times New Roman" w:hAnsi="Times New Roman" w:cs="Times New Roman"/>
          <w:b/>
          <w:sz w:val="28"/>
          <w:szCs w:val="28"/>
        </w:rPr>
        <w:t>:</w:t>
      </w:r>
    </w:p>
    <w:p w14:paraId="05B1FD7A" w14:textId="77777777" w:rsidR="007D1370" w:rsidRPr="00557905" w:rsidRDefault="007D1370" w:rsidP="007D1370">
      <w:pPr>
        <w:spacing w:after="0" w:line="240" w:lineRule="auto"/>
        <w:ind w:firstLine="709"/>
        <w:jc w:val="both"/>
        <w:rPr>
          <w:rFonts w:ascii="Times New Roman" w:hAnsi="Times New Roman" w:cs="Times New Roman"/>
          <w:sz w:val="28"/>
          <w:szCs w:val="28"/>
        </w:rPr>
      </w:pPr>
    </w:p>
    <w:p w14:paraId="64A41951" w14:textId="2E156FE5" w:rsidR="0072480A" w:rsidRPr="0072480A" w:rsidRDefault="0072480A" w:rsidP="0072480A">
      <w:pPr>
        <w:spacing w:line="240" w:lineRule="auto"/>
        <w:jc w:val="both"/>
        <w:rPr>
          <w:rFonts w:ascii="Times New Roman" w:hAnsi="Times New Roman" w:cs="Times New Roman"/>
          <w:sz w:val="28"/>
          <w:szCs w:val="28"/>
        </w:rPr>
      </w:pPr>
      <w:r>
        <w:rPr>
          <w:rFonts w:ascii="Times New Roman" w:hAnsi="Times New Roman" w:cs="Times New Roman"/>
          <w:sz w:val="28"/>
          <w:szCs w:val="28"/>
        </w:rPr>
        <w:t>1.</w:t>
      </w:r>
      <w:r w:rsidR="007D5105" w:rsidRPr="0072480A">
        <w:rPr>
          <w:rFonts w:ascii="Times New Roman" w:hAnsi="Times New Roman" w:cs="Times New Roman"/>
          <w:sz w:val="28"/>
          <w:szCs w:val="28"/>
        </w:rPr>
        <w:t xml:space="preserve">Вихор В.Г. Використання технологій розвитку критичного мислення під час вивчення ділової української мови у вищій школі. </w:t>
      </w:r>
      <w:r w:rsidR="00A62D2B" w:rsidRPr="0072480A">
        <w:rPr>
          <w:rFonts w:ascii="Times New Roman" w:hAnsi="Times New Roman" w:cs="Times New Roman"/>
          <w:i/>
          <w:iCs/>
          <w:sz w:val="28"/>
          <w:szCs w:val="28"/>
        </w:rPr>
        <w:t>Інноваційна педагогіка</w:t>
      </w:r>
      <w:r w:rsidR="00A62D2B" w:rsidRPr="0072480A">
        <w:rPr>
          <w:rFonts w:ascii="Times New Roman" w:hAnsi="Times New Roman" w:cs="Times New Roman"/>
          <w:sz w:val="28"/>
          <w:szCs w:val="28"/>
        </w:rPr>
        <w:t xml:space="preserve">. Вип. 24. Том 1. 2020: 119-124. </w:t>
      </w:r>
      <w:r w:rsidRPr="0072480A">
        <w:rPr>
          <w:rFonts w:ascii="Times New Roman" w:hAnsi="Times New Roman" w:cs="Times New Roman"/>
          <w:sz w:val="28"/>
          <w:szCs w:val="28"/>
        </w:rPr>
        <w:t xml:space="preserve">DOI </w:t>
      </w:r>
      <w:hyperlink r:id="rId5" w:history="1">
        <w:r w:rsidRPr="0072480A">
          <w:rPr>
            <w:rStyle w:val="a4"/>
            <w:rFonts w:ascii="Times New Roman" w:hAnsi="Times New Roman" w:cs="Times New Roman"/>
            <w:sz w:val="28"/>
            <w:szCs w:val="28"/>
          </w:rPr>
          <w:t>https://doi.org/10.32843/2663-6085/2020/24-1.23</w:t>
        </w:r>
      </w:hyperlink>
    </w:p>
    <w:p w14:paraId="3099143C" w14:textId="4FE6C265" w:rsidR="0002493D" w:rsidRDefault="00F32E9A" w:rsidP="007D137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02493D" w:rsidRPr="0002493D">
        <w:rPr>
          <w:rFonts w:ascii="Times New Roman" w:hAnsi="Times New Roman" w:cs="Times New Roman"/>
          <w:sz w:val="28"/>
          <w:szCs w:val="28"/>
        </w:rPr>
        <w:t xml:space="preserve">Pavlova OL, Laricheva LV. [Methods of developing critical thinking in higher educational establishments]. </w:t>
      </w:r>
      <w:r w:rsidR="0002493D" w:rsidRPr="007D1370">
        <w:rPr>
          <w:rFonts w:ascii="Times New Roman" w:hAnsi="Times New Roman" w:cs="Times New Roman"/>
          <w:i/>
          <w:iCs/>
          <w:sz w:val="28"/>
          <w:szCs w:val="28"/>
        </w:rPr>
        <w:t>Problemy Suchasnoi Osvity.</w:t>
      </w:r>
      <w:r w:rsidR="0002493D" w:rsidRPr="0002493D">
        <w:rPr>
          <w:rFonts w:ascii="Times New Roman" w:hAnsi="Times New Roman" w:cs="Times New Roman"/>
          <w:sz w:val="28"/>
          <w:szCs w:val="28"/>
        </w:rPr>
        <w:t xml:space="preserve"> 2019;10:133–138. Retrieved from: </w:t>
      </w:r>
      <w:hyperlink r:id="rId6" w:history="1">
        <w:r w:rsidR="00DD32AC" w:rsidRPr="00FD1712">
          <w:rPr>
            <w:rStyle w:val="a4"/>
            <w:rFonts w:ascii="Times New Roman" w:hAnsi="Times New Roman" w:cs="Times New Roman"/>
            <w:sz w:val="28"/>
            <w:szCs w:val="28"/>
          </w:rPr>
          <w:t>https://periodicals.karazin.ua/issuesedu/article/view/1 608</w:t>
        </w:r>
      </w:hyperlink>
    </w:p>
    <w:p w14:paraId="3E087EF2" w14:textId="125EABFF" w:rsidR="0010415B" w:rsidRDefault="00F32E9A" w:rsidP="007D137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10415B" w:rsidRPr="0010415B">
        <w:rPr>
          <w:rFonts w:ascii="Times New Roman" w:hAnsi="Times New Roman" w:cs="Times New Roman"/>
          <w:sz w:val="28"/>
          <w:szCs w:val="28"/>
        </w:rPr>
        <w:t xml:space="preserve">Sokol M, Tsaryk O, Gypka-Makogin N. [The effectiveness of the "fishbone" method in the process of learning English]. </w:t>
      </w:r>
      <w:r w:rsidR="0010415B" w:rsidRPr="007D1370">
        <w:rPr>
          <w:rFonts w:ascii="Times New Roman" w:hAnsi="Times New Roman" w:cs="Times New Roman"/>
          <w:i/>
          <w:iCs/>
          <w:sz w:val="28"/>
          <w:szCs w:val="28"/>
        </w:rPr>
        <w:t>New Pedagogical Thought</w:t>
      </w:r>
      <w:r w:rsidR="0010415B" w:rsidRPr="0010415B">
        <w:rPr>
          <w:rFonts w:ascii="Times New Roman" w:hAnsi="Times New Roman" w:cs="Times New Roman"/>
          <w:sz w:val="28"/>
          <w:szCs w:val="28"/>
        </w:rPr>
        <w:t xml:space="preserve">. 2020;102(2):102–106. doi: </w:t>
      </w:r>
      <w:hyperlink r:id="rId7" w:history="1">
        <w:r w:rsidR="00DD32AC" w:rsidRPr="00FD1712">
          <w:rPr>
            <w:rStyle w:val="a4"/>
            <w:rFonts w:ascii="Times New Roman" w:hAnsi="Times New Roman" w:cs="Times New Roman"/>
            <w:sz w:val="28"/>
            <w:szCs w:val="28"/>
          </w:rPr>
          <w:t>https://doi.org/10.37026/2520-6427-2020-102-2- 102-106</w:t>
        </w:r>
      </w:hyperlink>
    </w:p>
    <w:p w14:paraId="5A578D26" w14:textId="2EEE8406" w:rsidR="00E43285" w:rsidRPr="0010415B" w:rsidRDefault="00F32E9A" w:rsidP="007D137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E506F8" w:rsidRPr="0010415B">
        <w:rPr>
          <w:rFonts w:ascii="Times New Roman" w:hAnsi="Times New Roman" w:cs="Times New Roman"/>
          <w:sz w:val="28"/>
          <w:szCs w:val="28"/>
          <w:lang w:val="en-US"/>
        </w:rPr>
        <w:t xml:space="preserve">Zviaholska I., Derevyanko T., Polianska V. The Fishbone Method as one of the tools for critical thinking development in higher education students during the study of the educational component “Microbiology, Virology, and immunology”. </w:t>
      </w:r>
      <w:r w:rsidR="00E506F8" w:rsidRPr="007D1370">
        <w:rPr>
          <w:rFonts w:ascii="Times New Roman" w:hAnsi="Times New Roman" w:cs="Times New Roman"/>
          <w:i/>
          <w:iCs/>
          <w:sz w:val="28"/>
          <w:szCs w:val="28"/>
          <w:lang w:val="en-US"/>
        </w:rPr>
        <w:t>East Ukr Med J.</w:t>
      </w:r>
      <w:r w:rsidR="00E506F8" w:rsidRPr="0010415B">
        <w:rPr>
          <w:rFonts w:ascii="Times New Roman" w:hAnsi="Times New Roman" w:cs="Times New Roman"/>
          <w:sz w:val="28"/>
          <w:szCs w:val="28"/>
          <w:lang w:val="en-US"/>
        </w:rPr>
        <w:t xml:space="preserve"> 2024; 12(2): 304-313.</w:t>
      </w:r>
    </w:p>
    <w:p w14:paraId="50AD5AE4" w14:textId="77777777" w:rsidR="00E43285" w:rsidRPr="00E43285" w:rsidRDefault="00E43285" w:rsidP="007D1370">
      <w:pPr>
        <w:spacing w:line="240" w:lineRule="auto"/>
        <w:jc w:val="both"/>
        <w:rPr>
          <w:rFonts w:ascii="Times New Roman" w:hAnsi="Times New Roman" w:cs="Times New Roman"/>
          <w:b/>
          <w:bCs/>
          <w:sz w:val="28"/>
          <w:szCs w:val="28"/>
        </w:rPr>
      </w:pPr>
    </w:p>
    <w:sectPr w:rsidR="00E43285" w:rsidRPr="00E4328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0077F"/>
    <w:multiLevelType w:val="hybridMultilevel"/>
    <w:tmpl w:val="0D082754"/>
    <w:lvl w:ilvl="0" w:tplc="2E7E058A">
      <w:start w:val="1"/>
      <w:numFmt w:val="decimal"/>
      <w:lvlText w:val="%1."/>
      <w:lvlJc w:val="left"/>
      <w:pPr>
        <w:ind w:left="780" w:hanging="360"/>
      </w:pPr>
      <w:rPr>
        <w:rFonts w:ascii="Times New Roman" w:eastAsiaTheme="minorHAnsi" w:hAnsi="Times New Roman" w:cs="Times New Roman"/>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 w15:restartNumberingAfterBreak="0">
    <w:nsid w:val="76031808"/>
    <w:multiLevelType w:val="hybridMultilevel"/>
    <w:tmpl w:val="A00218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18452606">
    <w:abstractNumId w:val="1"/>
  </w:num>
  <w:num w:numId="2" w16cid:durableId="488986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01"/>
    <w:rsid w:val="00006498"/>
    <w:rsid w:val="00015C9C"/>
    <w:rsid w:val="00021955"/>
    <w:rsid w:val="0002493D"/>
    <w:rsid w:val="000F74E3"/>
    <w:rsid w:val="0010401C"/>
    <w:rsid w:val="0010415B"/>
    <w:rsid w:val="0010551B"/>
    <w:rsid w:val="00114372"/>
    <w:rsid w:val="001212A8"/>
    <w:rsid w:val="001376A4"/>
    <w:rsid w:val="001B39B2"/>
    <w:rsid w:val="0025481B"/>
    <w:rsid w:val="00257CB2"/>
    <w:rsid w:val="00270173"/>
    <w:rsid w:val="002A65AA"/>
    <w:rsid w:val="002B59F9"/>
    <w:rsid w:val="002B7010"/>
    <w:rsid w:val="00343501"/>
    <w:rsid w:val="00360ADB"/>
    <w:rsid w:val="00383F92"/>
    <w:rsid w:val="00385BCF"/>
    <w:rsid w:val="003A5F83"/>
    <w:rsid w:val="003C3F0E"/>
    <w:rsid w:val="00411047"/>
    <w:rsid w:val="0045224A"/>
    <w:rsid w:val="004820F0"/>
    <w:rsid w:val="004B6F67"/>
    <w:rsid w:val="004E35DE"/>
    <w:rsid w:val="005104EE"/>
    <w:rsid w:val="00536623"/>
    <w:rsid w:val="005F554B"/>
    <w:rsid w:val="00601EE6"/>
    <w:rsid w:val="00634C21"/>
    <w:rsid w:val="00637E0F"/>
    <w:rsid w:val="00666D11"/>
    <w:rsid w:val="006D77EE"/>
    <w:rsid w:val="0072480A"/>
    <w:rsid w:val="007277C9"/>
    <w:rsid w:val="00766A53"/>
    <w:rsid w:val="00767357"/>
    <w:rsid w:val="007B6E69"/>
    <w:rsid w:val="007D1370"/>
    <w:rsid w:val="007D5105"/>
    <w:rsid w:val="007E2C17"/>
    <w:rsid w:val="00813C48"/>
    <w:rsid w:val="00845132"/>
    <w:rsid w:val="008471BE"/>
    <w:rsid w:val="00852A61"/>
    <w:rsid w:val="008767AD"/>
    <w:rsid w:val="00890324"/>
    <w:rsid w:val="00896AA5"/>
    <w:rsid w:val="008A2470"/>
    <w:rsid w:val="008C3DC7"/>
    <w:rsid w:val="008C5028"/>
    <w:rsid w:val="008C6A47"/>
    <w:rsid w:val="008E170E"/>
    <w:rsid w:val="008E6ECD"/>
    <w:rsid w:val="00905064"/>
    <w:rsid w:val="0091465D"/>
    <w:rsid w:val="00915987"/>
    <w:rsid w:val="009217CF"/>
    <w:rsid w:val="00925E30"/>
    <w:rsid w:val="009C5E3A"/>
    <w:rsid w:val="00A30BDB"/>
    <w:rsid w:val="00A62D2B"/>
    <w:rsid w:val="00A77130"/>
    <w:rsid w:val="00A964AC"/>
    <w:rsid w:val="00AC0E62"/>
    <w:rsid w:val="00AE2D3D"/>
    <w:rsid w:val="00AE3165"/>
    <w:rsid w:val="00AF48AC"/>
    <w:rsid w:val="00B52E4E"/>
    <w:rsid w:val="00B66894"/>
    <w:rsid w:val="00BA32EC"/>
    <w:rsid w:val="00C639BE"/>
    <w:rsid w:val="00C82021"/>
    <w:rsid w:val="00C91EE4"/>
    <w:rsid w:val="00CC0D47"/>
    <w:rsid w:val="00CC13E2"/>
    <w:rsid w:val="00D07A87"/>
    <w:rsid w:val="00D31495"/>
    <w:rsid w:val="00D63B54"/>
    <w:rsid w:val="00D7245A"/>
    <w:rsid w:val="00DD32AC"/>
    <w:rsid w:val="00E30DAE"/>
    <w:rsid w:val="00E43285"/>
    <w:rsid w:val="00E473B2"/>
    <w:rsid w:val="00E506F8"/>
    <w:rsid w:val="00E62B3B"/>
    <w:rsid w:val="00ED7CE9"/>
    <w:rsid w:val="00EE3117"/>
    <w:rsid w:val="00EE5242"/>
    <w:rsid w:val="00F32E9A"/>
    <w:rsid w:val="00F34805"/>
    <w:rsid w:val="00F411B7"/>
    <w:rsid w:val="00F70CF1"/>
    <w:rsid w:val="00FC5D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60E5"/>
  <w15:chartTrackingRefBased/>
  <w15:docId w15:val="{EF039276-8F8F-4CF6-839B-61738280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6F8"/>
    <w:pPr>
      <w:ind w:left="720"/>
      <w:contextualSpacing/>
    </w:pPr>
  </w:style>
  <w:style w:type="character" w:styleId="a4">
    <w:name w:val="Hyperlink"/>
    <w:basedOn w:val="a0"/>
    <w:uiPriority w:val="99"/>
    <w:unhideWhenUsed/>
    <w:rsid w:val="00DD32AC"/>
    <w:rPr>
      <w:color w:val="0563C1" w:themeColor="hyperlink"/>
      <w:u w:val="single"/>
    </w:rPr>
  </w:style>
  <w:style w:type="character" w:styleId="a5">
    <w:name w:val="Unresolved Mention"/>
    <w:basedOn w:val="a0"/>
    <w:uiPriority w:val="99"/>
    <w:semiHidden/>
    <w:unhideWhenUsed/>
    <w:rsid w:val="00DD3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7026/2520-6427-2020-102-2-%20102-1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riodicals.karazin.ua/issuesedu/article/view/1%20608" TargetMode="External"/><Relationship Id="rId5" Type="http://schemas.openxmlformats.org/officeDocument/2006/relationships/hyperlink" Target="https://doi.org/10.32843/2663-6085/2020/24-1.2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892</TotalTime>
  <Pages>3</Pages>
  <Words>4340</Words>
  <Characters>2474</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dcterms:created xsi:type="dcterms:W3CDTF">2024-12-14T19:18:00Z</dcterms:created>
  <dcterms:modified xsi:type="dcterms:W3CDTF">2025-05-03T18:50:00Z</dcterms:modified>
</cp:coreProperties>
</file>