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4899F" w14:textId="6A0D8144" w:rsidR="00A713E8" w:rsidRPr="00BE0A9E" w:rsidRDefault="00671D13" w:rsidP="00671D13">
      <w:pPr>
        <w:widowControl w:val="0"/>
        <w:spacing w:after="0" w:line="360" w:lineRule="auto"/>
        <w:jc w:val="right"/>
        <w:rPr>
          <w:rFonts w:ascii="Times New Roman" w:hAnsi="Times New Roman" w:cs="Times New Roman"/>
          <w:b/>
          <w:bCs/>
          <w:i/>
          <w:iCs/>
          <w:sz w:val="28"/>
          <w:szCs w:val="28"/>
        </w:rPr>
      </w:pPr>
      <w:r w:rsidRPr="00BE0A9E">
        <w:rPr>
          <w:rFonts w:ascii="Times New Roman" w:hAnsi="Times New Roman" w:cs="Times New Roman"/>
          <w:b/>
          <w:bCs/>
          <w:i/>
          <w:iCs/>
          <w:sz w:val="28"/>
          <w:szCs w:val="28"/>
        </w:rPr>
        <w:t>Юрійчук Ілля Васильович</w:t>
      </w:r>
    </w:p>
    <w:p w14:paraId="2325061D" w14:textId="2C5556AB" w:rsidR="00671D13" w:rsidRPr="00BE0A9E" w:rsidRDefault="00671D13" w:rsidP="00671D13">
      <w:pPr>
        <w:widowControl w:val="0"/>
        <w:spacing w:after="0" w:line="360" w:lineRule="auto"/>
        <w:jc w:val="right"/>
        <w:rPr>
          <w:rFonts w:ascii="Times New Roman" w:hAnsi="Times New Roman" w:cs="Times New Roman"/>
          <w:i/>
          <w:iCs/>
          <w:sz w:val="28"/>
          <w:szCs w:val="28"/>
        </w:rPr>
      </w:pPr>
      <w:r w:rsidRPr="00BE0A9E">
        <w:rPr>
          <w:rFonts w:ascii="Times New Roman" w:hAnsi="Times New Roman" w:cs="Times New Roman"/>
          <w:i/>
          <w:iCs/>
          <w:sz w:val="28"/>
          <w:szCs w:val="28"/>
        </w:rPr>
        <w:t>аспірант кафедри публічного права</w:t>
      </w:r>
    </w:p>
    <w:p w14:paraId="077B8F7F" w14:textId="77777777" w:rsidR="00671D13" w:rsidRPr="00BE0A9E" w:rsidRDefault="00671D13" w:rsidP="00671D13">
      <w:pPr>
        <w:widowControl w:val="0"/>
        <w:spacing w:after="0" w:line="360" w:lineRule="auto"/>
        <w:jc w:val="right"/>
        <w:rPr>
          <w:rFonts w:ascii="Times New Roman" w:hAnsi="Times New Roman" w:cs="Times New Roman"/>
          <w:i/>
          <w:iCs/>
          <w:sz w:val="28"/>
          <w:szCs w:val="28"/>
        </w:rPr>
      </w:pPr>
      <w:r w:rsidRPr="00BE0A9E">
        <w:rPr>
          <w:rFonts w:ascii="Times New Roman" w:hAnsi="Times New Roman" w:cs="Times New Roman"/>
          <w:i/>
          <w:iCs/>
          <w:sz w:val="28"/>
          <w:szCs w:val="28"/>
        </w:rPr>
        <w:t xml:space="preserve">Чернівецького національного університету </w:t>
      </w:r>
    </w:p>
    <w:p w14:paraId="5F5B32DE" w14:textId="2A3CA4A6" w:rsidR="00671D13" w:rsidRPr="00BE0A9E" w:rsidRDefault="00671D13" w:rsidP="00671D13">
      <w:pPr>
        <w:widowControl w:val="0"/>
        <w:spacing w:after="0" w:line="360" w:lineRule="auto"/>
        <w:jc w:val="right"/>
        <w:rPr>
          <w:rFonts w:ascii="Times New Roman" w:hAnsi="Times New Roman" w:cs="Times New Roman"/>
          <w:i/>
          <w:iCs/>
          <w:sz w:val="28"/>
          <w:szCs w:val="28"/>
        </w:rPr>
      </w:pPr>
      <w:r w:rsidRPr="00BE0A9E">
        <w:rPr>
          <w:rFonts w:ascii="Times New Roman" w:hAnsi="Times New Roman" w:cs="Times New Roman"/>
          <w:i/>
          <w:iCs/>
          <w:sz w:val="28"/>
          <w:szCs w:val="28"/>
        </w:rPr>
        <w:t xml:space="preserve">імені Юрія Федьковича </w:t>
      </w:r>
    </w:p>
    <w:p w14:paraId="14E44425" w14:textId="2FBE607D" w:rsidR="00671D13" w:rsidRPr="00BE0A9E" w:rsidRDefault="00671D13" w:rsidP="005234E0">
      <w:pPr>
        <w:widowControl w:val="0"/>
        <w:spacing w:after="0" w:line="360" w:lineRule="auto"/>
        <w:jc w:val="right"/>
        <w:rPr>
          <w:rFonts w:ascii="Times New Roman" w:hAnsi="Times New Roman" w:cs="Times New Roman"/>
          <w:i/>
          <w:iCs/>
          <w:sz w:val="28"/>
          <w:szCs w:val="28"/>
        </w:rPr>
      </w:pPr>
      <w:r w:rsidRPr="00BE0A9E">
        <w:rPr>
          <w:rFonts w:ascii="Times New Roman" w:hAnsi="Times New Roman" w:cs="Times New Roman"/>
          <w:i/>
          <w:iCs/>
          <w:sz w:val="28"/>
          <w:szCs w:val="28"/>
        </w:rPr>
        <w:t>(м. Чернівці, Україна)</w:t>
      </w:r>
    </w:p>
    <w:p w14:paraId="68A0F6F8" w14:textId="650527F6" w:rsidR="00671D13" w:rsidRPr="00BE0A9E" w:rsidRDefault="00671D13" w:rsidP="00724110">
      <w:pPr>
        <w:widowControl w:val="0"/>
        <w:spacing w:after="0" w:line="360" w:lineRule="auto"/>
        <w:jc w:val="center"/>
        <w:rPr>
          <w:rFonts w:ascii="Times New Roman" w:hAnsi="Times New Roman" w:cs="Times New Roman"/>
          <w:b/>
          <w:bCs/>
          <w:sz w:val="28"/>
          <w:szCs w:val="28"/>
        </w:rPr>
      </w:pPr>
      <w:r w:rsidRPr="00BE0A9E">
        <w:rPr>
          <w:rFonts w:ascii="Times New Roman" w:hAnsi="Times New Roman" w:cs="Times New Roman"/>
          <w:b/>
          <w:bCs/>
          <w:sz w:val="28"/>
          <w:szCs w:val="28"/>
        </w:rPr>
        <w:t>ОСОБЛИВОСТІ ЗАСТОСУВАННЯ МЕДІАЦІЇ В АДМІНІСТРАТИВНОМУ СУДОЧИНСТВІ УКРАЇНИ</w:t>
      </w:r>
    </w:p>
    <w:p w14:paraId="0EF310FD" w14:textId="64D26EE1" w:rsidR="00BE0A9E" w:rsidRPr="00BE0A9E" w:rsidRDefault="00BE0A9E" w:rsidP="00BE0A9E">
      <w:pPr>
        <w:widowControl w:val="0"/>
        <w:spacing w:after="0" w:line="360" w:lineRule="auto"/>
        <w:ind w:firstLine="709"/>
        <w:jc w:val="both"/>
        <w:rPr>
          <w:rFonts w:ascii="Times New Roman" w:hAnsi="Times New Roman" w:cs="Times New Roman"/>
          <w:sz w:val="28"/>
          <w:szCs w:val="28"/>
        </w:rPr>
      </w:pPr>
      <w:r w:rsidRPr="00BE0A9E">
        <w:rPr>
          <w:rFonts w:ascii="Times New Roman" w:hAnsi="Times New Roman" w:cs="Times New Roman"/>
          <w:sz w:val="28"/>
          <w:szCs w:val="28"/>
        </w:rPr>
        <w:t xml:space="preserve">Розвиток сучасного суспільства, а також зростання кола відносин правового характеру поступово вплинули на кількісне збільшення </w:t>
      </w:r>
      <w:r w:rsidR="0031414C">
        <w:rPr>
          <w:rFonts w:ascii="Times New Roman" w:hAnsi="Times New Roman" w:cs="Times New Roman"/>
          <w:sz w:val="28"/>
          <w:szCs w:val="28"/>
        </w:rPr>
        <w:t xml:space="preserve">різного роду </w:t>
      </w:r>
      <w:r w:rsidRPr="00BE0A9E">
        <w:rPr>
          <w:rFonts w:ascii="Times New Roman" w:hAnsi="Times New Roman" w:cs="Times New Roman"/>
          <w:sz w:val="28"/>
          <w:szCs w:val="28"/>
        </w:rPr>
        <w:t>конфліктів</w:t>
      </w:r>
      <w:r w:rsidR="0031414C">
        <w:rPr>
          <w:rFonts w:ascii="Times New Roman" w:hAnsi="Times New Roman" w:cs="Times New Roman"/>
          <w:sz w:val="28"/>
          <w:szCs w:val="28"/>
        </w:rPr>
        <w:t>.</w:t>
      </w:r>
      <w:r w:rsidRPr="00BE0A9E">
        <w:rPr>
          <w:rFonts w:ascii="Times New Roman" w:hAnsi="Times New Roman" w:cs="Times New Roman"/>
          <w:sz w:val="28"/>
          <w:szCs w:val="28"/>
        </w:rPr>
        <w:t xml:space="preserve"> </w:t>
      </w:r>
      <w:r w:rsidR="0031414C">
        <w:rPr>
          <w:rFonts w:ascii="Times New Roman" w:hAnsi="Times New Roman" w:cs="Times New Roman"/>
          <w:sz w:val="28"/>
          <w:szCs w:val="28"/>
        </w:rPr>
        <w:t>В свою чергу,</w:t>
      </w:r>
      <w:r w:rsidRPr="00BE0A9E">
        <w:rPr>
          <w:rFonts w:ascii="Times New Roman" w:hAnsi="Times New Roman" w:cs="Times New Roman"/>
          <w:sz w:val="28"/>
          <w:szCs w:val="28"/>
        </w:rPr>
        <w:t xml:space="preserve"> спостережуване</w:t>
      </w:r>
      <w:r w:rsidR="0031414C">
        <w:rPr>
          <w:rFonts w:ascii="Times New Roman" w:hAnsi="Times New Roman" w:cs="Times New Roman"/>
          <w:sz w:val="28"/>
          <w:szCs w:val="28"/>
        </w:rPr>
        <w:t xml:space="preserve"> протягом останніх років</w:t>
      </w:r>
      <w:r w:rsidRPr="00BE0A9E">
        <w:rPr>
          <w:rFonts w:ascii="Times New Roman" w:hAnsi="Times New Roman" w:cs="Times New Roman"/>
          <w:sz w:val="28"/>
          <w:szCs w:val="28"/>
        </w:rPr>
        <w:t xml:space="preserve"> збільшення обсягу </w:t>
      </w:r>
      <w:r w:rsidR="0031414C">
        <w:rPr>
          <w:rFonts w:ascii="Times New Roman" w:hAnsi="Times New Roman" w:cs="Times New Roman"/>
          <w:sz w:val="28"/>
          <w:szCs w:val="28"/>
        </w:rPr>
        <w:t xml:space="preserve">судових </w:t>
      </w:r>
      <w:r w:rsidRPr="00BE0A9E">
        <w:rPr>
          <w:rFonts w:ascii="Times New Roman" w:hAnsi="Times New Roman" w:cs="Times New Roman"/>
          <w:sz w:val="28"/>
          <w:szCs w:val="28"/>
        </w:rPr>
        <w:t xml:space="preserve">справ, </w:t>
      </w:r>
      <w:proofErr w:type="spellStart"/>
      <w:r w:rsidR="0031414C">
        <w:rPr>
          <w:rFonts w:ascii="Times New Roman" w:hAnsi="Times New Roman" w:cs="Times New Roman"/>
          <w:sz w:val="28"/>
          <w:szCs w:val="28"/>
        </w:rPr>
        <w:t>довго</w:t>
      </w:r>
      <w:r w:rsidRPr="00BE0A9E">
        <w:rPr>
          <w:rFonts w:ascii="Times New Roman" w:hAnsi="Times New Roman" w:cs="Times New Roman"/>
          <w:sz w:val="28"/>
          <w:szCs w:val="28"/>
        </w:rPr>
        <w:t>тривалість</w:t>
      </w:r>
      <w:proofErr w:type="spellEnd"/>
      <w:r w:rsidRPr="00BE0A9E">
        <w:rPr>
          <w:rFonts w:ascii="Times New Roman" w:hAnsi="Times New Roman" w:cs="Times New Roman"/>
          <w:sz w:val="28"/>
          <w:szCs w:val="28"/>
        </w:rPr>
        <w:t xml:space="preserve"> судових засідань зумовили появу</w:t>
      </w:r>
      <w:r w:rsidR="0031414C">
        <w:rPr>
          <w:rFonts w:ascii="Times New Roman" w:hAnsi="Times New Roman" w:cs="Times New Roman"/>
          <w:sz w:val="28"/>
          <w:szCs w:val="28"/>
        </w:rPr>
        <w:t xml:space="preserve"> інших методів розв’язання конфліктів</w:t>
      </w:r>
      <w:r w:rsidRPr="00BE0A9E">
        <w:rPr>
          <w:rFonts w:ascii="Times New Roman" w:hAnsi="Times New Roman" w:cs="Times New Roman"/>
          <w:sz w:val="28"/>
          <w:szCs w:val="28"/>
        </w:rPr>
        <w:t>, альтернативн</w:t>
      </w:r>
      <w:r w:rsidR="0031414C">
        <w:rPr>
          <w:rFonts w:ascii="Times New Roman" w:hAnsi="Times New Roman" w:cs="Times New Roman"/>
          <w:sz w:val="28"/>
          <w:szCs w:val="28"/>
        </w:rPr>
        <w:t xml:space="preserve">их </w:t>
      </w:r>
      <w:r w:rsidRPr="00BE0A9E">
        <w:rPr>
          <w:rFonts w:ascii="Times New Roman" w:hAnsi="Times New Roman" w:cs="Times New Roman"/>
          <w:sz w:val="28"/>
          <w:szCs w:val="28"/>
        </w:rPr>
        <w:t>суд</w:t>
      </w:r>
      <w:r w:rsidR="0031414C">
        <w:rPr>
          <w:rFonts w:ascii="Times New Roman" w:hAnsi="Times New Roman" w:cs="Times New Roman"/>
          <w:sz w:val="28"/>
          <w:szCs w:val="28"/>
        </w:rPr>
        <w:t>овому розгляду</w:t>
      </w:r>
      <w:r w:rsidRPr="00BE0A9E">
        <w:rPr>
          <w:rFonts w:ascii="Times New Roman" w:hAnsi="Times New Roman" w:cs="Times New Roman"/>
          <w:sz w:val="28"/>
          <w:szCs w:val="28"/>
        </w:rPr>
        <w:t xml:space="preserve">. </w:t>
      </w:r>
    </w:p>
    <w:p w14:paraId="73C36655" w14:textId="0C4362CA" w:rsidR="00671D13" w:rsidRDefault="00BE0A9E" w:rsidP="00BE0A9E">
      <w:pPr>
        <w:widowControl w:val="0"/>
        <w:spacing w:after="0" w:line="360" w:lineRule="auto"/>
        <w:ind w:firstLine="709"/>
        <w:jc w:val="both"/>
        <w:rPr>
          <w:rFonts w:ascii="Times New Roman" w:hAnsi="Times New Roman" w:cs="Times New Roman"/>
          <w:sz w:val="28"/>
          <w:szCs w:val="28"/>
        </w:rPr>
      </w:pPr>
      <w:r w:rsidRPr="00BE0A9E">
        <w:rPr>
          <w:rFonts w:ascii="Times New Roman" w:hAnsi="Times New Roman" w:cs="Times New Roman"/>
          <w:sz w:val="28"/>
          <w:szCs w:val="28"/>
        </w:rPr>
        <w:t xml:space="preserve">Слід зазначити, що існують різні типи альтернативного вирішення спорів, такі як міні-судовий розгляд, </w:t>
      </w:r>
      <w:r w:rsidR="0031414C">
        <w:rPr>
          <w:rFonts w:ascii="Times New Roman" w:hAnsi="Times New Roman" w:cs="Times New Roman"/>
          <w:sz w:val="28"/>
          <w:szCs w:val="28"/>
        </w:rPr>
        <w:t>переговори</w:t>
      </w:r>
      <w:r w:rsidRPr="00BE0A9E">
        <w:rPr>
          <w:rFonts w:ascii="Times New Roman" w:hAnsi="Times New Roman" w:cs="Times New Roman"/>
          <w:sz w:val="28"/>
          <w:szCs w:val="28"/>
        </w:rPr>
        <w:t>, примирення,</w:t>
      </w:r>
      <w:r w:rsidR="007B14AA">
        <w:rPr>
          <w:rFonts w:ascii="Times New Roman" w:hAnsi="Times New Roman" w:cs="Times New Roman"/>
          <w:sz w:val="28"/>
          <w:szCs w:val="28"/>
        </w:rPr>
        <w:t xml:space="preserve"> третейське судочинство,</w:t>
      </w:r>
      <w:r w:rsidRPr="00BE0A9E">
        <w:rPr>
          <w:rFonts w:ascii="Times New Roman" w:hAnsi="Times New Roman" w:cs="Times New Roman"/>
          <w:sz w:val="28"/>
          <w:szCs w:val="28"/>
        </w:rPr>
        <w:t xml:space="preserve"> медіація, які залежно від правової системи, про яку йдеться, належним чином застосовуються у цивільних, сімейних та навіть кримінальних справах.</w:t>
      </w:r>
    </w:p>
    <w:p w14:paraId="6DB28348" w14:textId="648C9A53" w:rsidR="00724110" w:rsidRDefault="00BE0A9E" w:rsidP="007B14AA">
      <w:pPr>
        <w:widowControl w:val="0"/>
        <w:spacing w:after="0" w:line="360" w:lineRule="auto"/>
        <w:ind w:firstLine="709"/>
        <w:jc w:val="both"/>
        <w:rPr>
          <w:rFonts w:ascii="Times New Roman" w:hAnsi="Times New Roman" w:cs="Times New Roman"/>
          <w:sz w:val="28"/>
          <w:szCs w:val="28"/>
        </w:rPr>
      </w:pPr>
      <w:r w:rsidRPr="00BE0A9E">
        <w:rPr>
          <w:rFonts w:ascii="Times New Roman" w:hAnsi="Times New Roman" w:cs="Times New Roman"/>
          <w:sz w:val="28"/>
          <w:szCs w:val="28"/>
        </w:rPr>
        <w:t>Медіація є предметом великого інтересу в країнах-членах Європейського Союзу</w:t>
      </w:r>
      <w:r w:rsidR="0031414C">
        <w:rPr>
          <w:rFonts w:ascii="Times New Roman" w:hAnsi="Times New Roman" w:cs="Times New Roman"/>
          <w:sz w:val="28"/>
          <w:szCs w:val="28"/>
        </w:rPr>
        <w:t>, та в Україні зокрема</w:t>
      </w:r>
      <w:r w:rsidRPr="00BE0A9E">
        <w:rPr>
          <w:rFonts w:ascii="Times New Roman" w:hAnsi="Times New Roman" w:cs="Times New Roman"/>
          <w:sz w:val="28"/>
          <w:szCs w:val="28"/>
        </w:rPr>
        <w:t>. Не дивно, що</w:t>
      </w:r>
      <w:r w:rsidR="0031414C">
        <w:rPr>
          <w:rFonts w:ascii="Times New Roman" w:hAnsi="Times New Roman" w:cs="Times New Roman"/>
          <w:sz w:val="28"/>
          <w:szCs w:val="28"/>
        </w:rPr>
        <w:t xml:space="preserve"> даний</w:t>
      </w:r>
      <w:r w:rsidRPr="00BE0A9E">
        <w:rPr>
          <w:rFonts w:ascii="Times New Roman" w:hAnsi="Times New Roman" w:cs="Times New Roman"/>
          <w:sz w:val="28"/>
          <w:szCs w:val="28"/>
        </w:rPr>
        <w:t xml:space="preserve"> метод</w:t>
      </w:r>
      <w:r w:rsidR="0031414C">
        <w:rPr>
          <w:rFonts w:ascii="Times New Roman" w:hAnsi="Times New Roman" w:cs="Times New Roman"/>
          <w:sz w:val="28"/>
          <w:szCs w:val="28"/>
        </w:rPr>
        <w:t xml:space="preserve"> вирішення спорів</w:t>
      </w:r>
      <w:r w:rsidRPr="00BE0A9E">
        <w:rPr>
          <w:rFonts w:ascii="Times New Roman" w:hAnsi="Times New Roman" w:cs="Times New Roman"/>
          <w:sz w:val="28"/>
          <w:szCs w:val="28"/>
        </w:rPr>
        <w:t xml:space="preserve"> також набуває популярності щодо вирішення адміністративно-правових суперечок </w:t>
      </w:r>
      <w:r w:rsidR="0031414C">
        <w:rPr>
          <w:rFonts w:ascii="Times New Roman" w:hAnsi="Times New Roman" w:cs="Times New Roman"/>
          <w:sz w:val="28"/>
          <w:szCs w:val="28"/>
        </w:rPr>
        <w:t>мирним шляхом</w:t>
      </w:r>
      <w:r w:rsidRPr="00BE0A9E">
        <w:rPr>
          <w:rFonts w:ascii="Times New Roman" w:hAnsi="Times New Roman" w:cs="Times New Roman"/>
          <w:sz w:val="28"/>
          <w:szCs w:val="28"/>
        </w:rPr>
        <w:t xml:space="preserve">. </w:t>
      </w:r>
      <w:r w:rsidR="00724110">
        <w:rPr>
          <w:rFonts w:ascii="Times New Roman" w:hAnsi="Times New Roman" w:cs="Times New Roman"/>
          <w:sz w:val="28"/>
          <w:szCs w:val="28"/>
        </w:rPr>
        <w:t>Цікавим фактом є те, що популяризація</w:t>
      </w:r>
      <w:r w:rsidRPr="00BE0A9E">
        <w:rPr>
          <w:rFonts w:ascii="Times New Roman" w:hAnsi="Times New Roman" w:cs="Times New Roman"/>
          <w:sz w:val="28"/>
          <w:szCs w:val="28"/>
        </w:rPr>
        <w:t xml:space="preserve"> медіації та її потенційн</w:t>
      </w:r>
      <w:r w:rsidR="00724110">
        <w:rPr>
          <w:rFonts w:ascii="Times New Roman" w:hAnsi="Times New Roman" w:cs="Times New Roman"/>
          <w:sz w:val="28"/>
          <w:szCs w:val="28"/>
        </w:rPr>
        <w:t>их</w:t>
      </w:r>
      <w:r w:rsidRPr="00BE0A9E">
        <w:rPr>
          <w:rFonts w:ascii="Times New Roman" w:hAnsi="Times New Roman" w:cs="Times New Roman"/>
          <w:sz w:val="28"/>
          <w:szCs w:val="28"/>
        </w:rPr>
        <w:t xml:space="preserve"> переваг порівняно з традиційними адміністративними судовими </w:t>
      </w:r>
      <w:proofErr w:type="spellStart"/>
      <w:r w:rsidRPr="00BE0A9E">
        <w:rPr>
          <w:rFonts w:ascii="Times New Roman" w:hAnsi="Times New Roman" w:cs="Times New Roman"/>
          <w:sz w:val="28"/>
          <w:szCs w:val="28"/>
        </w:rPr>
        <w:t>розглядами</w:t>
      </w:r>
      <w:proofErr w:type="spellEnd"/>
      <w:r w:rsidRPr="00BE0A9E">
        <w:rPr>
          <w:rFonts w:ascii="Times New Roman" w:hAnsi="Times New Roman" w:cs="Times New Roman"/>
          <w:sz w:val="28"/>
          <w:szCs w:val="28"/>
        </w:rPr>
        <w:t xml:space="preserve"> зустрічається в одних країнах із ентузіазмом, а в інших - із скептицизмом. </w:t>
      </w:r>
    </w:p>
    <w:p w14:paraId="23D5896D" w14:textId="4E0E7A35" w:rsidR="007B14AA" w:rsidRPr="005661D8" w:rsidRDefault="007B14AA" w:rsidP="005661D8">
      <w:pPr>
        <w:widowControl w:val="0"/>
        <w:spacing w:after="0" w:line="360" w:lineRule="auto"/>
        <w:ind w:firstLine="709"/>
        <w:jc w:val="both"/>
        <w:rPr>
          <w:rFonts w:ascii="Times New Roman" w:hAnsi="Times New Roman" w:cs="Times New Roman"/>
          <w:color w:val="000000"/>
          <w:sz w:val="28"/>
          <w:szCs w:val="28"/>
        </w:rPr>
      </w:pPr>
      <w:r w:rsidRPr="007B14AA">
        <w:rPr>
          <w:rStyle w:val="fontstyle01"/>
          <w:sz w:val="28"/>
          <w:szCs w:val="28"/>
        </w:rPr>
        <w:t>Більшість</w:t>
      </w:r>
      <w:r>
        <w:rPr>
          <w:rStyle w:val="fontstyle01"/>
          <w:sz w:val="28"/>
          <w:szCs w:val="28"/>
        </w:rPr>
        <w:t xml:space="preserve"> науковців</w:t>
      </w:r>
      <w:r w:rsidRPr="007B14AA">
        <w:rPr>
          <w:rStyle w:val="fontstyle01"/>
          <w:sz w:val="28"/>
          <w:szCs w:val="28"/>
        </w:rPr>
        <w:t xml:space="preserve"> визначають медіацію – як добровільну та конфіденційну</w:t>
      </w:r>
      <w:r>
        <w:rPr>
          <w:color w:val="000000"/>
          <w:sz w:val="28"/>
          <w:szCs w:val="28"/>
        </w:rPr>
        <w:t xml:space="preserve"> </w:t>
      </w:r>
      <w:r w:rsidRPr="007B14AA">
        <w:rPr>
          <w:rStyle w:val="fontstyle01"/>
          <w:sz w:val="28"/>
          <w:szCs w:val="28"/>
        </w:rPr>
        <w:t>процедуру позасудового вирішення конфліктів (спорів), під час якої</w:t>
      </w:r>
      <w:r>
        <w:rPr>
          <w:color w:val="000000"/>
          <w:sz w:val="28"/>
          <w:szCs w:val="28"/>
        </w:rPr>
        <w:t xml:space="preserve"> </w:t>
      </w:r>
      <w:r w:rsidRPr="007B14AA">
        <w:rPr>
          <w:rStyle w:val="fontstyle01"/>
          <w:sz w:val="28"/>
          <w:szCs w:val="28"/>
        </w:rPr>
        <w:t>сторони конфлікту звертаються за допомогою до третьої сторони</w:t>
      </w:r>
      <w:r>
        <w:rPr>
          <w:color w:val="000000"/>
          <w:sz w:val="28"/>
          <w:szCs w:val="28"/>
        </w:rPr>
        <w:t xml:space="preserve"> </w:t>
      </w:r>
      <w:r w:rsidRPr="007B14AA">
        <w:rPr>
          <w:rStyle w:val="fontstyle01"/>
          <w:sz w:val="28"/>
          <w:szCs w:val="28"/>
        </w:rPr>
        <w:t>(медіатора) з метою досягнення угоди про позасудове вирішення</w:t>
      </w:r>
      <w:r>
        <w:rPr>
          <w:color w:val="000000"/>
          <w:sz w:val="28"/>
          <w:szCs w:val="28"/>
        </w:rPr>
        <w:t xml:space="preserve"> </w:t>
      </w:r>
      <w:r w:rsidRPr="007B14AA">
        <w:rPr>
          <w:rStyle w:val="fontstyle01"/>
          <w:sz w:val="28"/>
          <w:szCs w:val="28"/>
        </w:rPr>
        <w:t>конфлікту, незалежно від того, чи був цей процес ініційований сторонами</w:t>
      </w:r>
      <w:r>
        <w:rPr>
          <w:color w:val="000000"/>
          <w:sz w:val="28"/>
          <w:szCs w:val="28"/>
        </w:rPr>
        <w:t xml:space="preserve"> </w:t>
      </w:r>
      <w:r w:rsidRPr="007B14AA">
        <w:rPr>
          <w:rStyle w:val="fontstyle01"/>
          <w:sz w:val="28"/>
          <w:szCs w:val="28"/>
        </w:rPr>
        <w:t>або запропонований судом. Ця процедура орієнтована на майбутнє,</w:t>
      </w:r>
      <w:r>
        <w:rPr>
          <w:color w:val="000000"/>
          <w:sz w:val="28"/>
          <w:szCs w:val="28"/>
        </w:rPr>
        <w:t xml:space="preserve"> </w:t>
      </w:r>
      <w:r w:rsidRPr="007B14AA">
        <w:rPr>
          <w:rStyle w:val="fontstyle01"/>
          <w:sz w:val="28"/>
          <w:szCs w:val="28"/>
        </w:rPr>
        <w:t>забезпечує сторонам збереження</w:t>
      </w:r>
      <w:r>
        <w:rPr>
          <w:rStyle w:val="fontstyle01"/>
          <w:sz w:val="28"/>
          <w:szCs w:val="28"/>
        </w:rPr>
        <w:t xml:space="preserve"> </w:t>
      </w:r>
      <w:r w:rsidRPr="007B14AA">
        <w:rPr>
          <w:rStyle w:val="fontstyle01"/>
          <w:sz w:val="28"/>
          <w:szCs w:val="28"/>
        </w:rPr>
        <w:t>партнерських відносин, можливість</w:t>
      </w:r>
      <w:r>
        <w:rPr>
          <w:color w:val="000000"/>
          <w:sz w:val="28"/>
          <w:szCs w:val="28"/>
        </w:rPr>
        <w:t xml:space="preserve"> </w:t>
      </w:r>
      <w:r w:rsidRPr="007B14AA">
        <w:rPr>
          <w:rStyle w:val="fontstyle01"/>
          <w:sz w:val="28"/>
          <w:szCs w:val="28"/>
        </w:rPr>
        <w:t xml:space="preserve">продовжувати спільну </w:t>
      </w:r>
      <w:r w:rsidRPr="007B14AA">
        <w:rPr>
          <w:rStyle w:val="fontstyle01"/>
          <w:sz w:val="28"/>
          <w:szCs w:val="28"/>
        </w:rPr>
        <w:lastRenderedPageBreak/>
        <w:t xml:space="preserve">діяльність. </w:t>
      </w:r>
      <w:r w:rsidRPr="007B14AA">
        <w:rPr>
          <w:rStyle w:val="fontstyle21"/>
          <w:b w:val="0"/>
          <w:bCs w:val="0"/>
          <w:sz w:val="28"/>
          <w:szCs w:val="28"/>
        </w:rPr>
        <w:t>О</w:t>
      </w:r>
      <w:r w:rsidRPr="007B14AA">
        <w:rPr>
          <w:rStyle w:val="fontstyle01"/>
          <w:sz w:val="28"/>
          <w:szCs w:val="28"/>
        </w:rPr>
        <w:t>сновними її принципами є прояв</w:t>
      </w:r>
      <w:r w:rsidRPr="007B14AA">
        <w:rPr>
          <w:color w:val="000000"/>
          <w:sz w:val="28"/>
          <w:szCs w:val="28"/>
        </w:rPr>
        <w:t xml:space="preserve"> </w:t>
      </w:r>
      <w:r w:rsidRPr="007B14AA">
        <w:rPr>
          <w:rStyle w:val="fontstyle01"/>
          <w:sz w:val="28"/>
          <w:szCs w:val="28"/>
        </w:rPr>
        <w:t>поваги один до одного, прийняття один одного, вміння слухати і чути,</w:t>
      </w:r>
      <w:r>
        <w:rPr>
          <w:color w:val="000000"/>
          <w:sz w:val="28"/>
          <w:szCs w:val="28"/>
        </w:rPr>
        <w:t xml:space="preserve"> </w:t>
      </w:r>
      <w:r w:rsidRPr="007B14AA">
        <w:rPr>
          <w:rStyle w:val="fontstyle01"/>
          <w:sz w:val="28"/>
          <w:szCs w:val="28"/>
        </w:rPr>
        <w:t>обов’язкове дотримання конфіденційності – це можливість для всіх</w:t>
      </w:r>
      <w:r>
        <w:rPr>
          <w:color w:val="000000"/>
          <w:sz w:val="28"/>
          <w:szCs w:val="28"/>
        </w:rPr>
        <w:t xml:space="preserve"> </w:t>
      </w:r>
      <w:r w:rsidRPr="007B14AA">
        <w:rPr>
          <w:rStyle w:val="fontstyle01"/>
          <w:sz w:val="28"/>
          <w:szCs w:val="28"/>
        </w:rPr>
        <w:t>учасників суперечки вийти з нього переможцями за відсутності</w:t>
      </w:r>
      <w:r>
        <w:rPr>
          <w:color w:val="000000"/>
          <w:sz w:val="28"/>
          <w:szCs w:val="28"/>
        </w:rPr>
        <w:t xml:space="preserve"> </w:t>
      </w:r>
      <w:r w:rsidRPr="007B14AA">
        <w:rPr>
          <w:rStyle w:val="fontstyle01"/>
          <w:sz w:val="28"/>
          <w:szCs w:val="28"/>
        </w:rPr>
        <w:t>переможених</w:t>
      </w:r>
      <w:r w:rsidR="005661D8" w:rsidRPr="005661D8">
        <w:rPr>
          <w:rStyle w:val="fontstyle01"/>
          <w:sz w:val="28"/>
          <w:szCs w:val="28"/>
        </w:rPr>
        <w:t xml:space="preserve"> [1, </w:t>
      </w:r>
      <w:r w:rsidR="005661D8">
        <w:rPr>
          <w:rStyle w:val="fontstyle01"/>
          <w:sz w:val="28"/>
          <w:szCs w:val="28"/>
          <w:lang w:val="en-US"/>
        </w:rPr>
        <w:t>c</w:t>
      </w:r>
      <w:r>
        <w:rPr>
          <w:rStyle w:val="fontstyle01"/>
          <w:sz w:val="28"/>
          <w:szCs w:val="28"/>
        </w:rPr>
        <w:t>. 155</w:t>
      </w:r>
      <w:r w:rsidR="005661D8" w:rsidRPr="005661D8">
        <w:rPr>
          <w:rStyle w:val="fontstyle01"/>
          <w:sz w:val="28"/>
          <w:szCs w:val="28"/>
        </w:rPr>
        <w:t>].</w:t>
      </w:r>
    </w:p>
    <w:p w14:paraId="201FC043" w14:textId="24983D08" w:rsidR="00724110" w:rsidRDefault="005661D8" w:rsidP="00BE0A9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Підтримуючи позицію Н.В. Боженко, можемо виділити наступні п</w:t>
      </w:r>
      <w:r w:rsidR="00724110">
        <w:rPr>
          <w:rFonts w:ascii="Times New Roman" w:hAnsi="Times New Roman" w:cs="Times New Roman"/>
          <w:sz w:val="28"/>
          <w:szCs w:val="28"/>
        </w:rPr>
        <w:t xml:space="preserve">ереваги медіації: право сторін самостійно обирати медіатора та </w:t>
      </w:r>
      <w:proofErr w:type="spellStart"/>
      <w:r w:rsidR="00724110">
        <w:rPr>
          <w:rFonts w:ascii="Times New Roman" w:hAnsi="Times New Roman" w:cs="Times New Roman"/>
          <w:sz w:val="28"/>
          <w:szCs w:val="28"/>
        </w:rPr>
        <w:t>медіаційні</w:t>
      </w:r>
      <w:proofErr w:type="spellEnd"/>
      <w:r w:rsidR="00724110">
        <w:rPr>
          <w:rFonts w:ascii="Times New Roman" w:hAnsi="Times New Roman" w:cs="Times New Roman"/>
          <w:sz w:val="28"/>
          <w:szCs w:val="28"/>
        </w:rPr>
        <w:t xml:space="preserve"> засоби, умови та правила; виграшне рішення для обох сторін; справедливість та неупередженість рішення; фінансова та процесуальна </w:t>
      </w:r>
      <w:proofErr w:type="spellStart"/>
      <w:r w:rsidR="00724110">
        <w:rPr>
          <w:rFonts w:ascii="Times New Roman" w:hAnsi="Times New Roman" w:cs="Times New Roman"/>
          <w:sz w:val="28"/>
          <w:szCs w:val="28"/>
        </w:rPr>
        <w:t>дсотупність</w:t>
      </w:r>
      <w:proofErr w:type="spellEnd"/>
      <w:r w:rsidR="00724110">
        <w:rPr>
          <w:rFonts w:ascii="Times New Roman" w:hAnsi="Times New Roman" w:cs="Times New Roman"/>
          <w:sz w:val="28"/>
          <w:szCs w:val="28"/>
        </w:rPr>
        <w:t xml:space="preserve">; швидкість розгляду справи; </w:t>
      </w:r>
      <w:proofErr w:type="spellStart"/>
      <w:r w:rsidR="00724110">
        <w:rPr>
          <w:rFonts w:ascii="Times New Roman" w:hAnsi="Times New Roman" w:cs="Times New Roman"/>
          <w:sz w:val="28"/>
          <w:szCs w:val="28"/>
        </w:rPr>
        <w:t>приватність</w:t>
      </w:r>
      <w:proofErr w:type="spellEnd"/>
      <w:r w:rsidR="00724110">
        <w:rPr>
          <w:rFonts w:ascii="Times New Roman" w:hAnsi="Times New Roman" w:cs="Times New Roman"/>
          <w:sz w:val="28"/>
          <w:szCs w:val="28"/>
        </w:rPr>
        <w:t>; збереження відносин, які дозволяють зберегти прийнятні партнерські стосунки між сторонами; широка сфера вирішення конфліктних відносин.</w:t>
      </w:r>
    </w:p>
    <w:p w14:paraId="4BF21F92" w14:textId="2387FA7B" w:rsidR="00724110" w:rsidRDefault="005661D8" w:rsidP="0072411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той же час, о</w:t>
      </w:r>
      <w:r w:rsidR="00724110">
        <w:rPr>
          <w:rFonts w:ascii="Times New Roman" w:hAnsi="Times New Roman" w:cs="Times New Roman"/>
          <w:sz w:val="28"/>
          <w:szCs w:val="28"/>
        </w:rPr>
        <w:t>сновн</w:t>
      </w:r>
      <w:r>
        <w:rPr>
          <w:rFonts w:ascii="Times New Roman" w:hAnsi="Times New Roman" w:cs="Times New Roman"/>
          <w:sz w:val="28"/>
          <w:szCs w:val="28"/>
        </w:rPr>
        <w:t>ими</w:t>
      </w:r>
      <w:r w:rsidR="00724110">
        <w:rPr>
          <w:rFonts w:ascii="Times New Roman" w:hAnsi="Times New Roman" w:cs="Times New Roman"/>
          <w:sz w:val="28"/>
          <w:szCs w:val="28"/>
        </w:rPr>
        <w:t xml:space="preserve"> проблемн</w:t>
      </w:r>
      <w:r>
        <w:rPr>
          <w:rFonts w:ascii="Times New Roman" w:hAnsi="Times New Roman" w:cs="Times New Roman"/>
          <w:sz w:val="28"/>
          <w:szCs w:val="28"/>
        </w:rPr>
        <w:t>ими</w:t>
      </w:r>
      <w:r w:rsidR="00724110">
        <w:rPr>
          <w:rFonts w:ascii="Times New Roman" w:hAnsi="Times New Roman" w:cs="Times New Roman"/>
          <w:sz w:val="28"/>
          <w:szCs w:val="28"/>
        </w:rPr>
        <w:t xml:space="preserve"> питання</w:t>
      </w:r>
      <w:r>
        <w:rPr>
          <w:rFonts w:ascii="Times New Roman" w:hAnsi="Times New Roman" w:cs="Times New Roman"/>
          <w:sz w:val="28"/>
          <w:szCs w:val="28"/>
        </w:rPr>
        <w:t>ми є</w:t>
      </w:r>
      <w:r w:rsidR="00724110">
        <w:rPr>
          <w:rFonts w:ascii="Times New Roman" w:hAnsi="Times New Roman" w:cs="Times New Roman"/>
          <w:sz w:val="28"/>
          <w:szCs w:val="28"/>
        </w:rPr>
        <w:t>:</w:t>
      </w:r>
    </w:p>
    <w:p w14:paraId="544B3FD2" w14:textId="2D561CC6" w:rsidR="00724110" w:rsidRDefault="00724110" w:rsidP="00724110">
      <w:pPr>
        <w:pStyle w:val="a3"/>
        <w:widowControl w:val="0"/>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відсутність законодавчого регулювання;</w:t>
      </w:r>
    </w:p>
    <w:p w14:paraId="5B9A9991" w14:textId="3E0CB2E6" w:rsidR="00724110" w:rsidRDefault="00724110" w:rsidP="00724110">
      <w:pPr>
        <w:pStyle w:val="a3"/>
        <w:widowControl w:val="0"/>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низька поінформованість про процедуру;</w:t>
      </w:r>
    </w:p>
    <w:p w14:paraId="08380969" w14:textId="43B252BF" w:rsidR="00724110" w:rsidRDefault="00724110" w:rsidP="00724110">
      <w:pPr>
        <w:pStyle w:val="a3"/>
        <w:widowControl w:val="0"/>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недовіра до самої процедури;</w:t>
      </w:r>
    </w:p>
    <w:p w14:paraId="4A52A40B" w14:textId="3727B969" w:rsidR="00724110" w:rsidRPr="005661D8" w:rsidRDefault="00724110" w:rsidP="00724110">
      <w:pPr>
        <w:pStyle w:val="a3"/>
        <w:widowControl w:val="0"/>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опір із  боку юридичної спільноти</w:t>
      </w:r>
      <w:r w:rsidR="005661D8" w:rsidRPr="005661D8">
        <w:rPr>
          <w:rFonts w:ascii="Times New Roman" w:hAnsi="Times New Roman" w:cs="Times New Roman"/>
          <w:sz w:val="28"/>
          <w:szCs w:val="28"/>
        </w:rPr>
        <w:t xml:space="preserve"> [2, </w:t>
      </w:r>
      <w:r w:rsidR="005661D8">
        <w:rPr>
          <w:rFonts w:ascii="Times New Roman" w:hAnsi="Times New Roman" w:cs="Times New Roman"/>
          <w:sz w:val="28"/>
          <w:szCs w:val="28"/>
          <w:lang w:val="en-US"/>
        </w:rPr>
        <w:t>c</w:t>
      </w:r>
      <w:r w:rsidR="005661D8" w:rsidRPr="005661D8">
        <w:rPr>
          <w:rFonts w:ascii="Times New Roman" w:hAnsi="Times New Roman" w:cs="Times New Roman"/>
          <w:sz w:val="28"/>
          <w:szCs w:val="28"/>
        </w:rPr>
        <w:t>. 47].</w:t>
      </w:r>
    </w:p>
    <w:p w14:paraId="1CDC50F8" w14:textId="77777777" w:rsidR="005234E0" w:rsidRDefault="005234E0" w:rsidP="005234E0">
      <w:pPr>
        <w:widowControl w:val="0"/>
        <w:spacing w:after="0" w:line="360" w:lineRule="auto"/>
        <w:ind w:firstLine="709"/>
        <w:jc w:val="both"/>
        <w:rPr>
          <w:color w:val="000000"/>
          <w:sz w:val="28"/>
          <w:szCs w:val="28"/>
        </w:rPr>
      </w:pPr>
      <w:r w:rsidRPr="005234E0">
        <w:rPr>
          <w:rStyle w:val="fontstyle01"/>
          <w:sz w:val="28"/>
          <w:szCs w:val="28"/>
        </w:rPr>
        <w:t>Результати численних досліджень переконують, що медіація є не</w:t>
      </w:r>
      <w:r>
        <w:rPr>
          <w:color w:val="000000"/>
          <w:sz w:val="28"/>
          <w:szCs w:val="28"/>
        </w:rPr>
        <w:t xml:space="preserve"> </w:t>
      </w:r>
      <w:r w:rsidRPr="005234E0">
        <w:rPr>
          <w:rStyle w:val="fontstyle01"/>
          <w:sz w:val="28"/>
          <w:szCs w:val="28"/>
        </w:rPr>
        <w:t>тільки доволі ефективним засобом розвантаження судової системи, а,</w:t>
      </w:r>
      <w:r>
        <w:rPr>
          <w:color w:val="000000"/>
          <w:sz w:val="28"/>
          <w:szCs w:val="28"/>
        </w:rPr>
        <w:t xml:space="preserve"> </w:t>
      </w:r>
      <w:r w:rsidRPr="005234E0">
        <w:rPr>
          <w:rStyle w:val="fontstyle01"/>
          <w:sz w:val="28"/>
          <w:szCs w:val="28"/>
        </w:rPr>
        <w:t>відповідно, й зменшення витрат з бюджету держав, але й засобом</w:t>
      </w:r>
      <w:r>
        <w:rPr>
          <w:color w:val="000000"/>
          <w:sz w:val="28"/>
          <w:szCs w:val="28"/>
        </w:rPr>
        <w:t xml:space="preserve"> </w:t>
      </w:r>
      <w:r w:rsidRPr="005234E0">
        <w:rPr>
          <w:rStyle w:val="fontstyle01"/>
          <w:sz w:val="28"/>
          <w:szCs w:val="28"/>
        </w:rPr>
        <w:t>мінімізації ризиків</w:t>
      </w:r>
      <w:r>
        <w:rPr>
          <w:rStyle w:val="fontstyle01"/>
          <w:sz w:val="28"/>
          <w:szCs w:val="28"/>
        </w:rPr>
        <w:t xml:space="preserve"> </w:t>
      </w:r>
      <w:r w:rsidRPr="005234E0">
        <w:rPr>
          <w:rStyle w:val="fontstyle01"/>
          <w:sz w:val="28"/>
          <w:szCs w:val="28"/>
        </w:rPr>
        <w:t>виникнення конфліктів у суспільстві, демократизації</w:t>
      </w:r>
      <w:r>
        <w:rPr>
          <w:color w:val="000000"/>
          <w:sz w:val="28"/>
          <w:szCs w:val="28"/>
        </w:rPr>
        <w:t xml:space="preserve"> </w:t>
      </w:r>
      <w:r w:rsidRPr="005234E0">
        <w:rPr>
          <w:rStyle w:val="fontstyle01"/>
          <w:sz w:val="28"/>
          <w:szCs w:val="28"/>
        </w:rPr>
        <w:t>суспільних відносин, розвитку правової свідомості та культури, що як</w:t>
      </w:r>
      <w:r>
        <w:rPr>
          <w:color w:val="000000"/>
          <w:sz w:val="28"/>
          <w:szCs w:val="28"/>
        </w:rPr>
        <w:t xml:space="preserve"> </w:t>
      </w:r>
      <w:r w:rsidRPr="005234E0">
        <w:rPr>
          <w:rStyle w:val="fontstyle01"/>
          <w:sz w:val="28"/>
          <w:szCs w:val="28"/>
        </w:rPr>
        <w:t>наслідок викликає високу довіру до судової гілки влади.</w:t>
      </w:r>
    </w:p>
    <w:p w14:paraId="659E55A8" w14:textId="0B047EE6" w:rsidR="007D73A9" w:rsidRDefault="005661D8" w:rsidP="005661D8">
      <w:pPr>
        <w:widowControl w:val="0"/>
        <w:spacing w:after="0" w:line="360" w:lineRule="auto"/>
        <w:ind w:firstLine="709"/>
        <w:jc w:val="both"/>
        <w:rPr>
          <w:rStyle w:val="fontstyle01"/>
          <w:sz w:val="28"/>
          <w:szCs w:val="28"/>
        </w:rPr>
      </w:pPr>
      <w:r>
        <w:rPr>
          <w:rStyle w:val="fontstyle01"/>
          <w:sz w:val="28"/>
          <w:szCs w:val="28"/>
        </w:rPr>
        <w:t xml:space="preserve">Як зазначає В.В. </w:t>
      </w:r>
      <w:proofErr w:type="spellStart"/>
      <w:r>
        <w:rPr>
          <w:rStyle w:val="fontstyle01"/>
          <w:sz w:val="28"/>
          <w:szCs w:val="28"/>
        </w:rPr>
        <w:t>Кафарський</w:t>
      </w:r>
      <w:proofErr w:type="spellEnd"/>
      <w:r>
        <w:rPr>
          <w:rStyle w:val="fontstyle01"/>
          <w:sz w:val="28"/>
          <w:szCs w:val="28"/>
        </w:rPr>
        <w:t>, с</w:t>
      </w:r>
      <w:r w:rsidR="005234E0" w:rsidRPr="005234E0">
        <w:rPr>
          <w:rStyle w:val="fontstyle01"/>
          <w:sz w:val="28"/>
          <w:szCs w:val="28"/>
        </w:rPr>
        <w:t>ьогодні складно визначитися, яка з відомих в Україні форм медіації</w:t>
      </w:r>
      <w:r w:rsidR="005234E0">
        <w:rPr>
          <w:color w:val="000000"/>
          <w:sz w:val="28"/>
          <w:szCs w:val="28"/>
        </w:rPr>
        <w:t xml:space="preserve"> </w:t>
      </w:r>
      <w:r w:rsidR="005234E0" w:rsidRPr="005234E0">
        <w:rPr>
          <w:rStyle w:val="fontstyle01"/>
          <w:sz w:val="28"/>
          <w:szCs w:val="28"/>
        </w:rPr>
        <w:t>– судова чи комерційна найкраще усталиться в нашій державі</w:t>
      </w:r>
      <w:r w:rsidR="005234E0">
        <w:rPr>
          <w:color w:val="000000"/>
          <w:sz w:val="28"/>
          <w:szCs w:val="28"/>
        </w:rPr>
        <w:t xml:space="preserve"> </w:t>
      </w:r>
      <w:r w:rsidR="005234E0" w:rsidRPr="005234E0">
        <w:rPr>
          <w:rStyle w:val="fontstyle21"/>
          <w:sz w:val="28"/>
          <w:szCs w:val="28"/>
        </w:rPr>
        <w:t>(</w:t>
      </w:r>
      <w:r w:rsidR="005234E0" w:rsidRPr="005234E0">
        <w:rPr>
          <w:rStyle w:val="fontstyle01"/>
          <w:sz w:val="28"/>
          <w:szCs w:val="28"/>
        </w:rPr>
        <w:t>комерційна, або ринкова, медіація – це процес, у якому примирення осіб</w:t>
      </w:r>
      <w:r w:rsidR="005234E0">
        <w:rPr>
          <w:color w:val="000000"/>
          <w:sz w:val="28"/>
          <w:szCs w:val="28"/>
        </w:rPr>
        <w:t xml:space="preserve"> </w:t>
      </w:r>
      <w:r w:rsidR="005234E0" w:rsidRPr="005234E0">
        <w:rPr>
          <w:rStyle w:val="fontstyle01"/>
          <w:sz w:val="28"/>
          <w:szCs w:val="28"/>
        </w:rPr>
        <w:t>здійснює спеціально підготовлений експерт, діяльність якого оплачують</w:t>
      </w:r>
      <w:r w:rsidR="005234E0">
        <w:rPr>
          <w:color w:val="000000"/>
          <w:sz w:val="28"/>
          <w:szCs w:val="28"/>
        </w:rPr>
        <w:t xml:space="preserve"> </w:t>
      </w:r>
      <w:r w:rsidR="005234E0" w:rsidRPr="005234E0">
        <w:rPr>
          <w:rStyle w:val="fontstyle01"/>
          <w:sz w:val="28"/>
          <w:szCs w:val="28"/>
        </w:rPr>
        <w:t>сторони). Зрозуміло, що з огляду на євроінтеграційні прагнення України</w:t>
      </w:r>
      <w:r w:rsidR="005234E0">
        <w:rPr>
          <w:color w:val="000000"/>
          <w:sz w:val="28"/>
          <w:szCs w:val="28"/>
        </w:rPr>
        <w:t xml:space="preserve"> </w:t>
      </w:r>
      <w:r w:rsidR="005234E0" w:rsidRPr="005234E0">
        <w:rPr>
          <w:rStyle w:val="fontstyle01"/>
          <w:sz w:val="28"/>
          <w:szCs w:val="28"/>
        </w:rPr>
        <w:t>ми маємо уважно вивчати європейський досвід розвитку ADR-технологій,</w:t>
      </w:r>
      <w:r w:rsidR="005234E0">
        <w:rPr>
          <w:color w:val="000000"/>
          <w:sz w:val="28"/>
          <w:szCs w:val="28"/>
        </w:rPr>
        <w:t xml:space="preserve"> </w:t>
      </w:r>
      <w:r w:rsidR="005234E0" w:rsidRPr="005234E0">
        <w:rPr>
          <w:rStyle w:val="fontstyle01"/>
          <w:sz w:val="28"/>
          <w:szCs w:val="28"/>
        </w:rPr>
        <w:t>практику альтернативного вирішення правових конфліктів без звернення</w:t>
      </w:r>
      <w:r w:rsidR="005234E0">
        <w:rPr>
          <w:color w:val="000000"/>
          <w:sz w:val="28"/>
          <w:szCs w:val="28"/>
        </w:rPr>
        <w:t xml:space="preserve"> </w:t>
      </w:r>
      <w:r w:rsidR="005234E0" w:rsidRPr="005234E0">
        <w:rPr>
          <w:rStyle w:val="fontstyle01"/>
          <w:sz w:val="28"/>
          <w:szCs w:val="28"/>
        </w:rPr>
        <w:t>до класичних судових процедур</w:t>
      </w:r>
      <w:r w:rsidRPr="005661D8">
        <w:rPr>
          <w:rStyle w:val="fontstyle01"/>
          <w:sz w:val="28"/>
          <w:szCs w:val="28"/>
        </w:rPr>
        <w:t xml:space="preserve"> [1, </w:t>
      </w:r>
      <w:r>
        <w:rPr>
          <w:rStyle w:val="fontstyle01"/>
          <w:sz w:val="28"/>
          <w:szCs w:val="28"/>
          <w:lang w:val="en-US"/>
        </w:rPr>
        <w:t>c</w:t>
      </w:r>
      <w:r w:rsidRPr="005661D8">
        <w:rPr>
          <w:rStyle w:val="fontstyle01"/>
          <w:sz w:val="28"/>
          <w:szCs w:val="28"/>
        </w:rPr>
        <w:t xml:space="preserve">. </w:t>
      </w:r>
      <w:r w:rsidR="005234E0">
        <w:rPr>
          <w:rStyle w:val="fontstyle01"/>
          <w:sz w:val="28"/>
          <w:szCs w:val="28"/>
        </w:rPr>
        <w:t>154</w:t>
      </w:r>
      <w:r w:rsidRPr="005661D8">
        <w:rPr>
          <w:rStyle w:val="fontstyle01"/>
          <w:sz w:val="28"/>
          <w:szCs w:val="28"/>
        </w:rPr>
        <w:t>].</w:t>
      </w:r>
    </w:p>
    <w:p w14:paraId="1453B1AD" w14:textId="4FFC1698" w:rsidR="005234E0" w:rsidRDefault="007D73A9" w:rsidP="005661D8">
      <w:pPr>
        <w:widowControl w:val="0"/>
        <w:spacing w:after="0" w:line="360" w:lineRule="auto"/>
        <w:ind w:firstLine="709"/>
        <w:jc w:val="both"/>
        <w:rPr>
          <w:rStyle w:val="fontstyle01"/>
          <w:sz w:val="28"/>
          <w:szCs w:val="28"/>
        </w:rPr>
      </w:pPr>
      <w:r w:rsidRPr="007D73A9">
        <w:rPr>
          <w:rFonts w:ascii="Times New Roman" w:hAnsi="Times New Roman" w:cs="Times New Roman"/>
          <w:color w:val="242021"/>
          <w:sz w:val="28"/>
          <w:szCs w:val="28"/>
        </w:rPr>
        <w:lastRenderedPageBreak/>
        <w:t xml:space="preserve">Питання про застосування медіації в адміністративному судочинстві є одним із найбільш дискусійних. Це зумовлено тим, що адміністративне судочинство – це діяльність адміністративних судів щодо розгляду і вирішення адміністративних справ у порядку, встановленому КАСУ. Адміністративні справи являють собою передані на вирішення адміністративного суду публічно-правові спори, в яких хоча б одна сторона здійснює публічно-владні управлінські функції чи надає адміністративні послуги. Інакше кажучи, такі спори мають публічно-правовий характер. Однак характер спору не може бути перешкодою для застосування </w:t>
      </w:r>
      <w:proofErr w:type="spellStart"/>
      <w:r w:rsidRPr="007D73A9">
        <w:rPr>
          <w:rFonts w:ascii="Times New Roman" w:hAnsi="Times New Roman" w:cs="Times New Roman"/>
          <w:color w:val="242021"/>
          <w:sz w:val="28"/>
          <w:szCs w:val="28"/>
        </w:rPr>
        <w:t>медіаційних</w:t>
      </w:r>
      <w:proofErr w:type="spellEnd"/>
      <w:r w:rsidRPr="007D73A9">
        <w:rPr>
          <w:rFonts w:ascii="Times New Roman" w:hAnsi="Times New Roman" w:cs="Times New Roman"/>
          <w:color w:val="242021"/>
          <w:sz w:val="28"/>
          <w:szCs w:val="28"/>
        </w:rPr>
        <w:t xml:space="preserve"> процедур – це випливає з Рекомендації </w:t>
      </w:r>
      <w:proofErr w:type="spellStart"/>
      <w:r w:rsidRPr="007D73A9">
        <w:rPr>
          <w:rFonts w:ascii="Times New Roman" w:hAnsi="Times New Roman" w:cs="Times New Roman"/>
          <w:color w:val="242021"/>
          <w:sz w:val="28"/>
          <w:szCs w:val="28"/>
        </w:rPr>
        <w:t>Rec</w:t>
      </w:r>
      <w:proofErr w:type="spellEnd"/>
      <w:r w:rsidRPr="007D73A9">
        <w:rPr>
          <w:rFonts w:ascii="Times New Roman" w:hAnsi="Times New Roman" w:cs="Times New Roman"/>
          <w:color w:val="242021"/>
          <w:sz w:val="28"/>
          <w:szCs w:val="28"/>
        </w:rPr>
        <w:t xml:space="preserve"> (2001)9 Комітету Міністрів Ради Європи державам-членам щодо альтернатив судовому розгляду спорів між адміністративними органами і приватними сторонами [</w:t>
      </w:r>
      <w:r w:rsidR="005661D8" w:rsidRPr="005661D8">
        <w:rPr>
          <w:rFonts w:ascii="Times New Roman" w:hAnsi="Times New Roman" w:cs="Times New Roman"/>
          <w:color w:val="242021"/>
          <w:sz w:val="28"/>
          <w:szCs w:val="28"/>
          <w:lang w:val="ru-RU"/>
        </w:rPr>
        <w:t>3</w:t>
      </w:r>
      <w:r w:rsidRPr="007D73A9">
        <w:rPr>
          <w:rFonts w:ascii="Times New Roman" w:hAnsi="Times New Roman" w:cs="Times New Roman"/>
          <w:color w:val="242021"/>
          <w:sz w:val="28"/>
          <w:szCs w:val="28"/>
        </w:rPr>
        <w:t>]. Водночас варто враховувати особливості правового статусу суб’єкта владних повноважень, закріплені</w:t>
      </w:r>
      <w:r>
        <w:rPr>
          <w:rFonts w:ascii="Times New Roman" w:hAnsi="Times New Roman" w:cs="Times New Roman"/>
          <w:color w:val="242021"/>
          <w:sz w:val="28"/>
          <w:szCs w:val="28"/>
        </w:rPr>
        <w:t xml:space="preserve"> </w:t>
      </w:r>
      <w:r w:rsidRPr="007D73A9">
        <w:rPr>
          <w:rFonts w:ascii="Times New Roman" w:hAnsi="Times New Roman" w:cs="Times New Roman"/>
          <w:color w:val="242021"/>
          <w:sz w:val="28"/>
          <w:szCs w:val="28"/>
        </w:rPr>
        <w:t>загальновідомою формулою обмеження дискреційних повноважень органів державної влади («дозволено лише те, що передбачено законом»). Це означає, наприклад, що суб’єкт владних повноважень не може ініціювати процедуру медіації, принаймні тому, що відповідного закону в Україні немає. А згідно зі ст. 19 Конституції України, органи державної влади та місцевого самоврядування, їх посадові особи зобов’язані діяти лише на підставі, у межах повноважень та у спосіб, що передбачені Конституцією та законами України [</w:t>
      </w:r>
      <w:r w:rsidR="005661D8" w:rsidRPr="005661D8">
        <w:rPr>
          <w:rFonts w:ascii="Times New Roman" w:hAnsi="Times New Roman" w:cs="Times New Roman"/>
          <w:color w:val="242021"/>
          <w:sz w:val="28"/>
          <w:szCs w:val="28"/>
        </w:rPr>
        <w:t>4</w:t>
      </w:r>
      <w:r w:rsidRPr="007D73A9">
        <w:rPr>
          <w:rFonts w:ascii="Times New Roman" w:hAnsi="Times New Roman" w:cs="Times New Roman"/>
          <w:color w:val="242021"/>
          <w:sz w:val="28"/>
          <w:szCs w:val="28"/>
        </w:rPr>
        <w:t>]. Крім того,</w:t>
      </w:r>
      <w:r w:rsidR="005661D8" w:rsidRPr="005661D8">
        <w:rPr>
          <w:rFonts w:ascii="Times New Roman" w:hAnsi="Times New Roman" w:cs="Times New Roman"/>
          <w:color w:val="242021"/>
          <w:sz w:val="28"/>
          <w:szCs w:val="28"/>
        </w:rPr>
        <w:t xml:space="preserve"> </w:t>
      </w:r>
      <w:r w:rsidR="005661D8">
        <w:rPr>
          <w:rFonts w:ascii="Times New Roman" w:hAnsi="Times New Roman" w:cs="Times New Roman"/>
          <w:color w:val="242021"/>
          <w:sz w:val="28"/>
          <w:szCs w:val="28"/>
        </w:rPr>
        <w:t>як влучно зазначає Н.Ю. Кантор,</w:t>
      </w:r>
      <w:r w:rsidRPr="007D73A9">
        <w:rPr>
          <w:rFonts w:ascii="Times New Roman" w:hAnsi="Times New Roman" w:cs="Times New Roman"/>
          <w:color w:val="242021"/>
          <w:sz w:val="28"/>
          <w:szCs w:val="28"/>
        </w:rPr>
        <w:t xml:space="preserve"> постає питання про сумісність принципу гласності, яким керується публічна влада, здійснюючи свої повноваження,, і конфіденційності медіації. Апріорі невикористання принципу конфіденційності процедури медіації</w:t>
      </w:r>
      <w:r>
        <w:rPr>
          <w:rFonts w:ascii="Times New Roman" w:hAnsi="Times New Roman" w:cs="Times New Roman"/>
          <w:color w:val="242021"/>
          <w:sz w:val="28"/>
          <w:szCs w:val="28"/>
        </w:rPr>
        <w:t xml:space="preserve"> </w:t>
      </w:r>
      <w:r w:rsidRPr="007D73A9">
        <w:rPr>
          <w:rFonts w:ascii="Times New Roman" w:hAnsi="Times New Roman" w:cs="Times New Roman"/>
          <w:color w:val="242021"/>
          <w:sz w:val="28"/>
          <w:szCs w:val="28"/>
        </w:rPr>
        <w:t>при розв’язанні адміністративно-правових спорів не видається доцільним. Конфіденційність потрібна</w:t>
      </w:r>
      <w:r>
        <w:rPr>
          <w:rFonts w:ascii="Times New Roman" w:hAnsi="Times New Roman" w:cs="Times New Roman"/>
          <w:color w:val="242021"/>
          <w:sz w:val="28"/>
          <w:szCs w:val="28"/>
        </w:rPr>
        <w:t xml:space="preserve"> </w:t>
      </w:r>
      <w:r w:rsidRPr="007D73A9">
        <w:rPr>
          <w:rFonts w:ascii="Times New Roman" w:hAnsi="Times New Roman" w:cs="Times New Roman"/>
          <w:color w:val="242021"/>
          <w:sz w:val="28"/>
          <w:szCs w:val="28"/>
        </w:rPr>
        <w:t>тоді, коли під час процедури можуть бути розголошені відомості конфіденційного характеру, в інших випадках медіація має проводитися відкрито</w:t>
      </w:r>
      <w:r w:rsidR="005661D8" w:rsidRPr="005661D8">
        <w:rPr>
          <w:rFonts w:ascii="Times New Roman" w:hAnsi="Times New Roman" w:cs="Times New Roman"/>
          <w:color w:val="242021"/>
          <w:sz w:val="28"/>
          <w:szCs w:val="28"/>
        </w:rPr>
        <w:t xml:space="preserve"> [5, </w:t>
      </w:r>
      <w:r w:rsidR="005661D8">
        <w:rPr>
          <w:rFonts w:ascii="Times New Roman" w:hAnsi="Times New Roman" w:cs="Times New Roman"/>
          <w:color w:val="242021"/>
          <w:sz w:val="28"/>
          <w:szCs w:val="28"/>
          <w:lang w:val="en-US"/>
        </w:rPr>
        <w:t>c</w:t>
      </w:r>
      <w:r>
        <w:rPr>
          <w:rFonts w:ascii="Times New Roman" w:hAnsi="Times New Roman" w:cs="Times New Roman"/>
          <w:color w:val="242021"/>
          <w:sz w:val="28"/>
          <w:szCs w:val="28"/>
        </w:rPr>
        <w:t>. 92</w:t>
      </w:r>
      <w:r w:rsidR="005661D8" w:rsidRPr="005661D8">
        <w:rPr>
          <w:rFonts w:ascii="Times New Roman" w:hAnsi="Times New Roman" w:cs="Times New Roman"/>
          <w:color w:val="242021"/>
          <w:sz w:val="28"/>
          <w:szCs w:val="28"/>
        </w:rPr>
        <w:t>].</w:t>
      </w:r>
    </w:p>
    <w:p w14:paraId="4E87979E" w14:textId="009E0598" w:rsidR="00211F33" w:rsidRDefault="005234E0" w:rsidP="005661D8">
      <w:pPr>
        <w:widowControl w:val="0"/>
        <w:spacing w:after="0" w:line="360" w:lineRule="auto"/>
        <w:ind w:firstLine="709"/>
        <w:jc w:val="both"/>
        <w:rPr>
          <w:rStyle w:val="fontstyle01"/>
          <w:sz w:val="28"/>
          <w:szCs w:val="28"/>
        </w:rPr>
      </w:pPr>
      <w:r w:rsidRPr="005234E0">
        <w:rPr>
          <w:rStyle w:val="fontstyle01"/>
          <w:sz w:val="28"/>
          <w:szCs w:val="28"/>
        </w:rPr>
        <w:t>Публічно-правові спори, які вирішуються в порядку</w:t>
      </w:r>
      <w:r>
        <w:rPr>
          <w:color w:val="000000"/>
          <w:sz w:val="28"/>
          <w:szCs w:val="28"/>
        </w:rPr>
        <w:t xml:space="preserve"> </w:t>
      </w:r>
      <w:r w:rsidRPr="005234E0">
        <w:rPr>
          <w:rStyle w:val="fontstyle01"/>
          <w:sz w:val="28"/>
          <w:szCs w:val="28"/>
        </w:rPr>
        <w:t xml:space="preserve">адміністративного судочинства, часто називають </w:t>
      </w:r>
      <w:proofErr w:type="spellStart"/>
      <w:r w:rsidRPr="005234E0">
        <w:rPr>
          <w:rStyle w:val="fontstyle01"/>
          <w:sz w:val="28"/>
          <w:szCs w:val="28"/>
        </w:rPr>
        <w:t>немедіабельними</w:t>
      </w:r>
      <w:proofErr w:type="spellEnd"/>
      <w:r w:rsidRPr="005234E0">
        <w:rPr>
          <w:rStyle w:val="fontstyle01"/>
          <w:sz w:val="28"/>
          <w:szCs w:val="28"/>
        </w:rPr>
        <w:t>, тобто</w:t>
      </w:r>
      <w:r w:rsidR="00211F33">
        <w:rPr>
          <w:color w:val="000000"/>
          <w:sz w:val="28"/>
          <w:szCs w:val="28"/>
        </w:rPr>
        <w:t xml:space="preserve"> </w:t>
      </w:r>
      <w:r w:rsidRPr="005234E0">
        <w:rPr>
          <w:rStyle w:val="fontstyle01"/>
          <w:sz w:val="28"/>
          <w:szCs w:val="28"/>
        </w:rPr>
        <w:t>такими, які не можуть бути вирішені шляхом застосування медіації.</w:t>
      </w:r>
      <w:r w:rsidR="00211F33">
        <w:rPr>
          <w:color w:val="000000"/>
          <w:sz w:val="28"/>
          <w:szCs w:val="28"/>
        </w:rPr>
        <w:t xml:space="preserve"> </w:t>
      </w:r>
      <w:r w:rsidRPr="005234E0">
        <w:rPr>
          <w:rStyle w:val="fontstyle01"/>
          <w:sz w:val="28"/>
          <w:szCs w:val="28"/>
        </w:rPr>
        <w:t>Насамперед, це зумовлено суб’єктним складом адміністративних</w:t>
      </w:r>
      <w:r w:rsidR="00211F33">
        <w:rPr>
          <w:color w:val="000000"/>
          <w:sz w:val="28"/>
          <w:szCs w:val="28"/>
        </w:rPr>
        <w:t xml:space="preserve"> </w:t>
      </w:r>
      <w:r w:rsidRPr="005234E0">
        <w:rPr>
          <w:rStyle w:val="fontstyle01"/>
          <w:sz w:val="28"/>
          <w:szCs w:val="28"/>
        </w:rPr>
        <w:t xml:space="preserve">процесуальних правовідносин, а саме, тим </w:t>
      </w:r>
      <w:r w:rsidRPr="005234E0">
        <w:rPr>
          <w:rStyle w:val="fontstyle01"/>
          <w:sz w:val="28"/>
          <w:szCs w:val="28"/>
        </w:rPr>
        <w:lastRenderedPageBreak/>
        <w:t>фактом, що однією зі сторін</w:t>
      </w:r>
      <w:r w:rsidR="00211F33">
        <w:rPr>
          <w:color w:val="000000"/>
          <w:sz w:val="28"/>
          <w:szCs w:val="28"/>
        </w:rPr>
        <w:t xml:space="preserve"> </w:t>
      </w:r>
      <w:r w:rsidRPr="005234E0">
        <w:rPr>
          <w:rStyle w:val="fontstyle01"/>
          <w:sz w:val="28"/>
          <w:szCs w:val="28"/>
        </w:rPr>
        <w:t>завжди виступає суб’єкт владних повноважень. У зв’язку з цим виникає</w:t>
      </w:r>
      <w:r w:rsidR="00211F33">
        <w:rPr>
          <w:color w:val="000000"/>
          <w:sz w:val="28"/>
          <w:szCs w:val="28"/>
        </w:rPr>
        <w:t xml:space="preserve"> </w:t>
      </w:r>
      <w:r w:rsidRPr="005234E0">
        <w:rPr>
          <w:rStyle w:val="fontstyle01"/>
          <w:sz w:val="28"/>
          <w:szCs w:val="28"/>
        </w:rPr>
        <w:t xml:space="preserve">питання щодо добровільності та ініціативності </w:t>
      </w:r>
      <w:proofErr w:type="spellStart"/>
      <w:r w:rsidRPr="005234E0">
        <w:rPr>
          <w:rStyle w:val="fontstyle01"/>
          <w:sz w:val="28"/>
          <w:szCs w:val="28"/>
        </w:rPr>
        <w:t>медіаці</w:t>
      </w:r>
      <w:r w:rsidR="005661D8">
        <w:rPr>
          <w:rStyle w:val="fontstyle01"/>
          <w:sz w:val="28"/>
          <w:szCs w:val="28"/>
        </w:rPr>
        <w:t>йного</w:t>
      </w:r>
      <w:proofErr w:type="spellEnd"/>
      <w:r w:rsidR="005661D8">
        <w:rPr>
          <w:rStyle w:val="fontstyle01"/>
          <w:sz w:val="28"/>
          <w:szCs w:val="28"/>
        </w:rPr>
        <w:t xml:space="preserve"> процесу</w:t>
      </w:r>
      <w:r w:rsidR="005661D8" w:rsidRPr="005661D8">
        <w:rPr>
          <w:rStyle w:val="fontstyle01"/>
          <w:sz w:val="28"/>
          <w:szCs w:val="28"/>
        </w:rPr>
        <w:t xml:space="preserve"> [1, </w:t>
      </w:r>
      <w:r w:rsidR="005661D8">
        <w:rPr>
          <w:rStyle w:val="fontstyle01"/>
          <w:sz w:val="28"/>
          <w:szCs w:val="28"/>
          <w:lang w:val="en-US"/>
        </w:rPr>
        <w:t>c</w:t>
      </w:r>
      <w:r w:rsidR="00211F33">
        <w:rPr>
          <w:rStyle w:val="fontstyle01"/>
          <w:sz w:val="28"/>
          <w:szCs w:val="28"/>
        </w:rPr>
        <w:t>. 158</w:t>
      </w:r>
      <w:r w:rsidR="005661D8" w:rsidRPr="005661D8">
        <w:rPr>
          <w:rStyle w:val="fontstyle01"/>
          <w:sz w:val="28"/>
          <w:szCs w:val="28"/>
        </w:rPr>
        <w:t>]</w:t>
      </w:r>
      <w:r w:rsidR="005661D8">
        <w:rPr>
          <w:rStyle w:val="fontstyle01"/>
          <w:sz w:val="28"/>
          <w:szCs w:val="28"/>
        </w:rPr>
        <w:t>.</w:t>
      </w:r>
    </w:p>
    <w:p w14:paraId="4FBA2B4E" w14:textId="5E2DF370" w:rsidR="00211F33" w:rsidRDefault="00C933A5" w:rsidP="005234E0">
      <w:pPr>
        <w:widowControl w:val="0"/>
        <w:spacing w:after="0" w:line="360" w:lineRule="auto"/>
        <w:ind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Але при цьому, аналіз даної проблеми переконує у протилежному,</w:t>
      </w:r>
      <w:r>
        <w:rPr>
          <w:rFonts w:ascii="Times New Roman" w:hAnsi="Times New Roman" w:cs="Times New Roman"/>
          <w:color w:val="000000"/>
          <w:sz w:val="28"/>
          <w:szCs w:val="28"/>
        </w:rPr>
        <w:t xml:space="preserve"> </w:t>
      </w:r>
      <w:r w:rsidRPr="00C933A5">
        <w:rPr>
          <w:rFonts w:ascii="Times New Roman" w:hAnsi="Times New Roman" w:cs="Times New Roman"/>
          <w:color w:val="000000"/>
          <w:sz w:val="28"/>
          <w:szCs w:val="28"/>
        </w:rPr>
        <w:t>оскільки досягнення компромісу</w:t>
      </w:r>
      <w:r>
        <w:rPr>
          <w:color w:val="000000"/>
          <w:sz w:val="28"/>
          <w:szCs w:val="28"/>
        </w:rPr>
        <w:t xml:space="preserve"> </w:t>
      </w:r>
      <w:r w:rsidRPr="00C933A5">
        <w:rPr>
          <w:rFonts w:ascii="Times New Roman" w:hAnsi="Times New Roman" w:cs="Times New Roman"/>
          <w:color w:val="000000"/>
          <w:sz w:val="28"/>
          <w:szCs w:val="28"/>
        </w:rPr>
        <w:t>між органами публічної адміністрації та громадянином є пріоритетним напрямком діяльності держави та</w:t>
      </w:r>
      <w:r>
        <w:rPr>
          <w:color w:val="000000"/>
          <w:sz w:val="28"/>
          <w:szCs w:val="28"/>
        </w:rPr>
        <w:t xml:space="preserve"> </w:t>
      </w:r>
      <w:r w:rsidRPr="00C933A5">
        <w:rPr>
          <w:rFonts w:ascii="Times New Roman" w:hAnsi="Times New Roman" w:cs="Times New Roman"/>
          <w:color w:val="000000"/>
          <w:sz w:val="28"/>
          <w:szCs w:val="28"/>
        </w:rPr>
        <w:t>органів місцевого самоврядування. Це зазначає і Конституційний Суд України у рішенні від 09.07.2002 р.</w:t>
      </w:r>
      <w:r>
        <w:rPr>
          <w:color w:val="000000"/>
          <w:sz w:val="28"/>
          <w:szCs w:val="28"/>
        </w:rPr>
        <w:t xml:space="preserve"> </w:t>
      </w:r>
      <w:r w:rsidRPr="00C933A5">
        <w:rPr>
          <w:rFonts w:ascii="Times New Roman" w:hAnsi="Times New Roman" w:cs="Times New Roman"/>
          <w:color w:val="000000"/>
          <w:sz w:val="28"/>
          <w:szCs w:val="28"/>
        </w:rPr>
        <w:t>(справа про досудове врегулювання спорів), де вказується, що право на судовий захист не виключає у</w:t>
      </w:r>
      <w:r>
        <w:rPr>
          <w:color w:val="000000"/>
          <w:sz w:val="28"/>
          <w:szCs w:val="28"/>
        </w:rPr>
        <w:t xml:space="preserve"> </w:t>
      </w:r>
      <w:r w:rsidRPr="00C933A5">
        <w:rPr>
          <w:rFonts w:ascii="Times New Roman" w:hAnsi="Times New Roman" w:cs="Times New Roman"/>
          <w:color w:val="000000"/>
          <w:sz w:val="28"/>
          <w:szCs w:val="28"/>
        </w:rPr>
        <w:t>суб</w:t>
      </w:r>
      <w:r w:rsidR="005661D8">
        <w:rPr>
          <w:rFonts w:ascii="Times New Roman" w:hAnsi="Times New Roman" w:cs="Times New Roman"/>
          <w:color w:val="000000"/>
          <w:sz w:val="28"/>
          <w:szCs w:val="28"/>
        </w:rPr>
        <w:t>’</w:t>
      </w:r>
      <w:r w:rsidRPr="00C933A5">
        <w:rPr>
          <w:rFonts w:ascii="Times New Roman" w:hAnsi="Times New Roman" w:cs="Times New Roman"/>
          <w:color w:val="000000"/>
          <w:sz w:val="28"/>
          <w:szCs w:val="28"/>
        </w:rPr>
        <w:t>єктів правовідносин можливості досудового врегулювання адміністративно-правових спорів. Це</w:t>
      </w:r>
      <w:r>
        <w:rPr>
          <w:color w:val="000000"/>
          <w:sz w:val="28"/>
          <w:szCs w:val="28"/>
        </w:rPr>
        <w:t xml:space="preserve"> </w:t>
      </w:r>
      <w:r w:rsidRPr="00C933A5">
        <w:rPr>
          <w:rFonts w:ascii="Times New Roman" w:hAnsi="Times New Roman" w:cs="Times New Roman"/>
          <w:color w:val="000000"/>
          <w:sz w:val="28"/>
          <w:szCs w:val="28"/>
        </w:rPr>
        <w:t>означає, що</w:t>
      </w:r>
      <w:r>
        <w:rPr>
          <w:rFonts w:ascii="Times New Roman" w:hAnsi="Times New Roman" w:cs="Times New Roman"/>
          <w:color w:val="000000"/>
          <w:sz w:val="28"/>
          <w:szCs w:val="28"/>
        </w:rPr>
        <w:t xml:space="preserve"> </w:t>
      </w:r>
      <w:r w:rsidRPr="00C933A5">
        <w:rPr>
          <w:rFonts w:ascii="Times New Roman" w:hAnsi="Times New Roman" w:cs="Times New Roman"/>
          <w:color w:val="000000"/>
          <w:sz w:val="28"/>
          <w:szCs w:val="28"/>
        </w:rPr>
        <w:t>вибір засобу правового захисту, в тому числі й досудового врегулювання адміністративно</w:t>
      </w:r>
      <w:r>
        <w:rPr>
          <w:rFonts w:ascii="Times New Roman" w:hAnsi="Times New Roman" w:cs="Times New Roman"/>
          <w:color w:val="000000"/>
          <w:sz w:val="28"/>
          <w:szCs w:val="28"/>
        </w:rPr>
        <w:t>-</w:t>
      </w:r>
      <w:r w:rsidRPr="00C933A5">
        <w:rPr>
          <w:rFonts w:ascii="Times New Roman" w:hAnsi="Times New Roman" w:cs="Times New Roman"/>
          <w:color w:val="000000"/>
          <w:sz w:val="28"/>
          <w:szCs w:val="28"/>
        </w:rPr>
        <w:t>правового спору, є правом, а не обов</w:t>
      </w:r>
      <w:r>
        <w:rPr>
          <w:rFonts w:ascii="Times New Roman" w:hAnsi="Times New Roman" w:cs="Times New Roman"/>
          <w:color w:val="000000"/>
          <w:sz w:val="28"/>
          <w:szCs w:val="28"/>
        </w:rPr>
        <w:t>’</w:t>
      </w:r>
      <w:r w:rsidRPr="00C933A5">
        <w:rPr>
          <w:rFonts w:ascii="Times New Roman" w:hAnsi="Times New Roman" w:cs="Times New Roman"/>
          <w:color w:val="000000"/>
          <w:sz w:val="28"/>
          <w:szCs w:val="28"/>
        </w:rPr>
        <w:t>язком особи, яка добровільно його використовує, виходячи з</w:t>
      </w:r>
      <w:r>
        <w:rPr>
          <w:color w:val="000000"/>
          <w:sz w:val="28"/>
          <w:szCs w:val="28"/>
        </w:rPr>
        <w:t xml:space="preserve"> </w:t>
      </w:r>
      <w:r w:rsidRPr="00C933A5">
        <w:rPr>
          <w:rFonts w:ascii="Times New Roman" w:hAnsi="Times New Roman" w:cs="Times New Roman"/>
          <w:color w:val="000000"/>
          <w:sz w:val="28"/>
          <w:szCs w:val="28"/>
        </w:rPr>
        <w:t>власних інтересів, при цьому орган виконавчої влади має обов‘язок якщо не ініціювати процедуру</w:t>
      </w:r>
      <w:r>
        <w:rPr>
          <w:color w:val="000000"/>
          <w:sz w:val="28"/>
          <w:szCs w:val="28"/>
        </w:rPr>
        <w:t xml:space="preserve"> </w:t>
      </w:r>
      <w:r w:rsidRPr="00C933A5">
        <w:rPr>
          <w:rFonts w:ascii="Times New Roman" w:hAnsi="Times New Roman" w:cs="Times New Roman"/>
          <w:color w:val="000000"/>
          <w:sz w:val="28"/>
          <w:szCs w:val="28"/>
        </w:rPr>
        <w:t>примирення, або прийняти пропозицію щодо вирішення ситуації у позасудовому порядку.</w:t>
      </w:r>
    </w:p>
    <w:p w14:paraId="57B11367" w14:textId="3E3738CA" w:rsidR="00C933A5" w:rsidRPr="00C933A5" w:rsidRDefault="00C933A5" w:rsidP="005234E0">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Процедуру медіації можливо застосовувати лише у деяких видах </w:t>
      </w:r>
      <w:r w:rsidRPr="00C933A5">
        <w:rPr>
          <w:rFonts w:ascii="Times New Roman" w:hAnsi="Times New Roman" w:cs="Times New Roman"/>
          <w:color w:val="000000"/>
          <w:sz w:val="28"/>
          <w:szCs w:val="28"/>
        </w:rPr>
        <w:t>адміністративно-правових спорів, таких як:</w:t>
      </w:r>
    </w:p>
    <w:p w14:paraId="077DE2EC"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які виникли з підстав оскарження правових актів індивідуальної дії, дій чи бездіяльності</w:t>
      </w:r>
      <w:r w:rsidRPr="00C933A5">
        <w:rPr>
          <w:color w:val="000000"/>
          <w:sz w:val="28"/>
          <w:szCs w:val="28"/>
        </w:rPr>
        <w:t xml:space="preserve"> </w:t>
      </w:r>
      <w:r w:rsidRPr="00C933A5">
        <w:rPr>
          <w:rFonts w:ascii="Times New Roman" w:hAnsi="Times New Roman" w:cs="Times New Roman"/>
          <w:color w:val="000000"/>
          <w:sz w:val="28"/>
          <w:szCs w:val="28"/>
        </w:rPr>
        <w:t>органів державної влади;</w:t>
      </w:r>
    </w:p>
    <w:p w14:paraId="41F7673A" w14:textId="28CF5F41"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які виникли з приводу прийняття на публічну службу, її проходження та звільнення з</w:t>
      </w:r>
      <w:r>
        <w:rPr>
          <w:color w:val="000000"/>
          <w:sz w:val="28"/>
          <w:szCs w:val="28"/>
        </w:rPr>
        <w:t xml:space="preserve"> </w:t>
      </w:r>
      <w:r w:rsidRPr="00C933A5">
        <w:rPr>
          <w:rFonts w:ascii="Times New Roman" w:hAnsi="Times New Roman" w:cs="Times New Roman"/>
          <w:color w:val="000000"/>
          <w:sz w:val="28"/>
          <w:szCs w:val="28"/>
        </w:rPr>
        <w:t>публічної служби;</w:t>
      </w:r>
    </w:p>
    <w:p w14:paraId="4CB8CBF2" w14:textId="4DA3F480"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що виникають з приводу укладення, виконання, припинення, скасування чи визнання</w:t>
      </w:r>
      <w:r>
        <w:rPr>
          <w:color w:val="000000"/>
          <w:sz w:val="28"/>
          <w:szCs w:val="28"/>
        </w:rPr>
        <w:t xml:space="preserve"> </w:t>
      </w:r>
      <w:r w:rsidRPr="00C933A5">
        <w:rPr>
          <w:rFonts w:ascii="Times New Roman" w:hAnsi="Times New Roman" w:cs="Times New Roman"/>
          <w:color w:val="000000"/>
          <w:sz w:val="28"/>
          <w:szCs w:val="28"/>
        </w:rPr>
        <w:t>нечинними адміністративних договорів;</w:t>
      </w:r>
    </w:p>
    <w:p w14:paraId="2411A4AD"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деякі спори за зверненням органів державної влади;</w:t>
      </w:r>
    </w:p>
    <w:p w14:paraId="2FDF9A5D"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які виникають з приводу виплат між приватними особами та органами державної влади;</w:t>
      </w:r>
    </w:p>
    <w:p w14:paraId="0BE344D0"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що виникають з оскарження рішень виконавців;</w:t>
      </w:r>
    </w:p>
    <w:p w14:paraId="7079FEA4"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спори, які виникають із публічно-приватного партнерства;</w:t>
      </w:r>
    </w:p>
    <w:p w14:paraId="7B72033A" w14:textId="77777777" w:rsidR="00C933A5" w:rsidRPr="00C933A5" w:rsidRDefault="00C933A5" w:rsidP="00C933A5">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sz w:val="28"/>
          <w:szCs w:val="28"/>
        </w:rPr>
      </w:pPr>
      <w:r w:rsidRPr="00C933A5">
        <w:rPr>
          <w:rFonts w:ascii="Times New Roman" w:hAnsi="Times New Roman" w:cs="Times New Roman"/>
          <w:color w:val="000000"/>
          <w:sz w:val="28"/>
          <w:szCs w:val="28"/>
        </w:rPr>
        <w:t>деякі інвестиційні спори за участю держави.</w:t>
      </w:r>
    </w:p>
    <w:p w14:paraId="06BD744F" w14:textId="427546AB" w:rsidR="00C933A5" w:rsidRPr="00C933A5" w:rsidRDefault="00C933A5" w:rsidP="00C933A5">
      <w:pPr>
        <w:pStyle w:val="a3"/>
        <w:widowControl w:val="0"/>
        <w:tabs>
          <w:tab w:val="left" w:pos="993"/>
        </w:tabs>
        <w:spacing w:after="0" w:line="360" w:lineRule="auto"/>
        <w:ind w:left="0" w:firstLine="709"/>
        <w:jc w:val="both"/>
        <w:rPr>
          <w:color w:val="000000"/>
          <w:sz w:val="28"/>
          <w:szCs w:val="28"/>
        </w:rPr>
      </w:pPr>
      <w:r w:rsidRPr="00C933A5">
        <w:rPr>
          <w:rFonts w:ascii="Times New Roman" w:hAnsi="Times New Roman" w:cs="Times New Roman"/>
          <w:color w:val="000000"/>
          <w:sz w:val="28"/>
          <w:szCs w:val="28"/>
        </w:rPr>
        <w:t xml:space="preserve">Поряд з цим в межах процедури досудового примирення сторін не можуть </w:t>
      </w:r>
      <w:r w:rsidRPr="00C933A5">
        <w:rPr>
          <w:rFonts w:ascii="Times New Roman" w:hAnsi="Times New Roman" w:cs="Times New Roman"/>
          <w:color w:val="000000"/>
          <w:sz w:val="28"/>
          <w:szCs w:val="28"/>
        </w:rPr>
        <w:lastRenderedPageBreak/>
        <w:t>бути врегульовані</w:t>
      </w:r>
      <w:r>
        <w:rPr>
          <w:color w:val="000000"/>
          <w:sz w:val="28"/>
          <w:szCs w:val="28"/>
        </w:rPr>
        <w:t xml:space="preserve"> </w:t>
      </w:r>
      <w:r w:rsidRPr="00C933A5">
        <w:rPr>
          <w:rFonts w:ascii="Times New Roman" w:hAnsi="Times New Roman" w:cs="Times New Roman"/>
          <w:color w:val="000000"/>
          <w:sz w:val="28"/>
          <w:szCs w:val="28"/>
        </w:rPr>
        <w:t>конфлікти, що характеризуються:</w:t>
      </w:r>
    </w:p>
    <w:p w14:paraId="2C77A83E" w14:textId="70C9615A" w:rsidR="00C933A5" w:rsidRPr="00C933A5" w:rsidRDefault="00C933A5" w:rsidP="00C933A5">
      <w:pPr>
        <w:pStyle w:val="a3"/>
        <w:widowControl w:val="0"/>
        <w:numPr>
          <w:ilvl w:val="0"/>
          <w:numId w:val="4"/>
        </w:numPr>
        <w:tabs>
          <w:tab w:val="left" w:pos="993"/>
        </w:tabs>
        <w:spacing w:after="0" w:line="360" w:lineRule="auto"/>
        <w:ind w:left="0" w:firstLine="709"/>
        <w:jc w:val="both"/>
        <w:rPr>
          <w:color w:val="000000"/>
          <w:sz w:val="28"/>
          <w:szCs w:val="28"/>
        </w:rPr>
      </w:pPr>
      <w:r w:rsidRPr="00C933A5">
        <w:rPr>
          <w:rFonts w:ascii="Times New Roman" w:hAnsi="Times New Roman" w:cs="Times New Roman"/>
          <w:color w:val="000000"/>
          <w:sz w:val="28"/>
          <w:szCs w:val="28"/>
        </w:rPr>
        <w:t>правопорушення може тягти за собою кримінальне покарання;</w:t>
      </w:r>
    </w:p>
    <w:p w14:paraId="6D8371E1" w14:textId="77777777" w:rsidR="00C933A5" w:rsidRPr="00C933A5" w:rsidRDefault="00C933A5" w:rsidP="00C933A5">
      <w:pPr>
        <w:pStyle w:val="a3"/>
        <w:widowControl w:val="0"/>
        <w:numPr>
          <w:ilvl w:val="0"/>
          <w:numId w:val="4"/>
        </w:numPr>
        <w:tabs>
          <w:tab w:val="left" w:pos="993"/>
        </w:tabs>
        <w:spacing w:after="0" w:line="360" w:lineRule="auto"/>
        <w:ind w:left="0" w:firstLine="709"/>
        <w:jc w:val="both"/>
        <w:rPr>
          <w:color w:val="000000"/>
          <w:sz w:val="28"/>
          <w:szCs w:val="28"/>
        </w:rPr>
      </w:pPr>
      <w:r w:rsidRPr="00C933A5">
        <w:rPr>
          <w:rFonts w:ascii="Times New Roman" w:hAnsi="Times New Roman" w:cs="Times New Roman"/>
          <w:color w:val="000000"/>
          <w:sz w:val="28"/>
          <w:szCs w:val="28"/>
        </w:rPr>
        <w:t>конфлікт можна вирішити лише шляхом процедури доказування;</w:t>
      </w:r>
    </w:p>
    <w:p w14:paraId="678A6563" w14:textId="1B83ED24" w:rsidR="00C933A5" w:rsidRPr="005661D8" w:rsidRDefault="00C933A5" w:rsidP="00C933A5">
      <w:pPr>
        <w:pStyle w:val="a3"/>
        <w:widowControl w:val="0"/>
        <w:numPr>
          <w:ilvl w:val="0"/>
          <w:numId w:val="4"/>
        </w:numPr>
        <w:tabs>
          <w:tab w:val="left" w:pos="993"/>
        </w:tabs>
        <w:spacing w:after="0" w:line="360" w:lineRule="auto"/>
        <w:ind w:left="0" w:firstLine="709"/>
        <w:jc w:val="both"/>
        <w:rPr>
          <w:color w:val="000000"/>
          <w:sz w:val="28"/>
          <w:szCs w:val="28"/>
        </w:rPr>
      </w:pPr>
      <w:r w:rsidRPr="00C933A5">
        <w:rPr>
          <w:rFonts w:ascii="Times New Roman" w:hAnsi="Times New Roman" w:cs="Times New Roman"/>
          <w:color w:val="000000"/>
          <w:sz w:val="28"/>
          <w:szCs w:val="28"/>
        </w:rPr>
        <w:t>мета судового процесу направлена виключно на вирішення певної правової проблеми</w:t>
      </w:r>
      <w:r w:rsidR="005661D8" w:rsidRPr="005661D8">
        <w:rPr>
          <w:rFonts w:ascii="Times New Roman" w:hAnsi="Times New Roman" w:cs="Times New Roman"/>
          <w:color w:val="000000"/>
          <w:sz w:val="28"/>
          <w:szCs w:val="28"/>
          <w:lang w:val="ru-RU"/>
        </w:rPr>
        <w:t xml:space="preserve"> [6, </w:t>
      </w:r>
      <w:r w:rsidR="005661D8">
        <w:rPr>
          <w:rFonts w:ascii="Times New Roman" w:hAnsi="Times New Roman" w:cs="Times New Roman"/>
          <w:color w:val="000000"/>
          <w:sz w:val="28"/>
          <w:szCs w:val="28"/>
          <w:lang w:val="en-US"/>
        </w:rPr>
        <w:t>c</w:t>
      </w:r>
      <w:r>
        <w:rPr>
          <w:rFonts w:ascii="Times New Roman" w:hAnsi="Times New Roman" w:cs="Times New Roman"/>
          <w:color w:val="000000"/>
          <w:sz w:val="28"/>
          <w:szCs w:val="28"/>
        </w:rPr>
        <w:t>. 186-187</w:t>
      </w:r>
      <w:r w:rsidR="005661D8" w:rsidRPr="005661D8">
        <w:rPr>
          <w:rFonts w:ascii="Times New Roman" w:hAnsi="Times New Roman" w:cs="Times New Roman"/>
          <w:color w:val="000000"/>
          <w:sz w:val="28"/>
          <w:szCs w:val="28"/>
          <w:lang w:val="ru-RU"/>
        </w:rPr>
        <w:t>].</w:t>
      </w:r>
    </w:p>
    <w:p w14:paraId="2F2D4736" w14:textId="4D7D98B7" w:rsidR="005661D8" w:rsidRPr="008F28DD" w:rsidRDefault="008F28DD" w:rsidP="008F28DD">
      <w:pPr>
        <w:pStyle w:val="a3"/>
        <w:widowControl w:val="0"/>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чином застосування медіації в адміністративному процесі </w:t>
      </w:r>
      <w:r w:rsidRPr="008F28DD">
        <w:rPr>
          <w:rFonts w:ascii="Times New Roman" w:hAnsi="Times New Roman" w:cs="Times New Roman"/>
          <w:color w:val="000000"/>
          <w:sz w:val="28"/>
          <w:szCs w:val="28"/>
        </w:rPr>
        <w:t xml:space="preserve">може породити численні переваги: збільшення довіри громадян до адміністративних органів, деяке полегшення обсягу розгляду справ адміністративними судами, більша ефективність адміністративного судочинства та скорочення їх тривалості, а також збільшення впливу сторін на власну справу. Але ці амбітні цілі вимагають активного підходу </w:t>
      </w:r>
      <w:r>
        <w:rPr>
          <w:rFonts w:ascii="Times New Roman" w:hAnsi="Times New Roman" w:cs="Times New Roman"/>
          <w:color w:val="000000"/>
          <w:sz w:val="28"/>
          <w:szCs w:val="28"/>
        </w:rPr>
        <w:t>органів державної</w:t>
      </w:r>
      <w:r w:rsidRPr="008F28DD">
        <w:rPr>
          <w:rFonts w:ascii="Times New Roman" w:hAnsi="Times New Roman" w:cs="Times New Roman"/>
          <w:color w:val="000000"/>
          <w:sz w:val="28"/>
          <w:szCs w:val="28"/>
        </w:rPr>
        <w:t xml:space="preserve"> влади та певної зміни у ментальності </w:t>
      </w:r>
      <w:r>
        <w:rPr>
          <w:rFonts w:ascii="Times New Roman" w:hAnsi="Times New Roman" w:cs="Times New Roman"/>
          <w:color w:val="000000"/>
          <w:sz w:val="28"/>
          <w:szCs w:val="28"/>
        </w:rPr>
        <w:t>публічного</w:t>
      </w:r>
      <w:r w:rsidRPr="008F28DD">
        <w:rPr>
          <w:rFonts w:ascii="Times New Roman" w:hAnsi="Times New Roman" w:cs="Times New Roman"/>
          <w:color w:val="000000"/>
          <w:sz w:val="28"/>
          <w:szCs w:val="28"/>
        </w:rPr>
        <w:t xml:space="preserve"> управління</w:t>
      </w:r>
      <w:r>
        <w:rPr>
          <w:rFonts w:ascii="Times New Roman" w:hAnsi="Times New Roman" w:cs="Times New Roman"/>
          <w:color w:val="000000"/>
          <w:sz w:val="28"/>
          <w:szCs w:val="28"/>
        </w:rPr>
        <w:t xml:space="preserve"> та суспільства загалом</w:t>
      </w:r>
      <w:r w:rsidRPr="008F28DD">
        <w:rPr>
          <w:rFonts w:ascii="Times New Roman" w:hAnsi="Times New Roman" w:cs="Times New Roman"/>
          <w:color w:val="000000"/>
          <w:sz w:val="28"/>
          <w:szCs w:val="28"/>
        </w:rPr>
        <w:t xml:space="preserve">, де </w:t>
      </w:r>
      <w:r>
        <w:rPr>
          <w:rFonts w:ascii="Times New Roman" w:hAnsi="Times New Roman" w:cs="Times New Roman"/>
          <w:color w:val="000000"/>
          <w:sz w:val="28"/>
          <w:szCs w:val="28"/>
        </w:rPr>
        <w:t>медіація поки не є популяризованою та доступною</w:t>
      </w:r>
      <w:r w:rsidRPr="008F28DD">
        <w:rPr>
          <w:rFonts w:ascii="Times New Roman" w:hAnsi="Times New Roman" w:cs="Times New Roman"/>
          <w:color w:val="000000"/>
          <w:sz w:val="28"/>
          <w:szCs w:val="28"/>
        </w:rPr>
        <w:t xml:space="preserve">. </w:t>
      </w:r>
    </w:p>
    <w:p w14:paraId="48046953" w14:textId="473B85E7" w:rsidR="003E12CD" w:rsidRDefault="003E12CD" w:rsidP="003E12CD">
      <w:pPr>
        <w:pStyle w:val="a3"/>
        <w:widowControl w:val="0"/>
        <w:tabs>
          <w:tab w:val="left" w:pos="993"/>
        </w:tabs>
        <w:spacing w:after="0" w:line="360" w:lineRule="auto"/>
        <w:ind w:left="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Використані матеріали:</w:t>
      </w:r>
    </w:p>
    <w:p w14:paraId="015B4485" w14:textId="18AE3FFD" w:rsidR="005661D8" w:rsidRPr="005661D8" w:rsidRDefault="005661D8" w:rsidP="005661D8">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proofErr w:type="spellStart"/>
      <w:r w:rsidRPr="00274554">
        <w:rPr>
          <w:rFonts w:ascii="Times New Roman" w:hAnsi="Times New Roman" w:cs="Times New Roman"/>
          <w:sz w:val="28"/>
          <w:szCs w:val="28"/>
        </w:rPr>
        <w:t>Кафарський</w:t>
      </w:r>
      <w:proofErr w:type="spellEnd"/>
      <w:r w:rsidRPr="00274554">
        <w:rPr>
          <w:rFonts w:ascii="Times New Roman" w:hAnsi="Times New Roman" w:cs="Times New Roman"/>
          <w:sz w:val="28"/>
          <w:szCs w:val="28"/>
        </w:rPr>
        <w:t xml:space="preserve"> В.В. Медіація в адміністративному судочинстві. Прикарпатський юридичний вісник. Випуск 3(6). 2014. С. 152-165.</w:t>
      </w:r>
    </w:p>
    <w:p w14:paraId="76457814" w14:textId="2B268F7C" w:rsidR="00274554" w:rsidRPr="00274554" w:rsidRDefault="00274554" w:rsidP="003E12CD">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r w:rsidRPr="00274554">
        <w:rPr>
          <w:rFonts w:ascii="Times New Roman" w:hAnsi="Times New Roman" w:cs="Times New Roman"/>
          <w:sz w:val="28"/>
          <w:szCs w:val="28"/>
        </w:rPr>
        <w:t>Боженко Н.В. Впровадження медіації в адміністративних судах України. Науковий вісник публічного та приватного права. Випуск 2, ч. 1. 2016. С. 45-48.</w:t>
      </w:r>
    </w:p>
    <w:p w14:paraId="763CA546" w14:textId="44DCB61A" w:rsidR="005661D8" w:rsidRDefault="005661D8" w:rsidP="003E12CD">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r w:rsidRPr="00274554">
        <w:rPr>
          <w:rFonts w:ascii="Times New Roman" w:hAnsi="Times New Roman" w:cs="Times New Roman"/>
          <w:sz w:val="28"/>
          <w:szCs w:val="28"/>
        </w:rPr>
        <w:t xml:space="preserve">Рекомендація </w:t>
      </w:r>
      <w:proofErr w:type="spellStart"/>
      <w:r w:rsidRPr="00274554">
        <w:rPr>
          <w:rFonts w:ascii="Times New Roman" w:hAnsi="Times New Roman" w:cs="Times New Roman"/>
          <w:sz w:val="28"/>
          <w:szCs w:val="28"/>
        </w:rPr>
        <w:t>Rec</w:t>
      </w:r>
      <w:proofErr w:type="spellEnd"/>
      <w:r w:rsidRPr="00274554">
        <w:rPr>
          <w:rFonts w:ascii="Times New Roman" w:hAnsi="Times New Roman" w:cs="Times New Roman"/>
          <w:sz w:val="28"/>
          <w:szCs w:val="28"/>
        </w:rPr>
        <w:t xml:space="preserve"> (2001) 9 Комітету Міністрів Ради Європи державам-членам щодо альтернатив судовому розгляду спорів між адміністративними органами і приватними сторонами від 05.09.2001 року URL: </w:t>
      </w:r>
      <w:hyperlink r:id="rId7" w:history="1">
        <w:r w:rsidRPr="00274554">
          <w:rPr>
            <w:rStyle w:val="a8"/>
            <w:rFonts w:ascii="Times New Roman" w:hAnsi="Times New Roman" w:cs="Times New Roman"/>
            <w:color w:val="auto"/>
            <w:sz w:val="28"/>
            <w:szCs w:val="28"/>
            <w:u w:val="none"/>
          </w:rPr>
          <w:t>https://supreme.court.gov.ua/</w:t>
        </w:r>
      </w:hyperlink>
      <w:r w:rsidRPr="00274554">
        <w:rPr>
          <w:rFonts w:ascii="Times New Roman" w:hAnsi="Times New Roman" w:cs="Times New Roman"/>
          <w:sz w:val="28"/>
          <w:szCs w:val="28"/>
        </w:rPr>
        <w:t xml:space="preserve"> </w:t>
      </w:r>
      <w:proofErr w:type="spellStart"/>
      <w:r w:rsidRPr="00274554">
        <w:rPr>
          <w:rFonts w:ascii="Times New Roman" w:hAnsi="Times New Roman" w:cs="Times New Roman"/>
          <w:sz w:val="28"/>
          <w:szCs w:val="28"/>
        </w:rPr>
        <w:t>userfiles</w:t>
      </w:r>
      <w:proofErr w:type="spellEnd"/>
      <w:r w:rsidRPr="00274554">
        <w:rPr>
          <w:rFonts w:ascii="Times New Roman" w:hAnsi="Times New Roman" w:cs="Times New Roman"/>
          <w:sz w:val="28"/>
          <w:szCs w:val="28"/>
        </w:rPr>
        <w:t>/Rec_2001_9_2001_09_05.pdf</w:t>
      </w:r>
    </w:p>
    <w:p w14:paraId="6242DD5C" w14:textId="276D6D1D" w:rsidR="005661D8" w:rsidRPr="005661D8" w:rsidRDefault="005661D8" w:rsidP="005661D8">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r w:rsidRPr="00274554">
        <w:rPr>
          <w:rFonts w:ascii="Times New Roman" w:hAnsi="Times New Roman" w:cs="Times New Roman"/>
          <w:sz w:val="28"/>
          <w:szCs w:val="28"/>
        </w:rPr>
        <w:t>Конституція України від 28.06.1996 р. № 254к/96-ВР. URL: https://zakon.rada.gov.ua/laws/show/254%D0%BA/96-%D0%B2%D1%80</w:t>
      </w:r>
    </w:p>
    <w:p w14:paraId="3200F382" w14:textId="18563D88" w:rsidR="00274554" w:rsidRPr="005661D8" w:rsidRDefault="00274554" w:rsidP="005661D8">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r w:rsidRPr="00274554">
        <w:rPr>
          <w:rFonts w:ascii="Times New Roman" w:hAnsi="Times New Roman" w:cs="Times New Roman"/>
          <w:sz w:val="28"/>
          <w:szCs w:val="28"/>
        </w:rPr>
        <w:t>Кантор Н.Ю. Особливості медіації при розв’язанні адміністративно-правових спорів. Актуальні проблеми вітчизняної юриспруденції. Випуск №2. 2019. С. 90-93.</w:t>
      </w:r>
    </w:p>
    <w:p w14:paraId="2F9A62F0" w14:textId="49093125" w:rsidR="005661D8" w:rsidRPr="008F28DD" w:rsidRDefault="00274554" w:rsidP="00A80610">
      <w:pPr>
        <w:pStyle w:val="a3"/>
        <w:widowControl w:val="0"/>
        <w:numPr>
          <w:ilvl w:val="0"/>
          <w:numId w:val="5"/>
        </w:numPr>
        <w:tabs>
          <w:tab w:val="left" w:pos="993"/>
        </w:tabs>
        <w:spacing w:after="0" w:line="360" w:lineRule="auto"/>
        <w:ind w:left="0" w:firstLine="709"/>
        <w:jc w:val="both"/>
        <w:rPr>
          <w:rFonts w:ascii="Times New Roman" w:hAnsi="Times New Roman" w:cs="Times New Roman"/>
          <w:sz w:val="28"/>
          <w:szCs w:val="28"/>
        </w:rPr>
      </w:pPr>
      <w:r w:rsidRPr="00274554">
        <w:rPr>
          <w:rFonts w:ascii="Times New Roman" w:hAnsi="Times New Roman" w:cs="Times New Roman"/>
          <w:sz w:val="28"/>
          <w:szCs w:val="28"/>
        </w:rPr>
        <w:t>Ростовська К.В., Гришина Н.В. Медіація в адміністративному судочинстві: міф чи реалії сьогодення. Вісник Харківського національного університету імені В.Н. Каразіна. Серія «ПРАВО». Випуск 29, 2020. С. 182-18</w:t>
      </w:r>
      <w:r w:rsidR="008F28DD">
        <w:rPr>
          <w:rFonts w:ascii="Times New Roman" w:hAnsi="Times New Roman" w:cs="Times New Roman"/>
          <w:sz w:val="28"/>
          <w:szCs w:val="28"/>
        </w:rPr>
        <w:t>8.</w:t>
      </w:r>
    </w:p>
    <w:sectPr w:rsidR="005661D8" w:rsidRPr="008F28DD" w:rsidSect="00671D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47C4D" w14:textId="77777777" w:rsidR="003E12CD" w:rsidRDefault="003E12CD" w:rsidP="00211F33">
      <w:pPr>
        <w:spacing w:after="0" w:line="240" w:lineRule="auto"/>
      </w:pPr>
      <w:r>
        <w:separator/>
      </w:r>
    </w:p>
  </w:endnote>
  <w:endnote w:type="continuationSeparator" w:id="0">
    <w:p w14:paraId="2AA2A62B" w14:textId="77777777" w:rsidR="003E12CD" w:rsidRDefault="003E12CD" w:rsidP="00211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5759B" w14:textId="77777777" w:rsidR="003E12CD" w:rsidRDefault="003E12CD" w:rsidP="00211F33">
      <w:pPr>
        <w:spacing w:after="0" w:line="240" w:lineRule="auto"/>
      </w:pPr>
      <w:r>
        <w:separator/>
      </w:r>
    </w:p>
  </w:footnote>
  <w:footnote w:type="continuationSeparator" w:id="0">
    <w:p w14:paraId="4ADF11F6" w14:textId="77777777" w:rsidR="003E12CD" w:rsidRDefault="003E12CD" w:rsidP="00211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1FDC2" w14:textId="12788C2D" w:rsidR="003E12CD" w:rsidRPr="00211F33" w:rsidRDefault="003E12CD">
    <w:pPr>
      <w:pStyle w:val="a4"/>
      <w:jc w:val="right"/>
      <w:rPr>
        <w:rFonts w:ascii="Times New Roman" w:hAnsi="Times New Roman" w:cs="Times New Roman"/>
      </w:rPr>
    </w:pPr>
  </w:p>
  <w:p w14:paraId="733CC0B1" w14:textId="77777777" w:rsidR="003E12CD" w:rsidRDefault="003E12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B16"/>
    <w:multiLevelType w:val="hybridMultilevel"/>
    <w:tmpl w:val="8AFC862C"/>
    <w:lvl w:ilvl="0" w:tplc="EEB89268">
      <w:start w:val="1"/>
      <w:numFmt w:val="decimal"/>
      <w:lvlText w:val="%1)"/>
      <w:lvlJc w:val="left"/>
      <w:pPr>
        <w:ind w:left="1069" w:hanging="360"/>
      </w:pPr>
      <w:rPr>
        <w:rFonts w:hint="default"/>
        <w:sz w:val="28"/>
        <w:szCs w:val="4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DBA0D0C"/>
    <w:multiLevelType w:val="hybridMultilevel"/>
    <w:tmpl w:val="A066E60E"/>
    <w:lvl w:ilvl="0" w:tplc="5DC85E8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EAE7F62"/>
    <w:multiLevelType w:val="hybridMultilevel"/>
    <w:tmpl w:val="69D801B2"/>
    <w:lvl w:ilvl="0" w:tplc="C70EF0B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65F9513B"/>
    <w:multiLevelType w:val="hybridMultilevel"/>
    <w:tmpl w:val="A2F65CE0"/>
    <w:lvl w:ilvl="0" w:tplc="9AB23290">
      <w:start w:val="1"/>
      <w:numFmt w:val="decimal"/>
      <w:lvlText w:val="%1)"/>
      <w:lvlJc w:val="left"/>
      <w:pPr>
        <w:ind w:left="1429" w:hanging="360"/>
      </w:pPr>
      <w:rPr>
        <w:rFonts w:ascii="Times New Roman" w:hAnsi="Times New Roman" w:cs="Times New Roman"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73E913A7"/>
    <w:multiLevelType w:val="hybridMultilevel"/>
    <w:tmpl w:val="AABA0EC2"/>
    <w:lvl w:ilvl="0" w:tplc="82068BCA">
      <w:start w:val="1"/>
      <w:numFmt w:val="decimal"/>
      <w:lvlText w:val="%1."/>
      <w:lvlJc w:val="left"/>
      <w:pPr>
        <w:ind w:left="1069" w:hanging="360"/>
      </w:pPr>
      <w:rPr>
        <w:rFonts w:ascii="Times New Roman" w:hAnsi="Times New Roman" w:cs="Times New Roman"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37"/>
    <w:rsid w:val="00211F33"/>
    <w:rsid w:val="00274554"/>
    <w:rsid w:val="0031414C"/>
    <w:rsid w:val="003E12CD"/>
    <w:rsid w:val="005234E0"/>
    <w:rsid w:val="005661D8"/>
    <w:rsid w:val="005E1411"/>
    <w:rsid w:val="00671D13"/>
    <w:rsid w:val="006E569C"/>
    <w:rsid w:val="00724110"/>
    <w:rsid w:val="007B14AA"/>
    <w:rsid w:val="007D73A9"/>
    <w:rsid w:val="0083111A"/>
    <w:rsid w:val="008F28DD"/>
    <w:rsid w:val="00A713E8"/>
    <w:rsid w:val="00A80610"/>
    <w:rsid w:val="00BE0A9E"/>
    <w:rsid w:val="00C06437"/>
    <w:rsid w:val="00C933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023A"/>
  <w15:chartTrackingRefBased/>
  <w15:docId w15:val="{9F682E6E-2A46-4981-8523-767F09B4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110"/>
    <w:pPr>
      <w:ind w:left="720"/>
      <w:contextualSpacing/>
    </w:pPr>
  </w:style>
  <w:style w:type="character" w:customStyle="1" w:styleId="fontstyle01">
    <w:name w:val="fontstyle01"/>
    <w:basedOn w:val="a0"/>
    <w:rsid w:val="005234E0"/>
    <w:rPr>
      <w:rFonts w:ascii="Times New Roman" w:hAnsi="Times New Roman" w:cs="Times New Roman" w:hint="default"/>
      <w:b w:val="0"/>
      <w:bCs w:val="0"/>
      <w:i w:val="0"/>
      <w:iCs w:val="0"/>
      <w:color w:val="000000"/>
      <w:sz w:val="32"/>
      <w:szCs w:val="32"/>
    </w:rPr>
  </w:style>
  <w:style w:type="character" w:customStyle="1" w:styleId="fontstyle21">
    <w:name w:val="fontstyle21"/>
    <w:basedOn w:val="a0"/>
    <w:rsid w:val="005234E0"/>
    <w:rPr>
      <w:rFonts w:ascii="Times New Roman" w:hAnsi="Times New Roman" w:cs="Times New Roman" w:hint="default"/>
      <w:b/>
      <w:bCs/>
      <w:i w:val="0"/>
      <w:iCs w:val="0"/>
      <w:color w:val="000000"/>
      <w:sz w:val="32"/>
      <w:szCs w:val="32"/>
    </w:rPr>
  </w:style>
  <w:style w:type="paragraph" w:styleId="a4">
    <w:name w:val="header"/>
    <w:basedOn w:val="a"/>
    <w:link w:val="a5"/>
    <w:uiPriority w:val="99"/>
    <w:unhideWhenUsed/>
    <w:rsid w:val="00211F33"/>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11F33"/>
  </w:style>
  <w:style w:type="paragraph" w:styleId="a6">
    <w:name w:val="footer"/>
    <w:basedOn w:val="a"/>
    <w:link w:val="a7"/>
    <w:uiPriority w:val="99"/>
    <w:unhideWhenUsed/>
    <w:rsid w:val="00211F33"/>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11F33"/>
  </w:style>
  <w:style w:type="character" w:styleId="a8">
    <w:name w:val="Hyperlink"/>
    <w:basedOn w:val="a0"/>
    <w:uiPriority w:val="99"/>
    <w:unhideWhenUsed/>
    <w:rsid w:val="007B14AA"/>
    <w:rPr>
      <w:color w:val="0563C1" w:themeColor="hyperlink"/>
      <w:u w:val="single"/>
    </w:rPr>
  </w:style>
  <w:style w:type="character" w:styleId="a9">
    <w:name w:val="Unresolved Mention"/>
    <w:basedOn w:val="a0"/>
    <w:uiPriority w:val="99"/>
    <w:semiHidden/>
    <w:unhideWhenUsed/>
    <w:rsid w:val="007B1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preme.cour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643</TotalTime>
  <Pages>5</Pages>
  <Words>6136</Words>
  <Characters>3499</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Ілля Юрійчук</dc:creator>
  <cp:keywords/>
  <dc:description/>
  <cp:lastModifiedBy>Ілля Юрійчук</cp:lastModifiedBy>
  <cp:revision>2</cp:revision>
  <dcterms:created xsi:type="dcterms:W3CDTF">2020-10-10T07:18:00Z</dcterms:created>
  <dcterms:modified xsi:type="dcterms:W3CDTF">2020-10-10T18:05:00Z</dcterms:modified>
</cp:coreProperties>
</file>