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1E" w:rsidRPr="0083349F" w:rsidRDefault="00821BFB" w:rsidP="00821BFB">
      <w:pPr>
        <w:spacing w:line="240" w:lineRule="auto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>УДК 621.317</w:t>
      </w:r>
    </w:p>
    <w:p w:rsidR="0001501E" w:rsidRPr="0083349F" w:rsidRDefault="0001501E" w:rsidP="0001501E">
      <w:pPr>
        <w:spacing w:line="240" w:lineRule="auto"/>
        <w:rPr>
          <w:rFonts w:ascii="Times New Roman" w:hAnsi="Times New Roman" w:cs="Times New Roman"/>
          <w:b/>
          <w:lang w:val="uk-UA"/>
        </w:rPr>
      </w:pPr>
      <w:r w:rsidRPr="0083349F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83349F">
        <w:rPr>
          <w:rFonts w:ascii="Times New Roman" w:hAnsi="Times New Roman" w:cs="Times New Roman"/>
          <w:b/>
          <w:lang w:val="uk-UA"/>
        </w:rPr>
        <w:t xml:space="preserve">Сахновський М.Ю., </w:t>
      </w:r>
      <w:r w:rsidRPr="0083349F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83349F">
        <w:rPr>
          <w:rFonts w:ascii="Times New Roman" w:hAnsi="Times New Roman" w:cs="Times New Roman"/>
          <w:b/>
          <w:lang w:val="uk-UA"/>
        </w:rPr>
        <w:t xml:space="preserve">Домініков М.М., </w:t>
      </w:r>
      <w:r w:rsidRPr="0083349F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83349F">
        <w:rPr>
          <w:rFonts w:ascii="Times New Roman" w:hAnsi="Times New Roman" w:cs="Times New Roman"/>
          <w:b/>
          <w:lang w:val="uk-UA"/>
        </w:rPr>
        <w:t xml:space="preserve">Стринадко М.Т.,  </w:t>
      </w:r>
      <w:r w:rsidRPr="0083349F">
        <w:rPr>
          <w:rFonts w:ascii="Times New Roman" w:hAnsi="Times New Roman" w:cs="Times New Roman"/>
          <w:b/>
          <w:vertAlign w:val="superscript"/>
          <w:lang w:val="uk-UA"/>
        </w:rPr>
        <w:t>2</w:t>
      </w:r>
      <w:r w:rsidRPr="0083349F">
        <w:rPr>
          <w:rFonts w:ascii="Times New Roman" w:hAnsi="Times New Roman" w:cs="Times New Roman"/>
          <w:b/>
          <w:lang w:val="uk-UA"/>
        </w:rPr>
        <w:t>Тимочко Б.М.</w:t>
      </w:r>
    </w:p>
    <w:p w:rsidR="0001501E" w:rsidRPr="0083349F" w:rsidRDefault="0001501E" w:rsidP="0001501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Чернівецький національний університет ім. Юрія </w:t>
      </w:r>
      <w:proofErr w:type="spellStart"/>
      <w:r w:rsidRPr="0083349F">
        <w:rPr>
          <w:rFonts w:ascii="Times New Roman" w:hAnsi="Times New Roman" w:cs="Times New Roman"/>
          <w:lang w:val="uk-UA"/>
        </w:rPr>
        <w:t>Федьковича</w:t>
      </w:r>
      <w:proofErr w:type="spellEnd"/>
      <w:r w:rsidR="0083349F" w:rsidRPr="0083349F">
        <w:rPr>
          <w:rFonts w:ascii="Times New Roman" w:hAnsi="Times New Roman" w:cs="Times New Roman"/>
          <w:lang w:val="uk-UA"/>
        </w:rPr>
        <w:t>, м. Чернівці, Україна</w:t>
      </w:r>
    </w:p>
    <w:p w:rsidR="0001501E" w:rsidRPr="0083349F" w:rsidRDefault="0083349F" w:rsidP="0001501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>Буковинський державний медичний університет</w:t>
      </w:r>
      <w:r w:rsidRPr="0083349F">
        <w:rPr>
          <w:rFonts w:ascii="Times New Roman" w:hAnsi="Times New Roman" w:cs="Times New Roman"/>
          <w:lang w:val="uk-UA"/>
        </w:rPr>
        <w:t xml:space="preserve">, </w:t>
      </w:r>
      <w:r w:rsidRPr="0083349F">
        <w:rPr>
          <w:rFonts w:ascii="Times New Roman" w:hAnsi="Times New Roman" w:cs="Times New Roman"/>
          <w:lang w:val="uk-UA"/>
        </w:rPr>
        <w:t>м. Чернівці, Україна</w:t>
      </w:r>
    </w:p>
    <w:p w:rsidR="0001501E" w:rsidRPr="0083349F" w:rsidRDefault="0001501E" w:rsidP="0001501E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C5BAE" w:rsidRPr="0083349F" w:rsidRDefault="00FC5BAE" w:rsidP="00FC5BAE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83349F">
        <w:rPr>
          <w:rFonts w:ascii="Times New Roman" w:hAnsi="Times New Roman" w:cs="Times New Roman"/>
          <w:b/>
          <w:lang w:val="uk-UA"/>
        </w:rPr>
        <w:t>РАДІОЧАСТОТНИЙ АНАЛІЗ ОПТИЧНОГО СПЕКТРУ</w:t>
      </w:r>
    </w:p>
    <w:p w:rsidR="0033770B" w:rsidRPr="0083349F" w:rsidRDefault="0033770B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</w:p>
    <w:p w:rsidR="0033770B" w:rsidRPr="0083349F" w:rsidRDefault="0033770B" w:rsidP="0033770B">
      <w:pPr>
        <w:spacing w:after="0" w:line="240" w:lineRule="auto"/>
        <w:rPr>
          <w:rFonts w:ascii="Times New Roman" w:hAnsi="Times New Roman" w:cs="Times New Roman"/>
          <w:i/>
          <w:lang w:val="uk-UA"/>
        </w:rPr>
      </w:pPr>
      <w:r w:rsidRPr="0083349F">
        <w:rPr>
          <w:rFonts w:ascii="Times New Roman" w:hAnsi="Times New Roman" w:cs="Times New Roman"/>
          <w:i/>
          <w:lang w:val="uk-UA"/>
        </w:rPr>
        <w:t>В роботі запропонований метод радіочастотної селекції оптичних спектрів, який дозволяє отримати високу роздільну здатність при малому русі рухомого дзеркала інтерферометра.</w:t>
      </w:r>
      <w:r w:rsidR="006C5AFF" w:rsidRPr="0083349F">
        <w:rPr>
          <w:rFonts w:ascii="Times New Roman" w:hAnsi="Times New Roman" w:cs="Times New Roman"/>
          <w:i/>
          <w:lang w:val="uk-UA"/>
        </w:rPr>
        <w:t xml:space="preserve"> Приведені</w:t>
      </w:r>
      <w:r w:rsidRPr="0083349F">
        <w:rPr>
          <w:rFonts w:ascii="Times New Roman" w:hAnsi="Times New Roman" w:cs="Times New Roman"/>
          <w:i/>
          <w:lang w:val="uk-UA"/>
        </w:rPr>
        <w:t xml:space="preserve"> результати експериментальних вимірювань.</w:t>
      </w:r>
    </w:p>
    <w:p w:rsidR="0033770B" w:rsidRPr="0083349F" w:rsidRDefault="0033770B" w:rsidP="000150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uk-UA"/>
        </w:rPr>
      </w:pPr>
    </w:p>
    <w:p w:rsidR="0033770B" w:rsidRPr="0083349F" w:rsidRDefault="0033770B" w:rsidP="0033770B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83349F">
        <w:rPr>
          <w:rFonts w:ascii="Times New Roman" w:hAnsi="Times New Roman" w:cs="Times New Roman"/>
          <w:b/>
          <w:i/>
          <w:lang w:val="uk-UA"/>
        </w:rPr>
        <w:t>Ключові слова:</w:t>
      </w:r>
      <w:r w:rsidRPr="0083349F">
        <w:rPr>
          <w:rFonts w:ascii="Times New Roman" w:hAnsi="Times New Roman" w:cs="Times New Roman"/>
          <w:b/>
          <w:lang w:val="uk-UA"/>
        </w:rPr>
        <w:t xml:space="preserve">  </w:t>
      </w:r>
      <w:r w:rsidRPr="0083349F">
        <w:rPr>
          <w:rFonts w:ascii="Times New Roman" w:hAnsi="Times New Roman" w:cs="Times New Roman"/>
          <w:i/>
          <w:lang w:val="uk-UA"/>
        </w:rPr>
        <w:t>Фур'є-спектрометр, оптичний спектр, спектральний аналіз</w:t>
      </w:r>
      <w:r w:rsidR="00AA3DB5" w:rsidRPr="0083349F">
        <w:rPr>
          <w:rFonts w:ascii="Times New Roman" w:hAnsi="Times New Roman" w:cs="Times New Roman"/>
          <w:i/>
          <w:lang w:val="uk-UA"/>
        </w:rPr>
        <w:t>.</w:t>
      </w:r>
    </w:p>
    <w:p w:rsidR="0033770B" w:rsidRPr="0083349F" w:rsidRDefault="0033770B" w:rsidP="0033770B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:rsidR="0033770B" w:rsidRPr="0083349F" w:rsidRDefault="0033770B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b/>
          <w:lang w:val="uk-UA"/>
        </w:rPr>
        <w:t xml:space="preserve">Постановка проблеми. </w:t>
      </w:r>
      <w:r w:rsidRPr="0083349F">
        <w:rPr>
          <w:rFonts w:ascii="Times New Roman" w:hAnsi="Times New Roman" w:cs="Times New Roman"/>
          <w:lang w:val="uk-UA"/>
        </w:rPr>
        <w:t xml:space="preserve">Для практичних задач актуальною проблемою є пошук нових методів спектрального аналізу, які б за спектральними характеристиками відповідали сучасним досягненням і давали переваги перед апаратним представленням компактністю, умовами використання, простотою реалізації тощо. </w:t>
      </w:r>
    </w:p>
    <w:p w:rsidR="0033770B" w:rsidRPr="0083349F" w:rsidRDefault="0033770B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>Сучасний розвиток багатьох галузей техніки вимагає використання спектральних приладів великої світлової сили і значної роздільної здатності.</w:t>
      </w:r>
    </w:p>
    <w:p w:rsidR="0033770B" w:rsidRPr="0083349F" w:rsidRDefault="0033770B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Спектральними приладами, що задовольняють цим вимогам, є Фур'є-спектрометри, роздільна здатність яких визначається максимальним рухом рухомого дзеркала. </w:t>
      </w:r>
    </w:p>
    <w:p w:rsidR="0033770B" w:rsidRPr="0083349F" w:rsidRDefault="0033770B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Реалізація портативних Фур'є-спектрометрів обмежена механічними властивостями лінійного приводу рухомого дзеркала спектрометра. </w:t>
      </w:r>
    </w:p>
    <w:p w:rsidR="0033770B" w:rsidRPr="0083349F" w:rsidRDefault="0033770B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>Застосування механічно стійких п'єзокерамічних лінійних приводів обмежується малим ходом рухомого дзеркала і, відповідно, малою роздільною здатністю у відомих методах обробки даних.</w:t>
      </w:r>
    </w:p>
    <w:p w:rsidR="0033770B" w:rsidRPr="0083349F" w:rsidRDefault="0033770B" w:rsidP="0033770B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0E19" w:rsidRPr="0083349F" w:rsidRDefault="006C005C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b/>
          <w:lang w:val="uk-UA"/>
        </w:rPr>
        <w:t>Основи методу радіочастотної селекції оптичних спектрів.</w:t>
      </w:r>
      <w:r w:rsidR="00A71E9B" w:rsidRPr="0083349F">
        <w:rPr>
          <w:rFonts w:ascii="Times New Roman" w:hAnsi="Times New Roman" w:cs="Times New Roman"/>
          <w:b/>
          <w:lang w:val="uk-UA"/>
        </w:rPr>
        <w:t xml:space="preserve"> </w:t>
      </w:r>
      <w:r w:rsidR="00040E19" w:rsidRPr="0083349F">
        <w:rPr>
          <w:rFonts w:ascii="Times New Roman" w:hAnsi="Times New Roman" w:cs="Times New Roman"/>
          <w:lang w:val="uk-UA"/>
        </w:rPr>
        <w:t>У</w:t>
      </w:r>
      <w:r w:rsidR="00387CD7" w:rsidRPr="0083349F">
        <w:rPr>
          <w:rFonts w:ascii="Times New Roman" w:hAnsi="Times New Roman" w:cs="Times New Roman"/>
          <w:lang w:val="uk-UA"/>
        </w:rPr>
        <w:t xml:space="preserve"> роботі</w:t>
      </w:r>
      <w:r w:rsidR="00A71E9B" w:rsidRPr="0083349F">
        <w:rPr>
          <w:rFonts w:ascii="Times New Roman" w:hAnsi="Times New Roman" w:cs="Times New Roman"/>
          <w:lang w:val="uk-UA"/>
        </w:rPr>
        <w:t xml:space="preserve"> </w:t>
      </w:r>
      <w:r w:rsidR="00040E19" w:rsidRPr="0083349F">
        <w:rPr>
          <w:rFonts w:ascii="Times New Roman" w:hAnsi="Times New Roman" w:cs="Times New Roman"/>
          <w:lang w:val="uk-UA"/>
        </w:rPr>
        <w:t xml:space="preserve">запропонована </w:t>
      </w:r>
      <w:r w:rsidR="00C85FCA" w:rsidRPr="0083349F">
        <w:rPr>
          <w:rFonts w:ascii="Times New Roman" w:hAnsi="Times New Roman" w:cs="Times New Roman"/>
          <w:lang w:val="uk-UA"/>
        </w:rPr>
        <w:t>процедур</w:t>
      </w:r>
      <w:r w:rsidR="00040E19" w:rsidRPr="0083349F">
        <w:rPr>
          <w:rFonts w:ascii="Times New Roman" w:hAnsi="Times New Roman" w:cs="Times New Roman"/>
          <w:lang w:val="uk-UA"/>
        </w:rPr>
        <w:t>а</w:t>
      </w:r>
      <w:r w:rsidR="00C85FCA" w:rsidRPr="0083349F">
        <w:rPr>
          <w:rFonts w:ascii="Times New Roman" w:hAnsi="Times New Roman" w:cs="Times New Roman"/>
          <w:lang w:val="uk-UA"/>
        </w:rPr>
        <w:t xml:space="preserve"> радіочастотної селекції оптичних спектрів</w:t>
      </w:r>
      <w:r w:rsidR="00040E19" w:rsidRPr="0083349F">
        <w:rPr>
          <w:rFonts w:ascii="Times New Roman" w:hAnsi="Times New Roman" w:cs="Times New Roman"/>
          <w:lang w:val="uk-UA"/>
        </w:rPr>
        <w:t xml:space="preserve">, що реалізована на базі модифікованого інтерферометра </w:t>
      </w:r>
      <w:proofErr w:type="spellStart"/>
      <w:r w:rsidR="00040E19" w:rsidRPr="0083349F">
        <w:rPr>
          <w:rFonts w:ascii="Times New Roman" w:hAnsi="Times New Roman" w:cs="Times New Roman"/>
          <w:lang w:val="uk-UA"/>
        </w:rPr>
        <w:t>Майкельсона</w:t>
      </w:r>
      <w:proofErr w:type="spellEnd"/>
      <w:r w:rsidR="00C85FCA" w:rsidRPr="0083349F">
        <w:rPr>
          <w:rFonts w:ascii="Times New Roman" w:hAnsi="Times New Roman" w:cs="Times New Roman"/>
          <w:lang w:val="uk-UA"/>
        </w:rPr>
        <w:t>.</w:t>
      </w:r>
    </w:p>
    <w:p w:rsidR="00C9296B" w:rsidRPr="0083349F" w:rsidRDefault="00040E19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Модифікація інтерферометра передбачає використання рухомих дзеркал. </w:t>
      </w:r>
      <w:r w:rsidR="00C9296B" w:rsidRPr="0083349F">
        <w:rPr>
          <w:rFonts w:ascii="Times New Roman" w:hAnsi="Times New Roman" w:cs="Times New Roman"/>
          <w:lang w:val="uk-UA"/>
        </w:rPr>
        <w:t xml:space="preserve">Одне із </w:t>
      </w:r>
      <w:proofErr w:type="spellStart"/>
      <w:r w:rsidR="00C9296B" w:rsidRPr="0083349F">
        <w:rPr>
          <w:rFonts w:ascii="Times New Roman" w:hAnsi="Times New Roman" w:cs="Times New Roman"/>
          <w:lang w:val="uk-UA"/>
        </w:rPr>
        <w:t>дворадіальних</w:t>
      </w:r>
      <w:proofErr w:type="spellEnd"/>
      <w:r w:rsidR="00C9296B" w:rsidRPr="0083349F">
        <w:rPr>
          <w:rFonts w:ascii="Times New Roman" w:hAnsi="Times New Roman" w:cs="Times New Roman"/>
          <w:lang w:val="uk-UA"/>
        </w:rPr>
        <w:t xml:space="preserve"> рухомих дзеркал використовується для налаштування інтерферометра на нульову полосу. </w:t>
      </w:r>
      <w:r w:rsidR="00C85FCA" w:rsidRPr="0083349F">
        <w:rPr>
          <w:rFonts w:ascii="Times New Roman" w:hAnsi="Times New Roman" w:cs="Times New Roman"/>
          <w:lang w:val="uk-UA"/>
        </w:rPr>
        <w:t xml:space="preserve">Завдяки рівномірному </w:t>
      </w:r>
      <w:r w:rsidR="00191906" w:rsidRPr="0083349F">
        <w:rPr>
          <w:rFonts w:ascii="Times New Roman" w:hAnsi="Times New Roman" w:cs="Times New Roman"/>
          <w:lang w:val="uk-UA"/>
        </w:rPr>
        <w:t>ходу</w:t>
      </w:r>
      <w:r w:rsidR="00C85FCA" w:rsidRPr="0083349F">
        <w:rPr>
          <w:rFonts w:ascii="Times New Roman" w:hAnsi="Times New Roman" w:cs="Times New Roman"/>
          <w:lang w:val="uk-UA"/>
        </w:rPr>
        <w:t xml:space="preserve"> </w:t>
      </w:r>
      <w:r w:rsidR="00C9296B" w:rsidRPr="0083349F">
        <w:rPr>
          <w:rFonts w:ascii="Times New Roman" w:hAnsi="Times New Roman" w:cs="Times New Roman"/>
          <w:lang w:val="uk-UA"/>
        </w:rPr>
        <w:t>другого</w:t>
      </w:r>
      <w:r w:rsidR="00C85FCA" w:rsidRPr="0083349F">
        <w:rPr>
          <w:rFonts w:ascii="Times New Roman" w:hAnsi="Times New Roman" w:cs="Times New Roman"/>
          <w:lang w:val="uk-UA"/>
        </w:rPr>
        <w:t xml:space="preserve"> дзеркал</w:t>
      </w:r>
      <w:r w:rsidR="00C9296B" w:rsidRPr="0083349F">
        <w:rPr>
          <w:rFonts w:ascii="Times New Roman" w:hAnsi="Times New Roman" w:cs="Times New Roman"/>
          <w:lang w:val="uk-UA"/>
        </w:rPr>
        <w:t>а</w:t>
      </w:r>
      <w:r w:rsidR="00C85FCA" w:rsidRPr="0083349F">
        <w:rPr>
          <w:rFonts w:ascii="Times New Roman" w:hAnsi="Times New Roman" w:cs="Times New Roman"/>
          <w:lang w:val="uk-UA"/>
        </w:rPr>
        <w:t xml:space="preserve"> інтерферометра відбувається фазова модуляція оптичного випромінювання. Таким чином виникає низькочастотний компонент, який реєструється фотоелектричною системою. </w:t>
      </w:r>
    </w:p>
    <w:p w:rsidR="00C85FCA" w:rsidRPr="0083349F" w:rsidRDefault="00C85FCA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>Частота модуляції електричного сигналу визначається співвідношенням [1]</w:t>
      </w:r>
    </w:p>
    <w:p w:rsidR="00C85FCA" w:rsidRPr="0083349F" w:rsidRDefault="00C85FCA" w:rsidP="00387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position w:val="-24"/>
          <w:lang w:val="uk-UA" w:eastAsia="ru-RU"/>
        </w:rPr>
        <w:object w:dxaOrig="1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3pt;height:30.9pt" o:ole="">
            <v:imagedata r:id="rId7" o:title=""/>
          </v:shape>
          <o:OLEObject Type="Embed" ProgID="Equation.3" ShapeID="_x0000_i1025" DrawAspect="Content" ObjectID="_1728216848" r:id="rId8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, </w:t>
      </w:r>
      <w:r w:rsidR="001313E7">
        <w:rPr>
          <w:rFonts w:ascii="Times New Roman" w:eastAsia="Times New Roman" w:hAnsi="Times New Roman" w:cs="Times New Roman"/>
          <w:color w:val="000000"/>
          <w:lang w:val="uk-UA" w:eastAsia="ru-RU"/>
        </w:rPr>
        <w:tab/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(1)</w:t>
      </w:r>
    </w:p>
    <w:p w:rsidR="00D73A77" w:rsidRPr="0083349F" w:rsidRDefault="00C85FCA" w:rsidP="00387CD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де </w:t>
      </w:r>
      <w:r w:rsidRPr="0083349F">
        <w:rPr>
          <w:rFonts w:ascii="Times New Roman" w:hAnsi="Times New Roman" w:cs="Times New Roman"/>
          <w:i/>
          <w:lang w:val="uk-UA"/>
        </w:rPr>
        <w:t>V</w:t>
      </w:r>
      <w:r w:rsidRPr="0083349F">
        <w:rPr>
          <w:rFonts w:ascii="Times New Roman" w:hAnsi="Times New Roman" w:cs="Times New Roman"/>
          <w:lang w:val="uk-UA"/>
        </w:rPr>
        <w:t xml:space="preserve"> – зміна різниці швидкості </w:t>
      </w:r>
      <w:r w:rsidR="00191906" w:rsidRPr="0083349F">
        <w:rPr>
          <w:rFonts w:ascii="Times New Roman" w:hAnsi="Times New Roman" w:cs="Times New Roman"/>
          <w:lang w:val="uk-UA"/>
        </w:rPr>
        <w:t>ходу</w:t>
      </w:r>
      <w:r w:rsidRPr="0083349F">
        <w:rPr>
          <w:rFonts w:ascii="Times New Roman" w:hAnsi="Times New Roman" w:cs="Times New Roman"/>
          <w:lang w:val="uk-UA"/>
        </w:rPr>
        <w:t xml:space="preserve">, </w:t>
      </w:r>
      <w:r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920" w:dyaOrig="320">
          <v:shape id="_x0000_i1026" type="#_x0000_t75" style="width:45.95pt;height:16.35pt" o:ole="">
            <v:imagedata r:id="rId9" o:title=""/>
          </v:shape>
          <o:OLEObject Type="Embed" ProgID="Equation.3" ShapeID="_x0000_i1026" DrawAspect="Content" ObjectID="_1728216849" r:id="rId10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, 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sym w:font="Symbol" w:char="F06C"/>
      </w:r>
      <w:r w:rsidRPr="0083349F">
        <w:rPr>
          <w:rFonts w:ascii="Times New Roman" w:hAnsi="Times New Roman" w:cs="Times New Roman"/>
          <w:lang w:val="uk-UA"/>
        </w:rPr>
        <w:t xml:space="preserve"> – довжина хвилі, </w:t>
      </w:r>
      <w:r w:rsidRPr="0083349F">
        <w:rPr>
          <w:rFonts w:ascii="Times New Roman" w:eastAsia="Times New Roman" w:hAnsi="Times New Roman" w:cs="Times New Roman"/>
          <w:color w:val="000000"/>
          <w:position w:val="-24"/>
          <w:lang w:val="uk-UA" w:eastAsia="ru-RU"/>
        </w:rPr>
        <w:object w:dxaOrig="680" w:dyaOrig="620">
          <v:shape id="_x0000_i1027" type="#_x0000_t75" style="width:33.55pt;height:30.9pt" o:ole="">
            <v:imagedata r:id="rId11" o:title=""/>
          </v:shape>
          <o:OLEObject Type="Embed" ProgID="Equation.3" ShapeID="_x0000_i1027" DrawAspect="Content" ObjectID="_1728216850" r:id="rId12"/>
        </w:object>
      </w:r>
      <w:r w:rsidRPr="0083349F">
        <w:rPr>
          <w:rFonts w:ascii="Times New Roman" w:hAnsi="Times New Roman" w:cs="Times New Roman"/>
          <w:lang w:val="uk-UA"/>
        </w:rPr>
        <w:t>– хвильове число.</w:t>
      </w:r>
    </w:p>
    <w:p w:rsidR="00C85FCA" w:rsidRPr="0083349F" w:rsidRDefault="00C85FCA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83349F">
        <w:rPr>
          <w:rFonts w:ascii="Times New Roman" w:hAnsi="Times New Roman" w:cs="Times New Roman"/>
          <w:lang w:val="uk-UA"/>
        </w:rPr>
        <w:t>Квазімонохромне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випромінювання 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B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0,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sym w:font="Symbol" w:char="F06C"/>
      </w:r>
      <w:r w:rsidR="00A71E9B"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 xml:space="preserve"> </w:t>
      </w:r>
      <w:r w:rsidRPr="0083349F">
        <w:rPr>
          <w:rFonts w:ascii="Times New Roman" w:hAnsi="Times New Roman" w:cs="Times New Roman"/>
          <w:lang w:val="uk-UA"/>
        </w:rPr>
        <w:t>створює змінний у часі сигнал</w:t>
      </w:r>
    </w:p>
    <w:p w:rsidR="008063C1" w:rsidRPr="0083349F" w:rsidRDefault="008063C1" w:rsidP="00387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position w:val="-14"/>
          <w:lang w:val="uk-UA" w:eastAsia="ru-RU"/>
        </w:rPr>
        <w:object w:dxaOrig="2340" w:dyaOrig="380">
          <v:shape id="_x0000_i1028" type="#_x0000_t75" style="width:117.05pt;height:18.55pt" o:ole="">
            <v:imagedata r:id="rId13" o:title=""/>
          </v:shape>
          <o:OLEObject Type="Embed" ProgID="Equation.3" ShapeID="_x0000_i1028" DrawAspect="Content" ObjectID="_1728216851" r:id="rId14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. 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>(2)</w:t>
      </w:r>
    </w:p>
    <w:p w:rsidR="00C85FCA" w:rsidRPr="0083349F" w:rsidRDefault="008063C1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При рівномірній зміні різниці </w:t>
      </w:r>
      <w:r w:rsidR="00191906" w:rsidRPr="0083349F">
        <w:rPr>
          <w:rFonts w:ascii="Times New Roman" w:hAnsi="Times New Roman" w:cs="Times New Roman"/>
          <w:lang w:val="uk-UA"/>
        </w:rPr>
        <w:t>ходу</w:t>
      </w:r>
      <w:r w:rsidRPr="0083349F">
        <w:rPr>
          <w:rFonts w:ascii="Times New Roman" w:hAnsi="Times New Roman" w:cs="Times New Roman"/>
          <w:lang w:val="uk-UA"/>
        </w:rPr>
        <w:t xml:space="preserve"> у </w:t>
      </w:r>
      <w:proofErr w:type="spellStart"/>
      <w:r w:rsidRPr="0083349F">
        <w:rPr>
          <w:rFonts w:ascii="Times New Roman" w:hAnsi="Times New Roman" w:cs="Times New Roman"/>
          <w:lang w:val="uk-UA"/>
        </w:rPr>
        <w:t>фотоприймальній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системі </w:t>
      </w:r>
      <w:proofErr w:type="spellStart"/>
      <w:r w:rsidRPr="0083349F">
        <w:rPr>
          <w:rFonts w:ascii="Times New Roman" w:hAnsi="Times New Roman" w:cs="Times New Roman"/>
          <w:lang w:val="uk-UA"/>
        </w:rPr>
        <w:t>дворадіального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інтерферометра формується часовий імпульс. Його форма повністю залежить від спектрального складу оптичного випромінювання </w:t>
      </w:r>
      <w:r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560" w:dyaOrig="320">
          <v:shape id="_x0000_i1029" type="#_x0000_t75" style="width:28.7pt;height:16.35pt" o:ole="">
            <v:imagedata r:id="rId15" o:title=""/>
          </v:shape>
          <o:OLEObject Type="Embed" ProgID="Equation.3" ShapeID="_x0000_i1029" DrawAspect="Content" ObjectID="_1728216852" r:id="rId16"/>
        </w:object>
      </w:r>
      <w:r w:rsidRPr="0083349F">
        <w:rPr>
          <w:rFonts w:ascii="Times New Roman" w:hAnsi="Times New Roman" w:cs="Times New Roman"/>
          <w:lang w:val="uk-UA"/>
        </w:rPr>
        <w:t xml:space="preserve"> [2].</w:t>
      </w:r>
    </w:p>
    <w:p w:rsidR="008063C1" w:rsidRPr="0083349F" w:rsidRDefault="008063C1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>Проведемо спектральний аналіз отриманих 2</w:t>
      </w:r>
      <w:r w:rsidRPr="0083349F">
        <w:rPr>
          <w:rFonts w:ascii="Times New Roman" w:hAnsi="Times New Roman" w:cs="Times New Roman"/>
          <w:i/>
          <w:lang w:val="uk-UA"/>
        </w:rPr>
        <w:t>n</w:t>
      </w:r>
      <w:r w:rsidRPr="0083349F">
        <w:rPr>
          <w:rFonts w:ascii="Times New Roman" w:hAnsi="Times New Roman" w:cs="Times New Roman"/>
          <w:lang w:val="uk-UA"/>
        </w:rPr>
        <w:t xml:space="preserve">+1 часових імпульсів, розташувавши їх симетрично часу , як показано на </w:t>
      </w:r>
      <w:r w:rsidR="00FF3058" w:rsidRPr="0083349F">
        <w:rPr>
          <w:rFonts w:ascii="Times New Roman" w:hAnsi="Times New Roman" w:cs="Times New Roman"/>
          <w:lang w:val="uk-UA"/>
        </w:rPr>
        <w:t>рису</w:t>
      </w:r>
      <w:r w:rsidRPr="0083349F">
        <w:rPr>
          <w:rFonts w:ascii="Times New Roman" w:hAnsi="Times New Roman" w:cs="Times New Roman"/>
          <w:lang w:val="uk-UA"/>
        </w:rPr>
        <w:t>нку 1</w:t>
      </w:r>
      <w:r w:rsidR="004E008E" w:rsidRPr="0083349F">
        <w:rPr>
          <w:rFonts w:ascii="Times New Roman" w:hAnsi="Times New Roman" w:cs="Times New Roman"/>
          <w:lang w:val="uk-UA"/>
        </w:rPr>
        <w:t xml:space="preserve">. </w:t>
      </w:r>
    </w:p>
    <w:p w:rsidR="004E008E" w:rsidRPr="0083349F" w:rsidRDefault="004E008E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>Вибір початкового відліку години в даній точці спрощує процедуру аналізу і не впливає на отриманий результат.</w:t>
      </w:r>
    </w:p>
    <w:p w:rsidR="004E008E" w:rsidRPr="0083349F" w:rsidRDefault="004E008E" w:rsidP="001313E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Наявність сигналу на інтервалі швидкого зворотного </w:t>
      </w:r>
      <w:r w:rsidR="00191906" w:rsidRPr="0083349F">
        <w:rPr>
          <w:rFonts w:ascii="Times New Roman" w:hAnsi="Times New Roman" w:cs="Times New Roman"/>
          <w:lang w:val="uk-UA"/>
        </w:rPr>
        <w:t>ходу</w:t>
      </w:r>
      <w:r w:rsidRPr="0083349F">
        <w:rPr>
          <w:rFonts w:ascii="Times New Roman" w:hAnsi="Times New Roman" w:cs="Times New Roman"/>
          <w:lang w:val="uk-UA"/>
        </w:rPr>
        <w:t xml:space="preserve"> дзеркала не є обов'язковою умовою аналізу спектру. З</w:t>
      </w:r>
      <w:r w:rsidR="00A71E9B" w:rsidRPr="0083349F">
        <w:rPr>
          <w:rFonts w:ascii="Times New Roman" w:hAnsi="Times New Roman" w:cs="Times New Roman"/>
          <w:lang w:val="uk-UA"/>
        </w:rPr>
        <w:t>сув</w:t>
      </w:r>
      <w:r w:rsidRPr="0083349F">
        <w:rPr>
          <w:rFonts w:ascii="Times New Roman" w:hAnsi="Times New Roman" w:cs="Times New Roman"/>
          <w:lang w:val="uk-UA"/>
        </w:rPr>
        <w:t xml:space="preserve"> смуги спектру в область високих частот і спотворення необхідного спектру, що виникають, усуваються </w:t>
      </w:r>
      <w:proofErr w:type="spellStart"/>
      <w:r w:rsidRPr="0083349F">
        <w:rPr>
          <w:rFonts w:ascii="Times New Roman" w:hAnsi="Times New Roman" w:cs="Times New Roman"/>
          <w:lang w:val="uk-UA"/>
        </w:rPr>
        <w:t>смугопропускним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обмеженням електронного тракту.</w:t>
      </w:r>
    </w:p>
    <w:p w:rsidR="008063C1" w:rsidRPr="0083349F" w:rsidRDefault="008063C1" w:rsidP="00387CD7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3860461" cy="1066316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333" cy="1066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63C1" w:rsidRPr="0083349F" w:rsidRDefault="008063C1" w:rsidP="00387CD7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83349F">
        <w:rPr>
          <w:rFonts w:ascii="Times New Roman" w:hAnsi="Times New Roman" w:cs="Times New Roman"/>
          <w:lang w:val="uk-UA"/>
        </w:rPr>
        <w:t xml:space="preserve">Рис.1 Характерний вигляд періодичної </w:t>
      </w:r>
      <w:proofErr w:type="spellStart"/>
      <w:r w:rsidRPr="0083349F">
        <w:rPr>
          <w:rFonts w:ascii="Times New Roman" w:hAnsi="Times New Roman" w:cs="Times New Roman"/>
          <w:lang w:val="uk-UA"/>
        </w:rPr>
        <w:t>інтерферограми</w:t>
      </w:r>
      <w:proofErr w:type="spellEnd"/>
    </w:p>
    <w:p w:rsidR="00821BFB" w:rsidRPr="0083349F" w:rsidRDefault="00821BFB" w:rsidP="00387CD7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D73A77" w:rsidRPr="0083349F" w:rsidRDefault="008063C1" w:rsidP="00131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Фур'є-перетворення періодичної часової залежності різниці </w:t>
      </w:r>
      <w:r w:rsidR="00191906"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ходу</w: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 випромінювання в інтерферометрі є функцією апаратного процесу. </w:t>
      </w:r>
    </w:p>
    <w:p w:rsidR="00A71E9B" w:rsidRPr="0083349F" w:rsidRDefault="008063C1" w:rsidP="00131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Найбільші максимуми даної функції знаходяться в точках з частотами </w:t>
      </w:r>
      <w:r w:rsidRPr="0083349F">
        <w:rPr>
          <w:rFonts w:ascii="Times New Roman" w:eastAsia="Times New Roman" w:hAnsi="Times New Roman" w:cs="Times New Roman"/>
          <w:color w:val="000000"/>
          <w:position w:val="-24"/>
          <w:lang w:val="uk-UA" w:eastAsia="ru-RU"/>
        </w:rPr>
        <w:object w:dxaOrig="1180" w:dyaOrig="620">
          <v:shape id="_x0000_i1212" type="#_x0000_t75" style="width:58.75pt;height:30.9pt" o:ole="">
            <v:imagedata r:id="rId18" o:title=""/>
          </v:shape>
          <o:OLEObject Type="Embed" ProgID="Equation.3" ShapeID="_x0000_i1212" DrawAspect="Content" ObjectID="_1728216853" r:id="rId19"/>
        </w:objec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, </w:t>
      </w:r>
    </w:p>
    <w:p w:rsidR="001313E7" w:rsidRDefault="008063C1" w:rsidP="0013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де </w:t>
      </w:r>
      <w:r w:rsidRPr="0083349F">
        <w:rPr>
          <w:rFonts w:ascii="Times New Roman" w:eastAsia="Times New Roman" w:hAnsi="Times New Roman" w:cs="Times New Roman"/>
          <w:color w:val="000000"/>
          <w:position w:val="-24"/>
          <w:lang w:val="uk-UA" w:eastAsia="ru-RU"/>
        </w:rPr>
        <w:object w:dxaOrig="720" w:dyaOrig="620">
          <v:shape id="_x0000_i1213" type="#_x0000_t75" style="width:36.2pt;height:30.9pt" o:ole="">
            <v:imagedata r:id="rId20" o:title=""/>
          </v:shape>
          <o:OLEObject Type="Embed" ProgID="Equation.3" ShapeID="_x0000_i1213" DrawAspect="Content" ObjectID="_1728216854" r:id="rId21"/>
        </w:objec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– частота фазової модуляції, τ – період сканування. </w:t>
      </w:r>
    </w:p>
    <w:p w:rsidR="008063C1" w:rsidRPr="0083349F" w:rsidRDefault="008063C1" w:rsidP="00131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lang w:val="uk-UA" w:eastAsia="ru-RU"/>
        </w:rPr>
      </w:pPr>
      <w:proofErr w:type="spellStart"/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Напівширина</w:t>
      </w:r>
      <w:proofErr w:type="spellEnd"/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 цих максимумів  </w:t>
      </w:r>
      <w:r w:rsidRPr="0083349F">
        <w:rPr>
          <w:rFonts w:ascii="Times New Roman" w:eastAsia="Times New Roman" w:hAnsi="Times New Roman" w:cs="Times New Roman"/>
          <w:color w:val="000000"/>
          <w:position w:val="-24"/>
          <w:lang w:val="uk-UA" w:eastAsia="ru-RU"/>
        </w:rPr>
        <w:object w:dxaOrig="1160" w:dyaOrig="639">
          <v:shape id="_x0000_i1214" type="#_x0000_t75" style="width:58.3pt;height:31.35pt" o:ole="">
            <v:imagedata r:id="rId22" o:title=""/>
          </v:shape>
          <o:OLEObject Type="Embed" ProgID="Equation.3" ShapeID="_x0000_i1214" DrawAspect="Content" ObjectID="_1728216855" r:id="rId23"/>
        </w:objec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залежить від часу спостереження </w:t>
      </w:r>
      <w:r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900" w:dyaOrig="320">
          <v:shape id="_x0000_i1215" type="#_x0000_t75" style="width:45.05pt;height:16.35pt" o:ole="">
            <v:imagedata r:id="rId24" o:title=""/>
          </v:shape>
          <o:OLEObject Type="Embed" ProgID="Equation.3" ShapeID="_x0000_i1215" DrawAspect="Content" ObjectID="_1728216856" r:id="rId25"/>
        </w:objec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.</w:t>
      </w:r>
    </w:p>
    <w:p w:rsidR="00D73A77" w:rsidRPr="0083349F" w:rsidRDefault="008063C1" w:rsidP="00131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При великому часу сканування 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859" w:dyaOrig="360">
          <v:shape id="_x0000_i1216" type="#_x0000_t75" style="width:43.3pt;height:18.1pt" o:ole="">
            <v:imagedata r:id="rId26" o:title=""/>
          </v:shape>
          <o:OLEObject Type="Embed" ProgID="Equation.3" ShapeID="_x0000_i1216" DrawAspect="Content" ObjectID="_1728216857" r:id="rId27"/>
        </w:objec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 переходить у функцію. Дана апаратна функція може бути представлена набором функцій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900" w:dyaOrig="360">
          <v:shape id="_x0000_i1217" type="#_x0000_t75" style="width:45.05pt;height:18.1pt" o:ole="">
            <v:imagedata r:id="rId28" o:title=""/>
          </v:shape>
          <o:OLEObject Type="Embed" ProgID="Equation.3" ShapeID="_x0000_i1217" DrawAspect="Content" ObjectID="_1728216858" r:id="rId29"/>
        </w:objec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 , аналогічних функцій </w:t>
      </w:r>
      <w:r w:rsidRPr="0083349F">
        <w:rPr>
          <w:rFonts w:ascii="Times New Roman" w:eastAsia="Times New Roman" w:hAnsi="Times New Roman" w:cs="Times New Roman"/>
          <w:bCs/>
          <w:lang w:val="uk-UA" w:eastAsia="ru-RU"/>
        </w:rPr>
        <w:t>підрахунку</w: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. Їх максимум знаходиться на частоті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760" w:dyaOrig="360">
          <v:shape id="_x0000_i1218" type="#_x0000_t75" style="width:38.45pt;height:18.1pt" o:ole="">
            <v:imagedata r:id="rId30" o:title=""/>
          </v:shape>
          <o:OLEObject Type="Embed" ProgID="Equation.3" ShapeID="_x0000_i1218" DrawAspect="Content" ObjectID="_1728216859" r:id="rId31"/>
        </w:object>
      </w: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.</w:t>
      </w:r>
    </w:p>
    <w:p w:rsidR="008063C1" w:rsidRPr="0083349F" w:rsidRDefault="008063C1" w:rsidP="00131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Відповідно до визначення функції підрахунку (5) буде наступним:</w:t>
      </w:r>
    </w:p>
    <w:p w:rsidR="00D73A77" w:rsidRPr="0083349F" w:rsidRDefault="00D73A77" w:rsidP="00A71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position w:val="-28"/>
          <w:lang w:val="uk-UA" w:eastAsia="ru-RU"/>
        </w:rPr>
        <w:object w:dxaOrig="2940" w:dyaOrig="680">
          <v:shape id="_x0000_i1037" type="#_x0000_t75" style="width:147.1pt;height:33.55pt" o:ole="">
            <v:imagedata r:id="rId32" o:title=""/>
          </v:shape>
          <o:OLEObject Type="Embed" ProgID="Equation.3" ShapeID="_x0000_i1037" DrawAspect="Content" ObjectID="_1728216860" r:id="rId33"/>
        </w:object>
      </w:r>
      <w:r w:rsidR="00A71E9B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  <w:r w:rsidR="00A71E9B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>(3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:rsidR="008063C1" w:rsidRPr="0083349F" w:rsidRDefault="00A71E9B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Вираз (3</w: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) представляє </w:t>
      </w:r>
      <w:r w:rsidR="008063C1"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780" w:dyaOrig="320">
          <v:shape id="_x0000_i1038" type="#_x0000_t75" style="width:38.85pt;height:16.35pt" o:ole="">
            <v:imagedata r:id="rId34" o:title=""/>
          </v:shape>
          <o:OLEObject Type="Embed" ProgID="Equation.3" ShapeID="_x0000_i1038" DrawAspect="Content" ObjectID="_1728216861" r:id="rId35"/>
        </w:objec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розкладання функції в ряд за функціями лічильника. Набір функцій </w:t>
      </w:r>
      <w:r w:rsidR="008063C1"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900" w:dyaOrig="360">
          <v:shape id="_x0000_i1039" type="#_x0000_t75" style="width:45.05pt;height:18.1pt" o:ole="">
            <v:imagedata r:id="rId28" o:title=""/>
          </v:shape>
          <o:OLEObject Type="Embed" ProgID="Equation.3" ShapeID="_x0000_i1039" DrawAspect="Content" ObjectID="_1728216862" r:id="rId36"/>
        </w:objec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має повноту, а при великих значеннях </w:t>
      </w:r>
      <w:r w:rsidR="002E7AC8" w:rsidRPr="0083349F">
        <w:rPr>
          <w:rFonts w:ascii="Times New Roman" w:eastAsia="Times New Roman" w:hAnsi="Times New Roman" w:cs="Times New Roman"/>
          <w:color w:val="000000"/>
          <w:position w:val="-6"/>
          <w:lang w:val="uk-UA" w:eastAsia="ru-RU"/>
        </w:rPr>
        <w:object w:dxaOrig="639" w:dyaOrig="279">
          <v:shape id="_x0000_i1040" type="#_x0000_t75" style="width:31.35pt;height:13.7pt" o:ole="">
            <v:imagedata r:id="rId37" o:title=""/>
          </v:shape>
          <o:OLEObject Type="Embed" ProgID="Equation.3" ShapeID="_x0000_i1040" DrawAspect="Content" ObjectID="_1728216863" r:id="rId38"/>
        </w:object>
      </w:r>
      <w:r w:rsidRPr="0083349F">
        <w:rPr>
          <w:rFonts w:ascii="Times New Roman" w:eastAsia="Times New Roman" w:hAnsi="Times New Roman" w:cs="Times New Roman"/>
          <w:color w:val="000000"/>
          <w:position w:val="-6"/>
          <w:lang w:val="uk-UA" w:eastAsia="ru-RU"/>
        </w:rPr>
        <w:t xml:space="preserve"> </w: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є ортогональним набором. Визначимо залежність екстремумів функції</w:t>
      </w:r>
      <w:r w:rsidR="002E7AC8"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840" w:dyaOrig="360">
          <v:shape id="_x0000_i1041" type="#_x0000_t75" style="width:41.95pt;height:18.1pt" o:ole="">
            <v:imagedata r:id="rId39" o:title=""/>
          </v:shape>
          <o:OLEObject Type="Embed" ProgID="Equation.3" ShapeID="_x0000_i1041" DrawAspect="Content" ObjectID="_1728216864" r:id="rId40"/>
        </w:objec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з оптичним масштабом </w:t>
      </w:r>
      <w:r w:rsidR="002E7AC8"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639" w:dyaOrig="320">
          <v:shape id="_x0000_i1042" type="#_x0000_t75" style="width:31.35pt;height:16.35pt" o:ole="">
            <v:imagedata r:id="rId41" o:title=""/>
          </v:shape>
          <o:OLEObject Type="Embed" ProgID="Equation.3" ShapeID="_x0000_i1042" DrawAspect="Content" ObjectID="_1728216865" r:id="rId42"/>
        </w:objec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і зміною ча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су різниці 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ходу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 Як показано в [</w: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1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]</w: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, значення радіочастотного сигналу</w:t>
      </w:r>
      <w:r w:rsidR="002E7AC8"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300" w:dyaOrig="360">
          <v:shape id="_x0000_i1043" type="#_x0000_t75" style="width:15pt;height:18.1pt" o:ole="">
            <v:imagedata r:id="rId43" o:title=""/>
          </v:shape>
          <o:OLEObject Type="Embed" ProgID="Equation.3" ShapeID="_x0000_i1043" DrawAspect="Content" ObjectID="_1728216866" r:id="rId44"/>
        </w:object>
      </w:r>
      <w:r w:rsidR="008063C1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для довжини хвилі λ буде таким:</w:t>
      </w:r>
    </w:p>
    <w:p w:rsidR="005A04F7" w:rsidRPr="0083349F" w:rsidRDefault="002E7AC8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position w:val="-30"/>
          <w:lang w:val="uk-UA" w:eastAsia="ru-RU"/>
        </w:rPr>
        <w:object w:dxaOrig="1080" w:dyaOrig="700">
          <v:shape id="_x0000_i1286" type="#_x0000_t75" style="width:53.9pt;height:35.35pt" o:ole="">
            <v:imagedata r:id="rId45" o:title=""/>
          </v:shape>
          <o:OLEObject Type="Embed" ProgID="Equation.3" ShapeID="_x0000_i1286" DrawAspect="Content" ObjectID="_1728216867" r:id="rId46"/>
        </w:object>
      </w:r>
      <w:r w:rsidR="005A04F7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де </w:t>
      </w:r>
      <w:r w:rsidR="005A04F7"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240" w:dyaOrig="340">
          <v:shape id="_x0000_i1287" type="#_x0000_t75" style="width:11.95pt;height:17.25pt" o:ole="">
            <v:imagedata r:id="rId47" o:title=""/>
          </v:shape>
          <o:OLEObject Type="Embed" ProgID="Equation.3" ShapeID="_x0000_i1287" DrawAspect="Content" ObjectID="_1728216868" r:id="rId48"/>
        </w:object>
      </w:r>
      <w:r w:rsidR="005A04F7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– час збільшення різниці 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ходу</w:t>
      </w:r>
      <w:r w:rsidR="005A04F7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</w:p>
    <w:p w:rsidR="008063C1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Відповідно частота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300" w:dyaOrig="360">
          <v:shape id="_x0000_i1288" type="#_x0000_t75" style="width:15pt;height:18.1pt" o:ole="">
            <v:imagedata r:id="rId49" o:title=""/>
          </v:shape>
          <o:OLEObject Type="Embed" ProgID="Equation.3" ShapeID="_x0000_i1288" DrawAspect="Content" ObjectID="_1728216869" r:id="rId50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збігається з частотою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340" w:dyaOrig="360">
          <v:shape id="_x0000_i1289" type="#_x0000_t75" style="width:17.25pt;height:18.1pt" o:ole="">
            <v:imagedata r:id="rId51" o:title=""/>
          </v:shape>
          <o:OLEObject Type="Embed" ProgID="Equation.3" ShapeID="_x0000_i1289" DrawAspect="Content" ObjectID="_1728216870" r:id="rId52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, коли</w:t>
      </w:r>
    </w:p>
    <w:p w:rsidR="00D73A77" w:rsidRPr="0083349F" w:rsidRDefault="00D73A77" w:rsidP="00387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position w:val="-30"/>
          <w:lang w:val="uk-UA" w:eastAsia="ru-RU"/>
        </w:rPr>
        <w:object w:dxaOrig="1300" w:dyaOrig="700">
          <v:shape id="_x0000_i1048" type="#_x0000_t75" style="width:65.35pt;height:35.35pt" o:ole="">
            <v:imagedata r:id="rId53" o:title=""/>
          </v:shape>
          <o:OLEObject Type="Embed" ProgID="Equation.3" ShapeID="_x0000_i1048" DrawAspect="Content" ObjectID="_1728216871" r:id="rId54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, </w:t>
      </w:r>
      <w:proofErr w:type="spellStart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or</w:t>
      </w:r>
      <w:proofErr w:type="spellEnd"/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1440" w:dyaOrig="360">
          <v:shape id="_x0000_i1049" type="#_x0000_t75" style="width:1in;height:18.1pt" o:ole="">
            <v:imagedata r:id="rId55" o:title=""/>
          </v:shape>
          <o:OLEObject Type="Embed" ProgID="Equation.3" ShapeID="_x0000_i1049" DrawAspect="Content" ObjectID="_1728216872" r:id="rId56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>(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4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Якщо час збільшення різниці 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ходу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значно більше, ніж при зворотному русі дзеркала, великі максимуми функції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859" w:dyaOrig="360">
          <v:shape id="_x0000_i1050" type="#_x0000_t75" style="width:43.3pt;height:18.1pt" o:ole="">
            <v:imagedata r:id="rId57" o:title=""/>
          </v:shape>
          <o:OLEObject Type="Embed" ProgID="Equation.3" ShapeID="_x0000_i1050" DrawAspect="Content" ObjectID="_1728216873" r:id="rId58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відповідають умові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1040" w:dyaOrig="360">
          <v:shape id="_x0000_i1051" type="#_x0000_t75" style="width:51.7pt;height:18.1pt" o:ole="">
            <v:imagedata r:id="rId59" o:title=""/>
          </v:shape>
          <o:OLEObject Type="Embed" ProgID="Equation.3" ShapeID="_x0000_i1051" DrawAspect="Content" ObjectID="_1728216874" r:id="rId60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.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Таким чином, часова селекція оптичних спектрів має деякі математичні аналогії з просторовою селекцією, яка формується за допомогою дифракційної решітки.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Інтенсивність спектральних гармоній, що вибираються за рахунок радіочастотної селекції в околицях  частоти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300" w:dyaOrig="360">
          <v:shape id="_x0000_i1339" type="#_x0000_t75" style="width:15pt;height:18.1pt" o:ole="">
            <v:imagedata r:id="rId61" o:title=""/>
          </v:shape>
          <o:OLEObject Type="Embed" ProgID="Equation.3" ShapeID="_x0000_i1339" DrawAspect="Content" ObjectID="_1728216875" r:id="rId62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, буде пропорційна величині спектральної яскравості оптичного спектру</w:t>
      </w:r>
      <w:r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780" w:dyaOrig="380">
          <v:shape id="_x0000_i1340" type="#_x0000_t75" style="width:38.85pt;height:18.55pt" o:ole="">
            <v:imagedata r:id="rId63" o:title=""/>
          </v:shape>
          <o:OLEObject Type="Embed" ProgID="Equation.3" ShapeID="_x0000_i1340" DrawAspect="Content" ObjectID="_1728216876" r:id="rId64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, яка усереднена по смузі радіочастот </w:t>
      </w:r>
      <w:r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340" w:dyaOrig="320">
          <v:shape id="_x0000_i1341" type="#_x0000_t75" style="width:17.25pt;height:16.35pt" o:ole="">
            <v:imagedata r:id="rId65" o:title=""/>
          </v:shape>
          <o:OLEObject Type="Embed" ProgID="Equation.3" ShapeID="_x0000_i1341" DrawAspect="Content" ObjectID="_1728216877" r:id="rId66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Перетворення спектральних інтервалів радіо- і оптичного сигналу дотримується правила:</w:t>
      </w:r>
    </w:p>
    <w:p w:rsidR="00D73A77" w:rsidRPr="0083349F" w:rsidRDefault="00D73A77" w:rsidP="00387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position w:val="-24"/>
          <w:lang w:val="uk-UA" w:eastAsia="ru-RU"/>
        </w:rPr>
        <w:object w:dxaOrig="1120" w:dyaOrig="660">
          <v:shape id="_x0000_i1055" type="#_x0000_t75" style="width:55.65pt;height:33.15pt" o:ole="">
            <v:imagedata r:id="rId67" o:title=""/>
          </v:shape>
          <o:OLEObject Type="Embed" ProgID="Equation.3" ShapeID="_x0000_i1055" DrawAspect="Content" ObjectID="_1728216878" r:id="rId68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, </w:t>
      </w:r>
      <w:r w:rsidRPr="0083349F">
        <w:rPr>
          <w:rFonts w:ascii="Times New Roman" w:eastAsia="Times New Roman" w:hAnsi="Times New Roman" w:cs="Times New Roman"/>
          <w:color w:val="000000"/>
          <w:position w:val="-24"/>
          <w:lang w:val="uk-UA" w:eastAsia="ru-RU"/>
        </w:rPr>
        <w:object w:dxaOrig="960" w:dyaOrig="620">
          <v:shape id="_x0000_i1056" type="#_x0000_t75" style="width:48.15pt;height:30.9pt" o:ole="">
            <v:imagedata r:id="rId69" o:title=""/>
          </v:shape>
          <o:OLEObject Type="Embed" ProgID="Equation.3" ShapeID="_x0000_i1056" DrawAspect="Content" ObjectID="_1728216879" r:id="rId70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>(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5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Аналіз радіочастотного спектру в області частот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300" w:dyaOrig="360">
          <v:shape id="_x0000_i1057" type="#_x0000_t75" style="width:15pt;height:18.1pt" o:ole="">
            <v:imagedata r:id="rId71" o:title=""/>
          </v:shape>
          <o:OLEObject Type="Embed" ProgID="Equation.3" ShapeID="_x0000_i1057" DrawAspect="Content" ObjectID="_1728216880" r:id="rId72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, що забезпечує роздільну здатність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1440" w:dyaOrig="360">
          <v:shape id="_x0000_i1058" type="#_x0000_t75" style="width:1in;height:18.1pt" o:ole="">
            <v:imagedata r:id="rId73" o:title=""/>
          </v:shape>
          <o:OLEObject Type="Embed" ProgID="Equation.3" ShapeID="_x0000_i1058" DrawAspect="Content" ObjectID="_1728216881" r:id="rId74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, необхідно проводити протягом часу </w:t>
      </w:r>
      <w:r w:rsidRPr="0083349F">
        <w:rPr>
          <w:rFonts w:ascii="Times New Roman" w:eastAsia="Times New Roman" w:hAnsi="Times New Roman" w:cs="Times New Roman"/>
          <w:color w:val="000000"/>
          <w:position w:val="-10"/>
          <w:lang w:val="uk-UA" w:eastAsia="ru-RU"/>
        </w:rPr>
        <w:object w:dxaOrig="1240" w:dyaOrig="320">
          <v:shape id="_x0000_i1059" type="#_x0000_t75" style="width:62.3pt;height:16.35pt" o:ole="">
            <v:imagedata r:id="rId75" o:title=""/>
          </v:shape>
          <o:OLEObject Type="Embed" ProgID="Equation.3" ShapeID="_x0000_i1059" DrawAspect="Content" ObjectID="_1728216882" r:id="rId76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. Тобто роздільна здатність оптичного спектра </w:t>
      </w:r>
      <w:r w:rsidRPr="0083349F">
        <w:rPr>
          <w:rFonts w:ascii="Times New Roman" w:eastAsia="Times New Roman" w:hAnsi="Times New Roman" w:cs="Times New Roman"/>
          <w:color w:val="000000"/>
          <w:position w:val="-6"/>
          <w:lang w:val="uk-UA" w:eastAsia="ru-RU"/>
        </w:rPr>
        <w:object w:dxaOrig="380" w:dyaOrig="279">
          <v:shape id="_x0000_i1060" type="#_x0000_t75" style="width:18.55pt;height:13.7pt" o:ole="">
            <v:imagedata r:id="rId77" o:title=""/>
          </v:shape>
          <o:OLEObject Type="Embed" ProgID="Equation.3" ShapeID="_x0000_i1060" DrawAspect="Content" ObjectID="_1728216883" r:id="rId78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визначається мінімальним часом спостереження.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Обговорюваний метод аналізу оптичного спектру використовує вимірювання його дискретних значень у точках з частотою </w:t>
      </w:r>
      <w:r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340" w:dyaOrig="360">
          <v:shape id="_x0000_i1375" type="#_x0000_t75" style="width:17.25pt;height:18.1pt" o:ole="">
            <v:imagedata r:id="rId79" o:title=""/>
          </v:shape>
          <o:OLEObject Type="Embed" ProgID="Equation.3" ShapeID="_x0000_i1375" DrawAspect="Content" ObjectID="_1728216884" r:id="rId80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Задача відновлення континуального спектру розв’язується згідно з теоремою Котельникова з використанням функції </w:t>
      </w:r>
      <w:r w:rsidR="00E26982" w:rsidRPr="0083349F">
        <w:rPr>
          <w:rFonts w:ascii="Times New Roman" w:eastAsia="Times New Roman" w:hAnsi="Times New Roman" w:cs="Times New Roman"/>
          <w:color w:val="000000"/>
          <w:position w:val="-12"/>
          <w:lang w:val="uk-UA" w:eastAsia="ru-RU"/>
        </w:rPr>
        <w:object w:dxaOrig="900" w:dyaOrig="360">
          <v:shape id="_x0000_i1376" type="#_x0000_t75" style="width:39.75pt;height:15.9pt" o:ole="">
            <v:imagedata r:id="rId28" o:title=""/>
          </v:shape>
          <o:OLEObject Type="Embed" ProgID="Equation.3" ShapeID="_x0000_i1376" DrawAspect="Content" ObjectID="_1728216885" r:id="rId81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як функції відліку.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Зауважимо, що зміна амплітуди флуктуації п'єзокераміки без зміни частоти дозволяє змістити спектр оптичного випромінювання таким чином, що амплітуда радіосигналу на одному </w:t>
      </w:r>
      <w:r w:rsidR="0070696A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вузько смуговому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фільтрі починає реагувати на змінене значення оптичної спектральної узгодженості.</w:t>
      </w:r>
    </w:p>
    <w:p w:rsidR="005A04F7" w:rsidRPr="0083349F" w:rsidRDefault="005A04F7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Цей факт дозволяє значно спростити аналізатор оптичного спектру, що використовує метод накопичення сигналу часу.</w:t>
      </w:r>
    </w:p>
    <w:p w:rsidR="00E26982" w:rsidRPr="0083349F" w:rsidRDefault="00E26982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Нехай переміщення дзеркала інтерферометра здійснюється за пилкоподібним законом: 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object w:dxaOrig="3765" w:dyaOrig="1260">
          <v:shape id="_x0000_i1063" type="#_x0000_t75" style="width:188.15pt;height:63.15pt" o:ole="">
            <v:imagedata r:id="rId82" o:title=""/>
          </v:shape>
          <o:OLEObject Type="Embed" ProgID="Equation.3" ShapeID="_x0000_i1063" DrawAspect="Content" ObjectID="_1728216886" r:id="rId83"/>
        </w:object>
      </w: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334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(</w:t>
      </w:r>
      <w:r w:rsidR="008E7DD4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6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де  </w:t>
      </w:r>
      <w:r w:rsidRPr="0083349F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uk-UA"/>
        </w:rPr>
        <w:object w:dxaOrig="1050" w:dyaOrig="330">
          <v:shape id="_x0000_i1064" type="#_x0000_t75" style="width:52.55pt;height:16.35pt" o:ole="">
            <v:imagedata r:id="rId84" o:title=""/>
          </v:shape>
          <o:OLEObject Type="Embed" ProgID="Equation.3" ShapeID="_x0000_i1064" DrawAspect="Content" ObjectID="_1728216887" r:id="rId85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, 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Т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- період 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ходу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дзеркала, швидкість якого постійна та рівна </w:t>
      </w:r>
      <w:r w:rsidRPr="0083349F">
        <w:rPr>
          <w:rFonts w:ascii="Times New Roman" w:eastAsia="Times New Roman" w:hAnsi="Times New Roman" w:cs="Times New Roman"/>
          <w:position w:val="-6"/>
          <w:sz w:val="28"/>
          <w:szCs w:val="28"/>
          <w:lang w:val="uk-UA" w:eastAsia="uk-UA"/>
        </w:rPr>
        <w:object w:dxaOrig="240" w:dyaOrig="270">
          <v:shape id="_x0000_i1065" type="#_x0000_t75" style="width:11.95pt;height:13.7pt" o:ole="">
            <v:imagedata r:id="rId86" o:title=""/>
          </v:shape>
          <o:OLEObject Type="Embed" ProgID="Equation.3" ShapeID="_x0000_i1065" DrawAspect="Content" ObjectID="_1728216888" r:id="rId87"/>
        </w:objec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</w:p>
    <w:p w:rsidR="00E26982" w:rsidRPr="0083349F" w:rsidRDefault="00E26982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Зміна різниці ходу згідно співвідношення (</w:t>
      </w:r>
      <w:r w:rsidR="008E7DD4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6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 може бути реалізована п’єзокерамічним елементом з пилкоподібним живленням, така зміна різниці ходу Δ(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t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) променів інтерферометра в часі зображена на рис. </w:t>
      </w:r>
      <w:r w:rsidR="00D003E7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2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. </w:t>
      </w:r>
    </w:p>
    <w:p w:rsidR="00E26982" w:rsidRPr="0083349F" w:rsidRDefault="00E26982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Зрозуміло, що зміна швидкості 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ходу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 дзеркала, при незмінній величині його переміщення, забезпечується зміною часу наростання напруги, що підводиться до п’єзокерамічного двигуна.</w:t>
      </w:r>
    </w:p>
    <w:p w:rsidR="00E26982" w:rsidRPr="0083349F" w:rsidRDefault="00E26982" w:rsidP="00730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Будемо вважати, при відсутності напруги на п’єзокераміці різниця ходу в інтерферометрі має значення Δ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=0,(Δ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</w:t>
      </w:r>
      <w:r w:rsidRPr="0083349F">
        <w:rPr>
          <w:rFonts w:ascii="Cambria Math" w:eastAsia="Times New Roman" w:hAnsi="Cambria Math" w:cs="Cambria Math"/>
          <w:color w:val="000000"/>
          <w:lang w:val="uk-UA" w:eastAsia="ru-RU"/>
        </w:rPr>
        <w:t>≪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λ.) Це здійснюється як за рахунок механічної </w:t>
      </w:r>
      <w:proofErr w:type="spellStart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підстройки</w:t>
      </w:r>
      <w:proofErr w:type="spellEnd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, так і за рахунок подачі на п’єзокерамічний елемент компенсуючої постійної напруги. Амплітудне значення переміщення дзеркала 4  Δ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М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=λ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/2  досягається прикладанням до двигуна максимальної напруги ΔU.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noProof/>
          <w:lang w:val="uk-UA" w:eastAsia="uk-UA"/>
        </w:rPr>
        <w:drawing>
          <wp:inline distT="0" distB="0" distL="0" distR="0">
            <wp:extent cx="3877310" cy="1295400"/>
            <wp:effectExtent l="0" t="0" r="889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Рис.</w:t>
      </w:r>
      <w:r w:rsidR="00D003E7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2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 Зміна різниці ходу Δ(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t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 променів.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Т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-період </w:t>
      </w:r>
      <w:r w:rsidR="00191906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ходу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дзеркала. </w:t>
      </w:r>
      <w:proofErr w:type="spellStart"/>
      <w:r w:rsidR="00ED0CB2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Δ</w:t>
      </w:r>
      <w:r w:rsidR="00ED0CB2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Мі</w:t>
      </w:r>
      <w:proofErr w:type="spellEnd"/>
      <w:r w:rsidR="00ED0CB2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 xml:space="preserve"> </w:t>
      </w:r>
      <w:r w:rsidR="00ED0CB2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(</w:t>
      </w:r>
      <w:r w:rsidR="00ED0CB2"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t</w:t>
      </w:r>
      <w:r w:rsidR="00ED0CB2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- зміщення рух</w:t>
      </w:r>
      <w:r w:rsidR="00FE25A5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омого дзеркала, що відповідає 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довжині хвилі</w:t>
      </w:r>
      <w:r w:rsidR="00FE25A5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r w:rsidR="00ED0CB2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λ</w:t>
      </w:r>
      <w:r w:rsidR="00ED0CB2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і</w:t>
      </w:r>
      <w:proofErr w:type="spellEnd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Змінна складова різниці ходу променів інтерферометра, в процесі переміщення дзеркала описується виразом: 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Δ(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t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)=2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f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Δ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М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∙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t</w:t>
      </w:r>
      <w:r w:rsidR="00FE25A5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;  </w:t>
      </w:r>
      <w:r w:rsidR="00FE25A5">
        <w:rPr>
          <w:rFonts w:ascii="Times New Roman" w:eastAsia="Times New Roman" w:hAnsi="Times New Roman" w:cs="Times New Roman"/>
          <w:color w:val="000000"/>
          <w:lang w:val="uk-UA" w:eastAsia="ru-RU"/>
        </w:rPr>
        <w:tab/>
      </w:r>
      <w:r w:rsidR="00FE25A5">
        <w:rPr>
          <w:rFonts w:ascii="Times New Roman" w:eastAsia="Times New Roman" w:hAnsi="Times New Roman" w:cs="Times New Roman"/>
          <w:color w:val="000000"/>
          <w:lang w:val="uk-UA" w:eastAsia="ru-RU"/>
        </w:rPr>
        <w:tab/>
      </w:r>
      <w:r w:rsidR="008E7DD4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 (7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при цьому кожна спектральна гармоніка із довжиною хвилі λ отримає частоту модуляції інтенсивності згідно (</w:t>
      </w:r>
      <w:r w:rsidR="008E7DD4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7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): </w:t>
      </w:r>
      <w:proofErr w:type="spellStart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ω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λ</w:t>
      </w:r>
      <w:proofErr w:type="spellEnd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=2π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f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λ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/λ .</w:t>
      </w:r>
    </w:p>
    <w:p w:rsidR="00E26982" w:rsidRPr="0083349F" w:rsidRDefault="00E26982" w:rsidP="00E2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Змінна складова інтенсивності  на виході інтерферометра при подачі на його вхід випромінювання зі спектральною густиною 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В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(λ), буде описуватись виразом: </w:t>
      </w:r>
    </w:p>
    <w:p w:rsidR="00E26982" w:rsidRPr="0083349F" w:rsidRDefault="00E26982" w:rsidP="00E269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m:oMath>
        <m:r>
          <w:rPr>
            <w:rFonts w:ascii="Cambria Math" w:hAnsi="Cambria Math" w:cs="Times New Roman"/>
            <w:lang w:val="uk-UA"/>
          </w:rPr>
          <m:t>I</m:t>
        </m:r>
        <m:d>
          <m:dPr>
            <m:ctrlPr>
              <w:rPr>
                <w:rFonts w:ascii="Cambria Math" w:hAnsi="Cambria Math" w:cs="Times New Roman"/>
                <w:i/>
                <w:lang w:val="uk-UA" w:eastAsia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lang w:val="uk-UA" w:eastAsia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∞</m:t>
            </m:r>
          </m:sup>
          <m:e>
            <m:r>
              <w:rPr>
                <w:rFonts w:ascii="Cambria Math" w:hAnsi="Cambria Math" w:cs="Times New Roman"/>
                <w:lang w:val="uk-UA"/>
              </w:rPr>
              <m:t>B(λ)</m:t>
            </m:r>
            <m:func>
              <m:funcPr>
                <m:ctrlPr>
                  <w:rPr>
                    <w:rFonts w:ascii="Cambria Math" w:hAnsi="Cambria Math" w:cs="Times New Roman"/>
                    <w:i/>
                    <w:lang w:val="uk-UA" w:eastAsia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 w:eastAsia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2π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 w:eastAsia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0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 w:eastAsia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 w:eastAsia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λ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dλ</m:t>
                </m:r>
              </m:e>
            </m:func>
          </m:e>
        </m:nary>
      </m:oMath>
      <w:r w:rsidR="00FE25A5">
        <w:rPr>
          <w:rFonts w:ascii="Times New Roman" w:hAnsi="Times New Roman" w:cs="Times New Roman"/>
          <w:lang w:val="uk-UA"/>
        </w:rPr>
        <w:tab/>
      </w:r>
      <w:r w:rsidR="008E7DD4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(8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:rsidR="009B40F7" w:rsidRPr="0083349F" w:rsidRDefault="00E26982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Максимальне значення селективного підсилення  електричного сигналу на частоті f відповідає виділенню та підсиленню оптичного сигналу, створеного оптичним випромінюванням  з довжиною хвилі  λ=2∙∆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М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. Тобто використання селективного підсилювача з заданими незмінними параметрами виділення та  підсилення сигналів, що відповідають різні по величині швидкості рухомого дзеркала, не вносить помилку вимірювання спектрів, пов’язану з різним значенням настройки системи вимірювання. Тобто вузько смуговий селективний підсилювач електричних сигналів можна розглядати, при його застосуванні у двопроменевому 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lastRenderedPageBreak/>
        <w:t>інтерферометрі, як селектор оптичного випромінювання. Зміна амплітуд різниці ходу ∆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М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при постійній частоті  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f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0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перестроює селектор на іншу довжину хвилі λ=2∙Δ</w:t>
      </w:r>
      <w:r w:rsidRPr="0083349F">
        <w:rPr>
          <w:rFonts w:ascii="Times New Roman" w:eastAsia="Times New Roman" w:hAnsi="Times New Roman" w:cs="Times New Roman"/>
          <w:color w:val="000000"/>
          <w:vertAlign w:val="subscript"/>
          <w:lang w:val="uk-UA" w:eastAsia="ru-RU"/>
        </w:rPr>
        <w:t>М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</w:p>
    <w:p w:rsidR="00E26982" w:rsidRPr="0083349F" w:rsidRDefault="00E26982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:rsidR="006C005C" w:rsidRPr="0083349F" w:rsidRDefault="006C005C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hAnsi="Times New Roman" w:cs="Times New Roman"/>
          <w:b/>
          <w:lang w:val="uk-UA"/>
        </w:rPr>
        <w:t>Результати роботи.</w:t>
      </w:r>
      <w:r w:rsidR="00D31CA5" w:rsidRPr="0083349F">
        <w:rPr>
          <w:rFonts w:ascii="Times New Roman" w:hAnsi="Times New Roman" w:cs="Times New Roman"/>
          <w:b/>
          <w:lang w:val="uk-UA"/>
        </w:rPr>
        <w:t xml:space="preserve"> </w:t>
      </w:r>
      <w:r w:rsidR="005079DF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Експериментальні вимірювання проводились у схемі інтерферометра приведеного на рис. </w:t>
      </w:r>
      <w:r w:rsidR="00D003E7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3</w:t>
      </w:r>
      <w:r w:rsidR="005079DF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.  У вхідний круглий отвір 1 проектувалось зображення джерела із спектральним розподілом  </w:t>
      </w:r>
      <w:r w:rsidR="005079DF"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B</w:t>
      </w:r>
      <w:r w:rsidR="005079DF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(λ). В інтерферометр завдяки об’єктиву 2 збирається випромінювання з тілесного кута ∆Ω. </w:t>
      </w:r>
      <w:r w:rsidR="00AD2298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Дзеркалом 3 проводиться налаштування інтерферометра на нульову полосу. Дзеркало 4 в процесі вимірювання здійснює поступально зворотні рухи по пилкоподібному закону. Початкове положення дзеркала знаходиться в середині інтервалу, в межах якого рухається дзеркало. Вихідний об’єктив, в фокальній площині якого знаходиться фотоприймач 7, фіксує </w:t>
      </w:r>
      <w:r w:rsidR="00D31CA5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інтерферографу </w:t>
      </w:r>
      <w:r w:rsidR="00AD2298"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І</w:t>
      </w:r>
      <w:r w:rsidR="00AD2298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(Δ) в межах тілесного кута ΔΩ, перетворюючи її в електричний сигнал </w:t>
      </w:r>
      <w:r w:rsidR="00AD2298"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І</w:t>
      </w:r>
      <w:r w:rsidR="00AD2298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(</w:t>
      </w:r>
      <w:r w:rsidR="00AD2298"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t</w:t>
      </w:r>
      <w:r w:rsidR="00AD2298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).</w:t>
      </w:r>
    </w:p>
    <w:p w:rsidR="005079DF" w:rsidRPr="0083349F" w:rsidRDefault="005079DF" w:rsidP="00507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noProof/>
          <w:lang w:val="uk-UA" w:eastAsia="uk-UA"/>
        </w:rPr>
        <w:drawing>
          <wp:inline distT="0" distB="0" distL="0" distR="0">
            <wp:extent cx="2913765" cy="1985933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51" cy="199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9DF" w:rsidRPr="0083349F" w:rsidRDefault="005079DF" w:rsidP="005079D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83349F">
        <w:rPr>
          <w:rFonts w:ascii="Times New Roman" w:eastAsia="Times New Roman" w:hAnsi="Times New Roman" w:cs="Times New Roman"/>
          <w:lang w:val="uk-UA" w:eastAsia="uk-UA"/>
        </w:rPr>
        <w:t xml:space="preserve">Рис </w:t>
      </w:r>
      <w:r w:rsidR="00D003E7" w:rsidRPr="0083349F">
        <w:rPr>
          <w:rFonts w:ascii="Times New Roman" w:eastAsia="Times New Roman" w:hAnsi="Times New Roman" w:cs="Times New Roman"/>
          <w:lang w:val="uk-UA" w:eastAsia="uk-UA"/>
        </w:rPr>
        <w:t>3</w:t>
      </w:r>
      <w:r w:rsidRPr="0083349F">
        <w:rPr>
          <w:rFonts w:ascii="Times New Roman" w:eastAsia="Times New Roman" w:hAnsi="Times New Roman" w:cs="Times New Roman"/>
          <w:lang w:val="uk-UA" w:eastAsia="uk-UA"/>
        </w:rPr>
        <w:t>. Принципова оптична схема низькочастотної фільтрації електричних сигналів</w:t>
      </w:r>
      <w:r w:rsidR="004120B5" w:rsidRPr="0083349F">
        <w:rPr>
          <w:rFonts w:ascii="Times New Roman" w:eastAsia="Times New Roman" w:hAnsi="Times New Roman" w:cs="Times New Roman"/>
          <w:lang w:val="uk-UA" w:eastAsia="uk-UA"/>
        </w:rPr>
        <w:t>.</w:t>
      </w:r>
    </w:p>
    <w:p w:rsidR="005079DF" w:rsidRPr="0083349F" w:rsidRDefault="005079DF" w:rsidP="00387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:rsidR="00AD2298" w:rsidRPr="0083349F" w:rsidRDefault="00AD2298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Відомо, що при рівномірному русі одного із дзеркал 4 двопроменевого інтерферометра  при освітленні стаціонарним випромінюванням спектр якого досліджується, на оптичному приймачі 7 виникає змінна складова інтенсивності. Частота  цієї складової визначається відношенням швидкості зміни різниці ходу променів інтерферометра до довжини відповідної складової оптичного випромінювання. Як правило переміщення рухомого дз</w:t>
      </w:r>
      <w:r w:rsidR="004120B5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еркала здійснюється на відстань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 w:rsidR="004120B5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порядку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довжину хвилі оптичного випромінювання, а інтенсивність електричного сигналу фотоприймача фіксується широкосмуговим підсилювачем.</w:t>
      </w:r>
    </w:p>
    <w:p w:rsidR="0030066C" w:rsidRPr="0083349F" w:rsidRDefault="00D003E7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Осцилограми зареєстрованого сигналу 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І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(</w:t>
      </w:r>
      <w:r w:rsidRPr="0083349F">
        <w:rPr>
          <w:rFonts w:ascii="Times New Roman" w:eastAsia="Times New Roman" w:hAnsi="Times New Roman" w:cs="Times New Roman"/>
          <w:i/>
          <w:color w:val="000000"/>
          <w:lang w:val="uk-UA" w:eastAsia="ru-RU"/>
        </w:rPr>
        <w:t>t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) приведені на рис. 3</w:t>
      </w:r>
      <w:r w:rsidR="004A3825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-4</w:t>
      </w: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. </w:t>
      </w:r>
    </w:p>
    <w:p w:rsidR="00D62A95" w:rsidRPr="0083349F" w:rsidRDefault="00D62A95" w:rsidP="00D62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noProof/>
          <w:color w:val="000000"/>
          <w:lang w:val="uk-UA" w:eastAsia="uk-UA"/>
        </w:rPr>
        <w:drawing>
          <wp:inline distT="0" distB="0" distL="0" distR="0">
            <wp:extent cx="3463901" cy="1446572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789" cy="145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95" w:rsidRPr="0083349F" w:rsidRDefault="00D62A95" w:rsidP="00D62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Рис. 3. Осцилограма сигналу </w:t>
      </w:r>
      <w:r w:rsidR="004120B5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при переміщенні рухомого дзеркала на відстань, що перевищує довжину хвилі оптичного випромінювання.</w:t>
      </w:r>
    </w:p>
    <w:p w:rsidR="00D003E7" w:rsidRPr="0083349F" w:rsidRDefault="00D31CA5" w:rsidP="00D62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noProof/>
          <w:color w:val="000000"/>
          <w:lang w:val="uk-UA" w:eastAsia="uk-UA"/>
        </w:rPr>
        <w:drawing>
          <wp:inline distT="0" distB="0" distL="0" distR="0">
            <wp:extent cx="3599726" cy="1572144"/>
            <wp:effectExtent l="0" t="0" r="0" b="0"/>
            <wp:docPr id="8" name="Рисунок 5" descr="C:\Users\Uzer.Uzer-ПК\Desktop\My PCSU1000\Конф-21\Синфаза-Ч-30В-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.Uzer-ПК\Desktop\My PCSU1000\Конф-21\Синфаза-Ч-30В-п.pn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80" cy="157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825" w:rsidRPr="0083349F" w:rsidRDefault="004A3825" w:rsidP="00D00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Рис. 4. </w:t>
      </w:r>
      <w:r w:rsidR="004120B5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Осцилограма сигналу при переміщенні рухомого дзеркала</w:t>
      </w:r>
      <w:r w:rsidR="007A28D9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в межах</w:t>
      </w:r>
      <w:r w:rsidR="004120B5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довжини хвилі оптичного випромінювання.</w:t>
      </w:r>
    </w:p>
    <w:p w:rsidR="006C005C" w:rsidRPr="0083349F" w:rsidRDefault="006C005C" w:rsidP="00387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b/>
          <w:color w:val="000000"/>
          <w:lang w:val="uk-UA" w:eastAsia="ru-RU"/>
        </w:rPr>
        <w:t>Висновки.</w:t>
      </w:r>
    </w:p>
    <w:p w:rsidR="00133A0A" w:rsidRPr="0083349F" w:rsidRDefault="005A04F7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Запропонований метод накопичення та відповідної обробки </w:t>
      </w:r>
      <w:proofErr w:type="spellStart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інтерферограм</w:t>
      </w:r>
      <w:proofErr w:type="spellEnd"/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дозволяє створювати портативні Фур'є-спектрометри, роздільна здатність яких визначається часом сканування.</w:t>
      </w:r>
      <w:r w:rsidR="00133A0A"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Запропонована спектральна система не дозволяє отримати одночасно усю інформацію про спектр, як це здійснюється у Фур’є - спектрометрах. Інформація про спектральний розподіл в даному випадку здійснюється шляхом задання дискретних значень  амплітуди пилкоподібної напруги, що відповідає певному значенню різниці ходу λ⁄2 . Тобто даний пристрій можна використовувати лише для спектрального аналізу стаціонарних потоків.</w:t>
      </w:r>
    </w:p>
    <w:p w:rsidR="00133A0A" w:rsidRPr="0083349F" w:rsidRDefault="00133A0A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В порівнянні із традиційними спектральними приладами дана спектральна система має істотні переваги, які пов’язані із істотним збільшенням світлосили. Дійсно, за рахунок інтерференційного принципу формування сигналу тілесний кут ∆Ω, під яким спостерігається круглий вхідний отвір із центру об’єктива коліматора, буде значно більшим, у порівнянні із вхідним отвором щілинного спектрометра. </w:t>
      </w:r>
    </w:p>
    <w:p w:rsidR="00133A0A" w:rsidRPr="0083349F" w:rsidRDefault="00133A0A" w:rsidP="009074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83349F">
        <w:rPr>
          <w:rFonts w:ascii="Times New Roman" w:eastAsia="Times New Roman" w:hAnsi="Times New Roman" w:cs="Times New Roman"/>
          <w:color w:val="000000"/>
          <w:lang w:val="uk-UA" w:eastAsia="ru-RU"/>
        </w:rPr>
        <w:t>Використання малогабаритного вузько смугового підсилювача електричного сигналу, отриманого із фотоприймача двопроменевого інтерферометра з одним рухомим дзеркалом, що періодично рівномірно рухається біля середньої точки, дозволяє створити малогабаритний спектрометр великої світлосили, здатний вимірювати спектри стаціонарних потоків з великою роздільною здатністю.</w:t>
      </w:r>
    </w:p>
    <w:p w:rsidR="005A04F7" w:rsidRPr="009074B0" w:rsidRDefault="005A04F7" w:rsidP="00387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D73A77" w:rsidRPr="0083349F" w:rsidRDefault="00C83E7E" w:rsidP="00387CD7">
      <w:pPr>
        <w:spacing w:after="0" w:line="240" w:lineRule="auto"/>
        <w:rPr>
          <w:rFonts w:ascii="Times New Roman" w:eastAsia="Times New Roman" w:hAnsi="Times New Roman" w:cs="Times New Roman"/>
          <w:bCs/>
          <w:lang w:val="uk-UA" w:eastAsia="ru-RU"/>
        </w:rPr>
      </w:pPr>
      <w:r w:rsidRPr="0083349F">
        <w:rPr>
          <w:rFonts w:ascii="Times New Roman" w:hAnsi="Times New Roman" w:cs="Times New Roman"/>
          <w:b/>
          <w:bCs/>
          <w:lang w:val="uk-UA"/>
        </w:rPr>
        <w:t>Інформаційні джерела</w:t>
      </w:r>
    </w:p>
    <w:p w:rsidR="00C9296B" w:rsidRPr="0083349F" w:rsidRDefault="005A04F7" w:rsidP="00C9296B">
      <w:pPr>
        <w:spacing w:after="0" w:line="240" w:lineRule="auto"/>
        <w:rPr>
          <w:rFonts w:ascii="Times New Roman" w:eastAsia="Times New Roman" w:hAnsi="Times New Roman" w:cs="Times New Roman"/>
          <w:lang w:val="uk-UA" w:eastAsia="uk-UA"/>
        </w:rPr>
      </w:pPr>
      <w:r w:rsidRPr="0083349F">
        <w:rPr>
          <w:rFonts w:ascii="Times New Roman" w:eastAsia="Times New Roman" w:hAnsi="Times New Roman" w:cs="Times New Roman"/>
          <w:bCs/>
          <w:lang w:val="uk-UA" w:eastAsia="ru-RU"/>
        </w:rPr>
        <w:t>1.</w:t>
      </w:r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 xml:space="preserve">Белл Р. </w:t>
      </w:r>
      <w:proofErr w:type="spellStart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>Дж</w:t>
      </w:r>
      <w:proofErr w:type="spellEnd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 xml:space="preserve">., </w:t>
      </w:r>
      <w:proofErr w:type="spellStart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>Введение</w:t>
      </w:r>
      <w:proofErr w:type="spellEnd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 xml:space="preserve"> в </w:t>
      </w:r>
      <w:proofErr w:type="spellStart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>фурье-спектроскопию</w:t>
      </w:r>
      <w:proofErr w:type="spellEnd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 xml:space="preserve">, пер. с </w:t>
      </w:r>
      <w:proofErr w:type="spellStart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>англ</w:t>
      </w:r>
      <w:proofErr w:type="spellEnd"/>
      <w:r w:rsidR="00C9296B" w:rsidRPr="0083349F">
        <w:rPr>
          <w:rFonts w:ascii="Times New Roman" w:eastAsia="Times New Roman" w:hAnsi="Times New Roman" w:cs="Times New Roman"/>
          <w:iCs/>
          <w:lang w:val="uk-UA" w:eastAsia="uk-UA"/>
        </w:rPr>
        <w:t xml:space="preserve">., </w:t>
      </w:r>
      <w:r w:rsidR="00C9296B" w:rsidRPr="0083349F">
        <w:rPr>
          <w:rFonts w:ascii="Times New Roman" w:eastAsia="Times New Roman" w:hAnsi="Times New Roman" w:cs="Times New Roman"/>
          <w:lang w:val="uk-UA" w:eastAsia="uk-UA"/>
        </w:rPr>
        <w:t>М.: Мир, 1975.</w:t>
      </w:r>
    </w:p>
    <w:p w:rsidR="00C9296B" w:rsidRPr="0083349F" w:rsidRDefault="00C9296B" w:rsidP="00C9296B">
      <w:pPr>
        <w:spacing w:after="0" w:line="240" w:lineRule="auto"/>
        <w:rPr>
          <w:rFonts w:ascii="Times New Roman" w:eastAsia="Times New Roman" w:hAnsi="Times New Roman" w:cs="Times New Roman"/>
          <w:lang w:val="uk-UA" w:eastAsia="uk-UA"/>
        </w:rPr>
      </w:pPr>
      <w:r w:rsidRPr="0083349F">
        <w:rPr>
          <w:rFonts w:ascii="Times New Roman" w:eastAsia="Times New Roman" w:hAnsi="Times New Roman" w:cs="Times New Roman"/>
          <w:lang w:val="uk-UA" w:eastAsia="uk-UA"/>
        </w:rPr>
        <w:t xml:space="preserve">2. M. </w:t>
      </w:r>
      <w:proofErr w:type="spellStart"/>
      <w:r w:rsidRPr="0083349F">
        <w:rPr>
          <w:rFonts w:ascii="Times New Roman" w:eastAsia="Times New Roman" w:hAnsi="Times New Roman" w:cs="Times New Roman"/>
          <w:lang w:val="uk-UA" w:eastAsia="uk-UA"/>
        </w:rPr>
        <w:t>Yu</w:t>
      </w:r>
      <w:proofErr w:type="spellEnd"/>
      <w:r w:rsidRPr="0083349F">
        <w:rPr>
          <w:rFonts w:ascii="Times New Roman" w:eastAsia="Times New Roman" w:hAnsi="Times New Roman" w:cs="Times New Roman"/>
          <w:lang w:val="uk-UA" w:eastAsia="uk-UA"/>
        </w:rPr>
        <w:t xml:space="preserve">. </w:t>
      </w:r>
      <w:proofErr w:type="spellStart"/>
      <w:r w:rsidRPr="0083349F">
        <w:rPr>
          <w:rFonts w:ascii="Times New Roman" w:eastAsia="Times New Roman" w:hAnsi="Times New Roman" w:cs="Times New Roman"/>
          <w:lang w:val="uk-UA" w:eastAsia="uk-UA"/>
        </w:rPr>
        <w:t>Sakhnovskyj</w:t>
      </w:r>
      <w:proofErr w:type="spellEnd"/>
      <w:r w:rsidRPr="0083349F">
        <w:rPr>
          <w:rFonts w:ascii="Times New Roman" w:eastAsia="Times New Roman" w:hAnsi="Times New Roman" w:cs="Times New Roman"/>
          <w:lang w:val="uk-UA" w:eastAsia="uk-UA"/>
        </w:rPr>
        <w:t>,</w:t>
      </w:r>
      <w:r w:rsidR="004D5526" w:rsidRPr="0083349F">
        <w:rPr>
          <w:rFonts w:ascii="Times New Roman" w:eastAsia="Times New Roman" w:hAnsi="Times New Roman" w:cs="Times New Roman"/>
          <w:lang w:val="uk-UA" w:eastAsia="uk-UA"/>
        </w:rPr>
        <w:t xml:space="preserve"> </w:t>
      </w:r>
      <w:r w:rsidRPr="0083349F">
        <w:rPr>
          <w:rFonts w:ascii="Times New Roman" w:eastAsia="Times New Roman" w:hAnsi="Times New Roman" w:cs="Times New Roman"/>
          <w:lang w:val="uk-UA" w:eastAsia="uk-UA"/>
        </w:rPr>
        <w:t xml:space="preserve">B. M. </w:t>
      </w:r>
      <w:proofErr w:type="spellStart"/>
      <w:r w:rsidRPr="0083349F">
        <w:rPr>
          <w:rFonts w:ascii="Times New Roman" w:eastAsia="Times New Roman" w:hAnsi="Times New Roman" w:cs="Times New Roman"/>
          <w:lang w:val="uk-UA" w:eastAsia="uk-UA"/>
        </w:rPr>
        <w:t>Tymochko</w:t>
      </w:r>
      <w:proofErr w:type="spellEnd"/>
      <w:r w:rsidRPr="0083349F">
        <w:rPr>
          <w:rFonts w:ascii="Times New Roman" w:eastAsia="Times New Roman" w:hAnsi="Times New Roman" w:cs="Times New Roman"/>
          <w:lang w:val="uk-UA" w:eastAsia="uk-UA"/>
        </w:rPr>
        <w:t xml:space="preserve">, M. T. </w:t>
      </w:r>
      <w:proofErr w:type="spellStart"/>
      <w:r w:rsidRPr="0083349F">
        <w:rPr>
          <w:rFonts w:ascii="Times New Roman" w:eastAsia="Times New Roman" w:hAnsi="Times New Roman" w:cs="Times New Roman"/>
          <w:lang w:val="uk-UA" w:eastAsia="uk-UA"/>
        </w:rPr>
        <w:t>Strinadko</w:t>
      </w:r>
      <w:proofErr w:type="spellEnd"/>
      <w:r w:rsidRPr="0083349F">
        <w:rPr>
          <w:rFonts w:ascii="Times New Roman" w:eastAsia="Times New Roman" w:hAnsi="Times New Roman" w:cs="Times New Roman"/>
          <w:lang w:val="uk-UA" w:eastAsia="uk-UA"/>
        </w:rPr>
        <w:t>, M. M. Dominikov</w:t>
      </w:r>
      <w:r w:rsidR="004D5526" w:rsidRPr="0083349F">
        <w:rPr>
          <w:rFonts w:ascii="Times New Roman" w:eastAsia="Times New Roman" w:hAnsi="Times New Roman" w:cs="Times New Roman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The</w:t>
      </w:r>
      <w:proofErr w:type="spellEnd"/>
      <w:r w:rsidR="004D5526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spectral</w:t>
      </w:r>
      <w:proofErr w:type="spellEnd"/>
      <w:r w:rsidR="004D5526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analysis</w:t>
      </w:r>
      <w:proofErr w:type="spellEnd"/>
      <w:r w:rsidR="004D5526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of</w:t>
      </w:r>
      <w:proofErr w:type="spellEnd"/>
      <w:r w:rsidR="004D5526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optical</w:t>
      </w:r>
      <w:proofErr w:type="spellEnd"/>
      <w:r w:rsidR="004D5526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radiation</w:t>
      </w:r>
      <w:proofErr w:type="spellEnd"/>
      <w:r w:rsidR="00C83E7E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due</w:t>
      </w:r>
      <w:proofErr w:type="spellEnd"/>
      <w:r w:rsidR="00C83E7E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to</w:t>
      </w:r>
      <w:proofErr w:type="spellEnd"/>
      <w:r w:rsidR="004D5526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spatial-temporary</w:t>
      </w:r>
      <w:proofErr w:type="spellEnd"/>
      <w:r w:rsidR="004D5526" w:rsidRPr="0083349F">
        <w:rPr>
          <w:rFonts w:ascii="Times New Roman" w:eastAsia="Times New Roman" w:hAnsi="Times New Roman" w:cs="Times New Roman"/>
          <w:bCs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Cs/>
          <w:lang w:val="uk-UA" w:eastAsia="uk-UA"/>
        </w:rPr>
        <w:t>transformations</w:t>
      </w:r>
      <w:proofErr w:type="spellEnd"/>
      <w:r w:rsidRPr="0083349F">
        <w:rPr>
          <w:rFonts w:ascii="Times New Roman" w:eastAsia="Times New Roman" w:hAnsi="Times New Roman" w:cs="Times New Roman"/>
          <w:lang w:val="uk-UA" w:eastAsia="uk-UA"/>
        </w:rPr>
        <w:t xml:space="preserve">// </w:t>
      </w:r>
      <w:proofErr w:type="spellStart"/>
      <w:r w:rsidRPr="0083349F">
        <w:rPr>
          <w:rFonts w:ascii="Times New Roman" w:eastAsia="Times New Roman" w:hAnsi="Times New Roman" w:cs="Times New Roman"/>
          <w:lang w:val="uk-UA" w:eastAsia="uk-UA"/>
        </w:rPr>
        <w:t>Proc</w:t>
      </w:r>
      <w:proofErr w:type="spellEnd"/>
      <w:r w:rsidRPr="0083349F">
        <w:rPr>
          <w:rFonts w:ascii="Times New Roman" w:eastAsia="Times New Roman" w:hAnsi="Times New Roman" w:cs="Times New Roman"/>
          <w:lang w:val="uk-UA" w:eastAsia="uk-UA"/>
        </w:rPr>
        <w:t>. SPIE. - 2008. - V. 7008 0I [7008-18]. – P. 168</w:t>
      </w:r>
      <w:r w:rsidRPr="0083349F">
        <w:rPr>
          <w:rFonts w:ascii="Times New Roman" w:eastAsia="Times New Roman" w:hAnsi="Times New Roman" w:cs="Times New Roman"/>
          <w:color w:val="000000"/>
          <w:lang w:val="uk-UA" w:eastAsia="uk-UA"/>
        </w:rPr>
        <w:t>–</w:t>
      </w:r>
      <w:r w:rsidRPr="0083349F">
        <w:rPr>
          <w:rFonts w:ascii="Times New Roman" w:eastAsia="Times New Roman" w:hAnsi="Times New Roman" w:cs="Times New Roman"/>
          <w:lang w:val="uk-UA" w:eastAsia="uk-UA"/>
        </w:rPr>
        <w:t>171.</w:t>
      </w:r>
    </w:p>
    <w:p w:rsidR="00EC63A8" w:rsidRPr="0083349F" w:rsidRDefault="00EC63A8" w:rsidP="00C9296B">
      <w:pPr>
        <w:spacing w:after="0" w:line="240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EC63A8" w:rsidRPr="0083349F" w:rsidRDefault="00EC63A8" w:rsidP="002236D1">
      <w:pPr>
        <w:pStyle w:val="SPIEAuthors-Affils"/>
        <w:jc w:val="both"/>
        <w:outlineLvl w:val="0"/>
        <w:rPr>
          <w:b/>
          <w:lang w:val="uk-UA"/>
        </w:rPr>
      </w:pPr>
      <w:r w:rsidRPr="0083349F">
        <w:rPr>
          <w:b/>
          <w:vertAlign w:val="superscript"/>
          <w:lang w:val="uk-UA"/>
        </w:rPr>
        <w:t>1</w:t>
      </w:r>
      <w:r w:rsidRPr="0083349F">
        <w:rPr>
          <w:b/>
          <w:lang w:val="uk-UA"/>
        </w:rPr>
        <w:t>Sakhnovskyj</w:t>
      </w:r>
      <w:r w:rsidRPr="0083349F">
        <w:rPr>
          <w:b/>
          <w:lang w:val="uk-UA"/>
        </w:rPr>
        <w:t xml:space="preserve"> </w:t>
      </w:r>
      <w:proofErr w:type="spellStart"/>
      <w:r w:rsidRPr="0083349F">
        <w:rPr>
          <w:b/>
          <w:lang w:val="uk-UA"/>
        </w:rPr>
        <w:t>M.Yu</w:t>
      </w:r>
      <w:proofErr w:type="spellEnd"/>
      <w:r w:rsidRPr="0083349F">
        <w:rPr>
          <w:b/>
          <w:lang w:val="uk-UA"/>
        </w:rPr>
        <w:t xml:space="preserve">., </w:t>
      </w:r>
      <w:r w:rsidRPr="0083349F">
        <w:rPr>
          <w:b/>
          <w:vertAlign w:val="superscript"/>
          <w:lang w:val="uk-UA"/>
        </w:rPr>
        <w:t>1</w:t>
      </w:r>
      <w:r w:rsidRPr="0083349F">
        <w:rPr>
          <w:b/>
          <w:lang w:val="uk-UA"/>
        </w:rPr>
        <w:t>Dominikov</w:t>
      </w:r>
      <w:r w:rsidRPr="0083349F">
        <w:rPr>
          <w:b/>
          <w:lang w:val="uk-UA"/>
        </w:rPr>
        <w:t xml:space="preserve"> </w:t>
      </w:r>
      <w:r w:rsidRPr="0083349F">
        <w:rPr>
          <w:b/>
          <w:lang w:val="uk-UA"/>
        </w:rPr>
        <w:t>M.M.,</w:t>
      </w:r>
      <w:r w:rsidRPr="0083349F">
        <w:rPr>
          <w:b/>
          <w:snapToGrid w:val="0"/>
          <w:color w:val="000000"/>
          <w:lang w:val="uk-UA" w:eastAsia="en-US"/>
        </w:rPr>
        <w:t xml:space="preserve"> </w:t>
      </w:r>
      <w:r w:rsidRPr="0083349F">
        <w:rPr>
          <w:b/>
          <w:snapToGrid w:val="0"/>
          <w:color w:val="000000"/>
          <w:vertAlign w:val="superscript"/>
          <w:lang w:val="uk-UA" w:eastAsia="en-US"/>
        </w:rPr>
        <w:t>1</w:t>
      </w:r>
      <w:r w:rsidRPr="0083349F">
        <w:rPr>
          <w:b/>
          <w:lang w:val="uk-UA"/>
        </w:rPr>
        <w:t>Strinadko</w:t>
      </w:r>
      <w:r w:rsidRPr="0083349F">
        <w:rPr>
          <w:b/>
          <w:vertAlign w:val="superscript"/>
          <w:lang w:val="uk-UA"/>
        </w:rPr>
        <w:t xml:space="preserve"> </w:t>
      </w:r>
      <w:r w:rsidRPr="0083349F">
        <w:rPr>
          <w:b/>
          <w:snapToGrid w:val="0"/>
          <w:color w:val="000000"/>
          <w:lang w:val="uk-UA" w:eastAsia="en-US"/>
        </w:rPr>
        <w:t>M.T</w:t>
      </w:r>
      <w:r w:rsidRPr="0083349F">
        <w:rPr>
          <w:b/>
          <w:snapToGrid w:val="0"/>
          <w:color w:val="000000"/>
          <w:lang w:val="uk-UA" w:eastAsia="en-US"/>
        </w:rPr>
        <w:t>.</w:t>
      </w:r>
      <w:r w:rsidR="002236D1" w:rsidRPr="0083349F">
        <w:rPr>
          <w:b/>
          <w:lang w:val="uk-UA"/>
        </w:rPr>
        <w:t>,</w:t>
      </w:r>
      <w:r w:rsidRPr="0083349F">
        <w:rPr>
          <w:b/>
          <w:lang w:val="uk-UA"/>
        </w:rPr>
        <w:t xml:space="preserve"> </w:t>
      </w:r>
      <w:r w:rsidR="002236D1" w:rsidRPr="0083349F">
        <w:rPr>
          <w:b/>
          <w:vertAlign w:val="superscript"/>
          <w:lang w:val="uk-UA"/>
        </w:rPr>
        <w:t>2</w:t>
      </w:r>
      <w:r w:rsidRPr="0083349F">
        <w:rPr>
          <w:b/>
          <w:lang w:val="uk-UA"/>
        </w:rPr>
        <w:t>Tymochko</w:t>
      </w:r>
      <w:r w:rsidR="002236D1" w:rsidRPr="0083349F">
        <w:rPr>
          <w:b/>
          <w:vertAlign w:val="superscript"/>
          <w:lang w:val="uk-UA"/>
        </w:rPr>
        <w:t xml:space="preserve"> </w:t>
      </w:r>
      <w:r w:rsidR="002236D1" w:rsidRPr="0083349F">
        <w:rPr>
          <w:b/>
          <w:lang w:val="uk-UA"/>
        </w:rPr>
        <w:t>B.M.</w:t>
      </w:r>
    </w:p>
    <w:p w:rsidR="00EC63A8" w:rsidRPr="0083349F" w:rsidRDefault="00EC63A8" w:rsidP="00EC6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EC63A8" w:rsidRPr="0083349F" w:rsidRDefault="002236D1" w:rsidP="002236D1">
      <w:pPr>
        <w:pStyle w:val="SPIEAuthors-Affils"/>
        <w:jc w:val="both"/>
        <w:outlineLvl w:val="0"/>
        <w:rPr>
          <w:lang w:val="uk-UA"/>
        </w:rPr>
      </w:pPr>
      <w:r w:rsidRPr="0083349F">
        <w:rPr>
          <w:vertAlign w:val="superscript"/>
          <w:lang w:val="uk-UA"/>
        </w:rPr>
        <w:t>1</w:t>
      </w:r>
      <w:r w:rsidR="00EC63A8" w:rsidRPr="0083349F">
        <w:rPr>
          <w:lang w:val="uk-UA"/>
        </w:rPr>
        <w:t xml:space="preserve">Chernivtsi </w:t>
      </w:r>
      <w:proofErr w:type="spellStart"/>
      <w:r w:rsidR="00EC63A8" w:rsidRPr="0083349F">
        <w:rPr>
          <w:lang w:val="uk-UA"/>
        </w:rPr>
        <w:t>National</w:t>
      </w:r>
      <w:proofErr w:type="spellEnd"/>
      <w:r w:rsidR="00EC63A8" w:rsidRPr="0083349F">
        <w:rPr>
          <w:lang w:val="uk-UA"/>
        </w:rPr>
        <w:t xml:space="preserve"> </w:t>
      </w:r>
      <w:proofErr w:type="spellStart"/>
      <w:r w:rsidR="00EC63A8" w:rsidRPr="0083349F">
        <w:rPr>
          <w:lang w:val="uk-UA"/>
        </w:rPr>
        <w:t>University</w:t>
      </w:r>
      <w:proofErr w:type="spellEnd"/>
      <w:r w:rsidR="00EC63A8" w:rsidRPr="0083349F">
        <w:rPr>
          <w:lang w:val="uk-UA"/>
        </w:rPr>
        <w:t>,</w:t>
      </w:r>
      <w:r w:rsidRPr="0083349F">
        <w:rPr>
          <w:lang w:val="uk-UA"/>
        </w:rPr>
        <w:t xml:space="preserve"> </w:t>
      </w:r>
      <w:proofErr w:type="spellStart"/>
      <w:r w:rsidR="00EC63A8" w:rsidRPr="0083349F">
        <w:rPr>
          <w:lang w:val="uk-UA"/>
        </w:rPr>
        <w:t>Chernivtsi</w:t>
      </w:r>
      <w:proofErr w:type="spellEnd"/>
      <w:r w:rsidR="00EC63A8" w:rsidRPr="0083349F">
        <w:rPr>
          <w:lang w:val="uk-UA"/>
        </w:rPr>
        <w:t xml:space="preserve">, </w:t>
      </w:r>
      <w:proofErr w:type="spellStart"/>
      <w:r w:rsidR="00EC63A8" w:rsidRPr="0083349F">
        <w:rPr>
          <w:lang w:val="uk-UA"/>
        </w:rPr>
        <w:t>Ukraine</w:t>
      </w:r>
      <w:proofErr w:type="spellEnd"/>
    </w:p>
    <w:p w:rsidR="00EC63A8" w:rsidRPr="0083349F" w:rsidRDefault="002236D1" w:rsidP="00223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349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EC63A8" w:rsidRPr="0083349F">
        <w:rPr>
          <w:rFonts w:ascii="Times New Roman" w:hAnsi="Times New Roman" w:cs="Times New Roman"/>
          <w:sz w:val="24"/>
          <w:szCs w:val="24"/>
          <w:lang w:val="uk-UA"/>
        </w:rPr>
        <w:t xml:space="preserve">Bukovinian </w:t>
      </w:r>
      <w:proofErr w:type="spellStart"/>
      <w:r w:rsidR="00EC63A8" w:rsidRPr="0083349F">
        <w:rPr>
          <w:rFonts w:ascii="Times New Roman" w:hAnsi="Times New Roman" w:cs="Times New Roman"/>
          <w:sz w:val="24"/>
          <w:szCs w:val="24"/>
          <w:lang w:val="uk-UA"/>
        </w:rPr>
        <w:t>State</w:t>
      </w:r>
      <w:proofErr w:type="spellEnd"/>
      <w:r w:rsidR="00EC63A8" w:rsidRPr="008334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C63A8" w:rsidRPr="0083349F">
        <w:rPr>
          <w:rFonts w:ascii="Times New Roman" w:hAnsi="Times New Roman" w:cs="Times New Roman"/>
          <w:sz w:val="24"/>
          <w:szCs w:val="24"/>
          <w:lang w:val="uk-UA"/>
        </w:rPr>
        <w:t>Medical</w:t>
      </w:r>
      <w:proofErr w:type="spellEnd"/>
      <w:r w:rsidR="00EC63A8" w:rsidRPr="008334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C63A8" w:rsidRPr="0083349F">
        <w:rPr>
          <w:rFonts w:ascii="Times New Roman" w:hAnsi="Times New Roman" w:cs="Times New Roman"/>
          <w:sz w:val="24"/>
          <w:szCs w:val="24"/>
          <w:lang w:val="uk-UA"/>
        </w:rPr>
        <w:t>University</w:t>
      </w:r>
      <w:proofErr w:type="spellEnd"/>
      <w:r w:rsidR="00EC63A8" w:rsidRPr="0083349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334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3349F">
        <w:rPr>
          <w:rFonts w:ascii="Times New Roman" w:hAnsi="Times New Roman" w:cs="Times New Roman"/>
          <w:sz w:val="24"/>
          <w:szCs w:val="24"/>
          <w:lang w:val="uk-UA"/>
        </w:rPr>
        <w:t>Chernivtsi</w:t>
      </w:r>
      <w:proofErr w:type="spellEnd"/>
      <w:r w:rsidRPr="008334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3349F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</w:p>
    <w:p w:rsidR="002236D1" w:rsidRPr="0083349F" w:rsidRDefault="002236D1" w:rsidP="00223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A662D" w:rsidRPr="0083349F" w:rsidRDefault="00BA662D" w:rsidP="00BA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RADIO FREQUENCY ANALYSIS OF THE OPTICAL SPECTRUM</w:t>
      </w:r>
    </w:p>
    <w:p w:rsidR="00BA662D" w:rsidRPr="0083349F" w:rsidRDefault="00BA662D" w:rsidP="00BA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D5526" w:rsidRPr="0083349F" w:rsidRDefault="004D5526" w:rsidP="004D5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In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the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paper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, a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method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of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radio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frequency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selection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of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optical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spectra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is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proposed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,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which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allows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obtaining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a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high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resolution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with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small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movement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of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the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movable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mirror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of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the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interferometer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.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The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results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of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experimental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measurements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are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presented</w:t>
      </w:r>
      <w:proofErr w:type="spellEnd"/>
      <w:r w:rsidRPr="0083349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.</w:t>
      </w:r>
    </w:p>
    <w:p w:rsidR="004D5526" w:rsidRPr="0083349F" w:rsidRDefault="004D5526" w:rsidP="004D5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D5526" w:rsidRPr="004D5526" w:rsidRDefault="004D5526" w:rsidP="004D5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Key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words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: </w:t>
      </w: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Fourier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spectrometer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, </w:t>
      </w: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optical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spectrum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, </w:t>
      </w: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spectral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analysis</w:t>
      </w:r>
      <w:proofErr w:type="spellEnd"/>
      <w:r w:rsidRPr="0083349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.</w:t>
      </w:r>
    </w:p>
    <w:p w:rsidR="00BA662D" w:rsidRDefault="00BA662D" w:rsidP="00BA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122BD5" w:rsidRPr="00BA662D" w:rsidRDefault="00122BD5" w:rsidP="00BA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122BD5" w:rsidRPr="0083349F" w:rsidRDefault="00122BD5" w:rsidP="00122BD5">
      <w:pPr>
        <w:spacing w:line="240" w:lineRule="auto"/>
        <w:rPr>
          <w:rFonts w:ascii="Times New Roman" w:hAnsi="Times New Roman" w:cs="Times New Roman"/>
          <w:b/>
          <w:lang w:val="uk-UA"/>
        </w:rPr>
      </w:pPr>
      <w:r w:rsidRPr="0083349F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83349F">
        <w:rPr>
          <w:rFonts w:ascii="Times New Roman" w:hAnsi="Times New Roman" w:cs="Times New Roman"/>
          <w:b/>
          <w:lang w:val="uk-UA"/>
        </w:rPr>
        <w:t xml:space="preserve">Сахновський М.Ю., </w:t>
      </w:r>
      <w:r w:rsidRPr="0083349F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83349F">
        <w:rPr>
          <w:rFonts w:ascii="Times New Roman" w:hAnsi="Times New Roman" w:cs="Times New Roman"/>
          <w:b/>
          <w:lang w:val="uk-UA"/>
        </w:rPr>
        <w:t>Дом</w:t>
      </w:r>
      <w:r>
        <w:rPr>
          <w:rFonts w:ascii="Times New Roman" w:hAnsi="Times New Roman" w:cs="Times New Roman"/>
          <w:b/>
          <w:lang w:val="uk-UA"/>
        </w:rPr>
        <w:t>и</w:t>
      </w:r>
      <w:r w:rsidRPr="0083349F">
        <w:rPr>
          <w:rFonts w:ascii="Times New Roman" w:hAnsi="Times New Roman" w:cs="Times New Roman"/>
          <w:b/>
          <w:lang w:val="uk-UA"/>
        </w:rPr>
        <w:t>н</w:t>
      </w:r>
      <w:r>
        <w:rPr>
          <w:rFonts w:ascii="Times New Roman" w:hAnsi="Times New Roman" w:cs="Times New Roman"/>
          <w:b/>
          <w:lang w:val="uk-UA"/>
        </w:rPr>
        <w:t>и</w:t>
      </w:r>
      <w:r w:rsidRPr="0083349F">
        <w:rPr>
          <w:rFonts w:ascii="Times New Roman" w:hAnsi="Times New Roman" w:cs="Times New Roman"/>
          <w:b/>
          <w:lang w:val="uk-UA"/>
        </w:rPr>
        <w:t xml:space="preserve">ков </w:t>
      </w:r>
      <w:r>
        <w:rPr>
          <w:rFonts w:ascii="Times New Roman" w:hAnsi="Times New Roman" w:cs="Times New Roman"/>
          <w:b/>
          <w:lang w:val="uk-UA"/>
        </w:rPr>
        <w:t>Н</w:t>
      </w:r>
      <w:r w:rsidRPr="0083349F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Н</w:t>
      </w:r>
      <w:r w:rsidRPr="0083349F">
        <w:rPr>
          <w:rFonts w:ascii="Times New Roman" w:hAnsi="Times New Roman" w:cs="Times New Roman"/>
          <w:b/>
          <w:lang w:val="uk-UA"/>
        </w:rPr>
        <w:t xml:space="preserve">., </w:t>
      </w:r>
      <w:r w:rsidRPr="0083349F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83349F">
        <w:rPr>
          <w:rFonts w:ascii="Times New Roman" w:hAnsi="Times New Roman" w:cs="Times New Roman"/>
          <w:b/>
          <w:lang w:val="uk-UA"/>
        </w:rPr>
        <w:t xml:space="preserve">Стринадко М.Т.,  </w:t>
      </w:r>
      <w:r w:rsidRPr="0083349F">
        <w:rPr>
          <w:rFonts w:ascii="Times New Roman" w:hAnsi="Times New Roman" w:cs="Times New Roman"/>
          <w:b/>
          <w:vertAlign w:val="superscript"/>
          <w:lang w:val="uk-UA"/>
        </w:rPr>
        <w:t>2</w:t>
      </w:r>
      <w:r w:rsidRPr="0083349F">
        <w:rPr>
          <w:rFonts w:ascii="Times New Roman" w:hAnsi="Times New Roman" w:cs="Times New Roman"/>
          <w:b/>
          <w:lang w:val="uk-UA"/>
        </w:rPr>
        <w:t>Тимочко Б.М.</w:t>
      </w:r>
    </w:p>
    <w:p w:rsidR="00122BD5" w:rsidRPr="0083349F" w:rsidRDefault="00122BD5" w:rsidP="00122BD5">
      <w:pPr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 w:rsidRPr="0083349F">
        <w:rPr>
          <w:rFonts w:ascii="Times New Roman" w:hAnsi="Times New Roman" w:cs="Times New Roman"/>
          <w:lang w:val="uk-UA"/>
        </w:rPr>
        <w:t>Черн</w:t>
      </w:r>
      <w:r>
        <w:rPr>
          <w:rFonts w:ascii="Times New Roman" w:hAnsi="Times New Roman" w:cs="Times New Roman"/>
          <w:lang w:val="uk-UA"/>
        </w:rPr>
        <w:t>о</w:t>
      </w:r>
      <w:r w:rsidRPr="0083349F"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цкий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3349F">
        <w:rPr>
          <w:rFonts w:ascii="Times New Roman" w:hAnsi="Times New Roman" w:cs="Times New Roman"/>
          <w:lang w:val="uk-UA"/>
        </w:rPr>
        <w:t>нац</w:t>
      </w:r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ональн</w:t>
      </w:r>
      <w:proofErr w:type="spellEnd"/>
      <w:r>
        <w:rPr>
          <w:rFonts w:ascii="Times New Roman" w:hAnsi="Times New Roman" w:cs="Times New Roman"/>
        </w:rPr>
        <w:t>ы</w:t>
      </w:r>
      <w:r w:rsidRPr="0083349F">
        <w:rPr>
          <w:rFonts w:ascii="Times New Roman" w:hAnsi="Times New Roman" w:cs="Times New Roman"/>
          <w:lang w:val="uk-UA"/>
        </w:rPr>
        <w:t xml:space="preserve">й </w:t>
      </w:r>
      <w:proofErr w:type="spellStart"/>
      <w:r w:rsidRPr="0083349F">
        <w:rPr>
          <w:rFonts w:ascii="Times New Roman" w:hAnsi="Times New Roman" w:cs="Times New Roman"/>
          <w:lang w:val="uk-UA"/>
        </w:rPr>
        <w:t>ун</w:t>
      </w:r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верситет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м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83349F">
        <w:rPr>
          <w:rFonts w:ascii="Times New Roman" w:hAnsi="Times New Roman" w:cs="Times New Roman"/>
          <w:lang w:val="uk-UA"/>
        </w:rPr>
        <w:t>Юр</w:t>
      </w:r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я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3349F">
        <w:rPr>
          <w:rFonts w:ascii="Times New Roman" w:hAnsi="Times New Roman" w:cs="Times New Roman"/>
          <w:lang w:val="uk-UA"/>
        </w:rPr>
        <w:t>Федьковича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г</w:t>
      </w:r>
      <w:r w:rsidRPr="0083349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83349F">
        <w:rPr>
          <w:rFonts w:ascii="Times New Roman" w:hAnsi="Times New Roman" w:cs="Times New Roman"/>
          <w:lang w:val="uk-UA"/>
        </w:rPr>
        <w:t>Черн</w:t>
      </w:r>
      <w:r>
        <w:rPr>
          <w:rFonts w:ascii="Times New Roman" w:hAnsi="Times New Roman" w:cs="Times New Roman"/>
          <w:lang w:val="uk-UA"/>
        </w:rPr>
        <w:t>о</w:t>
      </w:r>
      <w:r w:rsidRPr="0083349F">
        <w:rPr>
          <w:rFonts w:ascii="Times New Roman" w:hAnsi="Times New Roman" w:cs="Times New Roman"/>
          <w:lang w:val="uk-UA"/>
        </w:rPr>
        <w:t>вц</w:t>
      </w:r>
      <w:r>
        <w:rPr>
          <w:rFonts w:ascii="Times New Roman" w:hAnsi="Times New Roman" w:cs="Times New Roman"/>
          <w:lang w:val="uk-UA"/>
        </w:rPr>
        <w:t>ы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83349F">
        <w:rPr>
          <w:rFonts w:ascii="Times New Roman" w:hAnsi="Times New Roman" w:cs="Times New Roman"/>
          <w:lang w:val="uk-UA"/>
        </w:rPr>
        <w:t>Укра</w:t>
      </w:r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на</w:t>
      </w:r>
      <w:proofErr w:type="spellEnd"/>
    </w:p>
    <w:p w:rsidR="00122BD5" w:rsidRPr="0083349F" w:rsidRDefault="00122BD5" w:rsidP="00122BD5">
      <w:pPr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 w:rsidRPr="0083349F">
        <w:rPr>
          <w:rFonts w:ascii="Times New Roman" w:hAnsi="Times New Roman" w:cs="Times New Roman"/>
          <w:lang w:val="uk-UA"/>
        </w:rPr>
        <w:t>Буковинский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государствен</w:t>
      </w:r>
      <w:r w:rsidRPr="0083349F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ы</w:t>
      </w:r>
      <w:r w:rsidRPr="0083349F">
        <w:rPr>
          <w:rFonts w:ascii="Times New Roman" w:hAnsi="Times New Roman" w:cs="Times New Roman"/>
          <w:lang w:val="uk-UA"/>
        </w:rPr>
        <w:t>й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3349F">
        <w:rPr>
          <w:rFonts w:ascii="Times New Roman" w:hAnsi="Times New Roman" w:cs="Times New Roman"/>
          <w:lang w:val="uk-UA"/>
        </w:rPr>
        <w:t>меди</w:t>
      </w:r>
      <w:r>
        <w:rPr>
          <w:rFonts w:ascii="Times New Roman" w:hAnsi="Times New Roman" w:cs="Times New Roman"/>
          <w:lang w:val="uk-UA"/>
        </w:rPr>
        <w:t>цинск</w:t>
      </w:r>
      <w:r w:rsidRPr="0083349F">
        <w:rPr>
          <w:rFonts w:ascii="Times New Roman" w:hAnsi="Times New Roman" w:cs="Times New Roman"/>
          <w:lang w:val="uk-UA"/>
        </w:rPr>
        <w:t>ий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3349F">
        <w:rPr>
          <w:rFonts w:ascii="Times New Roman" w:hAnsi="Times New Roman" w:cs="Times New Roman"/>
          <w:lang w:val="uk-UA"/>
        </w:rPr>
        <w:t>ун</w:t>
      </w:r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верситет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г</w:t>
      </w:r>
      <w:r w:rsidRPr="0083349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83349F">
        <w:rPr>
          <w:rFonts w:ascii="Times New Roman" w:hAnsi="Times New Roman" w:cs="Times New Roman"/>
          <w:lang w:val="uk-UA"/>
        </w:rPr>
        <w:t>Черн</w:t>
      </w:r>
      <w:r>
        <w:rPr>
          <w:rFonts w:ascii="Times New Roman" w:hAnsi="Times New Roman" w:cs="Times New Roman"/>
          <w:lang w:val="uk-UA"/>
        </w:rPr>
        <w:t>о</w:t>
      </w:r>
      <w:r w:rsidRPr="0083349F">
        <w:rPr>
          <w:rFonts w:ascii="Times New Roman" w:hAnsi="Times New Roman" w:cs="Times New Roman"/>
          <w:lang w:val="uk-UA"/>
        </w:rPr>
        <w:t>вц</w:t>
      </w:r>
      <w:r>
        <w:rPr>
          <w:rFonts w:ascii="Times New Roman" w:hAnsi="Times New Roman" w:cs="Times New Roman"/>
          <w:lang w:val="uk-UA"/>
        </w:rPr>
        <w:t>ы</w:t>
      </w:r>
      <w:proofErr w:type="spellEnd"/>
      <w:r w:rsidRPr="0083349F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83349F">
        <w:rPr>
          <w:rFonts w:ascii="Times New Roman" w:hAnsi="Times New Roman" w:cs="Times New Roman"/>
          <w:lang w:val="uk-UA"/>
        </w:rPr>
        <w:t>Укра</w:t>
      </w:r>
      <w:r>
        <w:rPr>
          <w:rFonts w:ascii="Times New Roman" w:hAnsi="Times New Roman" w:cs="Times New Roman"/>
          <w:lang w:val="uk-UA"/>
        </w:rPr>
        <w:t>и</w:t>
      </w:r>
      <w:r w:rsidRPr="0083349F">
        <w:rPr>
          <w:rFonts w:ascii="Times New Roman" w:hAnsi="Times New Roman" w:cs="Times New Roman"/>
          <w:lang w:val="uk-UA"/>
        </w:rPr>
        <w:t>на</w:t>
      </w:r>
      <w:proofErr w:type="spellEnd"/>
    </w:p>
    <w:p w:rsidR="00122BD5" w:rsidRPr="0083349F" w:rsidRDefault="00122BD5" w:rsidP="00122BD5">
      <w:pPr>
        <w:spacing w:after="0" w:line="240" w:lineRule="auto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122BD5" w:rsidRPr="0083349F" w:rsidRDefault="00122BD5" w:rsidP="00122BD5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83349F">
        <w:rPr>
          <w:rFonts w:ascii="Times New Roman" w:hAnsi="Times New Roman" w:cs="Times New Roman"/>
          <w:b/>
          <w:lang w:val="uk-UA"/>
        </w:rPr>
        <w:t>РАД</w:t>
      </w:r>
      <w:r w:rsidR="00D02AB4">
        <w:rPr>
          <w:rFonts w:ascii="Times New Roman" w:hAnsi="Times New Roman" w:cs="Times New Roman"/>
          <w:b/>
          <w:lang w:val="uk-UA"/>
        </w:rPr>
        <w:t>И</w:t>
      </w:r>
      <w:r w:rsidRPr="0083349F">
        <w:rPr>
          <w:rFonts w:ascii="Times New Roman" w:hAnsi="Times New Roman" w:cs="Times New Roman"/>
          <w:b/>
          <w:lang w:val="uk-UA"/>
        </w:rPr>
        <w:t>ОЧАСТОТН</w:t>
      </w:r>
      <w:r w:rsidR="00D02AB4">
        <w:rPr>
          <w:rFonts w:ascii="Times New Roman" w:hAnsi="Times New Roman" w:cs="Times New Roman"/>
          <w:b/>
          <w:lang w:val="uk-UA"/>
        </w:rPr>
        <w:t>Ы</w:t>
      </w:r>
      <w:r w:rsidRPr="0083349F">
        <w:rPr>
          <w:rFonts w:ascii="Times New Roman" w:hAnsi="Times New Roman" w:cs="Times New Roman"/>
          <w:b/>
          <w:lang w:val="uk-UA"/>
        </w:rPr>
        <w:t>Й АНАЛ</w:t>
      </w:r>
      <w:r w:rsidR="00D02AB4">
        <w:rPr>
          <w:rFonts w:ascii="Times New Roman" w:hAnsi="Times New Roman" w:cs="Times New Roman"/>
          <w:b/>
          <w:lang w:val="uk-UA"/>
        </w:rPr>
        <w:t>И</w:t>
      </w:r>
      <w:r w:rsidRPr="0083349F">
        <w:rPr>
          <w:rFonts w:ascii="Times New Roman" w:hAnsi="Times New Roman" w:cs="Times New Roman"/>
          <w:b/>
          <w:lang w:val="uk-UA"/>
        </w:rPr>
        <w:t>З ОПТИЧ</w:t>
      </w:r>
      <w:r w:rsidR="00D02AB4">
        <w:rPr>
          <w:rFonts w:ascii="Times New Roman" w:hAnsi="Times New Roman" w:cs="Times New Roman"/>
          <w:b/>
          <w:lang w:val="uk-UA"/>
        </w:rPr>
        <w:t>ЕСК</w:t>
      </w:r>
      <w:r w:rsidRPr="0083349F">
        <w:rPr>
          <w:rFonts w:ascii="Times New Roman" w:hAnsi="Times New Roman" w:cs="Times New Roman"/>
          <w:b/>
          <w:lang w:val="uk-UA"/>
        </w:rPr>
        <w:t>ОГО СПЕКТР</w:t>
      </w:r>
      <w:r w:rsidR="00D02AB4">
        <w:rPr>
          <w:rFonts w:ascii="Times New Roman" w:hAnsi="Times New Roman" w:cs="Times New Roman"/>
          <w:b/>
          <w:lang w:val="uk-UA"/>
        </w:rPr>
        <w:t>А</w:t>
      </w:r>
    </w:p>
    <w:p w:rsidR="00122BD5" w:rsidRPr="0083349F" w:rsidRDefault="00122BD5" w:rsidP="00122B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</w:p>
    <w:p w:rsidR="0004748C" w:rsidRPr="0004748C" w:rsidRDefault="0004748C" w:rsidP="00047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eastAsia="uk-UA"/>
        </w:rPr>
      </w:pPr>
      <w:r w:rsidRPr="0004748C">
        <w:rPr>
          <w:rFonts w:ascii="Times New Roman" w:eastAsia="Times New Roman" w:hAnsi="Times New Roman" w:cs="Times New Roman"/>
          <w:b/>
          <w:i/>
          <w:lang w:eastAsia="uk-UA"/>
        </w:rPr>
        <w:t>В работе предложен метод радиочастотной селекции оптических спектров, позволяющий получить высокое разрешение при малом движении подвижного зеркала интерферометра. Приведены результаты экспериментальных измерений.</w:t>
      </w:r>
    </w:p>
    <w:p w:rsidR="0004748C" w:rsidRPr="0004748C" w:rsidRDefault="0004748C" w:rsidP="00047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04748C" w:rsidRPr="0004748C" w:rsidRDefault="0004748C" w:rsidP="00047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val="uk-UA" w:eastAsia="uk-UA"/>
        </w:rPr>
      </w:pPr>
      <w:r w:rsidRPr="0004748C">
        <w:rPr>
          <w:rFonts w:ascii="Times New Roman" w:eastAsia="Times New Roman" w:hAnsi="Times New Roman" w:cs="Times New Roman"/>
          <w:b/>
          <w:lang w:eastAsia="uk-UA"/>
        </w:rPr>
        <w:t>Ключевые слова: Фурье-спектрометр, оптический спектр, спектральный анализ.</w:t>
      </w:r>
    </w:p>
    <w:p w:rsidR="00EC63A8" w:rsidRPr="0004748C" w:rsidRDefault="00EC63A8" w:rsidP="00C9296B">
      <w:pPr>
        <w:spacing w:after="0" w:line="240" w:lineRule="auto"/>
        <w:rPr>
          <w:rFonts w:ascii="Times New Roman" w:eastAsia="Times New Roman" w:hAnsi="Times New Roman" w:cs="Times New Roman"/>
          <w:lang w:val="uk-UA" w:eastAsia="uk-UA"/>
        </w:rPr>
      </w:pPr>
    </w:p>
    <w:sectPr w:rsidR="00EC63A8" w:rsidRPr="0004748C" w:rsidSect="00D107F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ADF" w:rsidRDefault="00CF7ADF" w:rsidP="0001501E">
      <w:pPr>
        <w:spacing w:after="0" w:line="240" w:lineRule="auto"/>
      </w:pPr>
      <w:r>
        <w:separator/>
      </w:r>
    </w:p>
  </w:endnote>
  <w:endnote w:type="continuationSeparator" w:id="0">
    <w:p w:rsidR="00CF7ADF" w:rsidRDefault="00CF7ADF" w:rsidP="0001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ADF" w:rsidRDefault="00CF7ADF" w:rsidP="0001501E">
      <w:pPr>
        <w:spacing w:after="0" w:line="240" w:lineRule="auto"/>
      </w:pPr>
      <w:r>
        <w:separator/>
      </w:r>
    </w:p>
  </w:footnote>
  <w:footnote w:type="continuationSeparator" w:id="0">
    <w:p w:rsidR="00CF7ADF" w:rsidRDefault="00CF7ADF" w:rsidP="00015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7D0"/>
    <w:rsid w:val="0001501E"/>
    <w:rsid w:val="00040E19"/>
    <w:rsid w:val="0004748C"/>
    <w:rsid w:val="00071254"/>
    <w:rsid w:val="000B0208"/>
    <w:rsid w:val="00122BD5"/>
    <w:rsid w:val="001313E7"/>
    <w:rsid w:val="00133A0A"/>
    <w:rsid w:val="00187BE5"/>
    <w:rsid w:val="00191906"/>
    <w:rsid w:val="002236D1"/>
    <w:rsid w:val="002B67D0"/>
    <w:rsid w:val="002E7AC8"/>
    <w:rsid w:val="0030066C"/>
    <w:rsid w:val="00312D9B"/>
    <w:rsid w:val="0033770B"/>
    <w:rsid w:val="00387CD7"/>
    <w:rsid w:val="00392634"/>
    <w:rsid w:val="003C6B79"/>
    <w:rsid w:val="003E0594"/>
    <w:rsid w:val="003E3E9F"/>
    <w:rsid w:val="004120B5"/>
    <w:rsid w:val="004A3825"/>
    <w:rsid w:val="004A730E"/>
    <w:rsid w:val="004D5526"/>
    <w:rsid w:val="004E008E"/>
    <w:rsid w:val="004F0DDD"/>
    <w:rsid w:val="005079DF"/>
    <w:rsid w:val="00574E7F"/>
    <w:rsid w:val="005A04F7"/>
    <w:rsid w:val="005A6274"/>
    <w:rsid w:val="006C005C"/>
    <w:rsid w:val="006C5AFF"/>
    <w:rsid w:val="006F7020"/>
    <w:rsid w:val="0070696A"/>
    <w:rsid w:val="0073015B"/>
    <w:rsid w:val="007A28D9"/>
    <w:rsid w:val="007C4544"/>
    <w:rsid w:val="008063C1"/>
    <w:rsid w:val="00821BFB"/>
    <w:rsid w:val="0083349F"/>
    <w:rsid w:val="008E7DD4"/>
    <w:rsid w:val="009074B0"/>
    <w:rsid w:val="0098401F"/>
    <w:rsid w:val="009B40F7"/>
    <w:rsid w:val="009D36F7"/>
    <w:rsid w:val="00A71E9B"/>
    <w:rsid w:val="00AA3DB5"/>
    <w:rsid w:val="00AD2298"/>
    <w:rsid w:val="00BA662D"/>
    <w:rsid w:val="00BF663B"/>
    <w:rsid w:val="00C239C8"/>
    <w:rsid w:val="00C76681"/>
    <w:rsid w:val="00C83E7E"/>
    <w:rsid w:val="00C85FCA"/>
    <w:rsid w:val="00C9296B"/>
    <w:rsid w:val="00CD41DA"/>
    <w:rsid w:val="00CD77C1"/>
    <w:rsid w:val="00CF7ADF"/>
    <w:rsid w:val="00D003E7"/>
    <w:rsid w:val="00D02AB4"/>
    <w:rsid w:val="00D107F7"/>
    <w:rsid w:val="00D31CA5"/>
    <w:rsid w:val="00D62A95"/>
    <w:rsid w:val="00D73A77"/>
    <w:rsid w:val="00DB6493"/>
    <w:rsid w:val="00E26982"/>
    <w:rsid w:val="00EC63A8"/>
    <w:rsid w:val="00ED0CB2"/>
    <w:rsid w:val="00FC5BAE"/>
    <w:rsid w:val="00FE25A5"/>
    <w:rsid w:val="00FF3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739B6662"/>
  <w15:docId w15:val="{AF474EF1-A9E8-413A-878B-8AF30269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3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5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501E"/>
  </w:style>
  <w:style w:type="paragraph" w:styleId="a7">
    <w:name w:val="footer"/>
    <w:basedOn w:val="a"/>
    <w:link w:val="a8"/>
    <w:uiPriority w:val="99"/>
    <w:unhideWhenUsed/>
    <w:rsid w:val="00015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501E"/>
  </w:style>
  <w:style w:type="paragraph" w:customStyle="1" w:styleId="SPIEAuthors-Affils">
    <w:name w:val="SPIE Authors-Affils"/>
    <w:basedOn w:val="a"/>
    <w:next w:val="a"/>
    <w:rsid w:val="00EC63A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A6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662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BA6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image" Target="media/image39.wmf"/><Relationship Id="rId89" Type="http://schemas.openxmlformats.org/officeDocument/2006/relationships/image" Target="media/image42.png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5" Type="http://schemas.openxmlformats.org/officeDocument/2006/relationships/footnotes" Target="footnotes.xml"/><Relationship Id="rId90" Type="http://schemas.openxmlformats.org/officeDocument/2006/relationships/image" Target="media/image43.png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40.bin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png"/><Relationship Id="rId91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359A2-B544-448B-9545-2826AD6E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8340</Words>
  <Characters>4755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smt</dc:creator>
  <cp:keywords/>
  <dc:description/>
  <cp:lastModifiedBy>Dominikov</cp:lastModifiedBy>
  <cp:revision>33</cp:revision>
  <dcterms:created xsi:type="dcterms:W3CDTF">2022-10-23T08:52:00Z</dcterms:created>
  <dcterms:modified xsi:type="dcterms:W3CDTF">2022-10-25T12:05:00Z</dcterms:modified>
</cp:coreProperties>
</file>