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335" w:rsidRDefault="004C5335" w:rsidP="004C5335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5335">
        <w:rPr>
          <w:rFonts w:ascii="Times New Roman" w:hAnsi="Times New Roman" w:cs="Times New Roman"/>
          <w:b/>
          <w:color w:val="C00000"/>
          <w:sz w:val="28"/>
          <w:szCs w:val="28"/>
        </w:rPr>
        <w:t>XX Міжнародна науково</w:t>
      </w:r>
      <w:r w:rsidRPr="004C5335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-</w:t>
      </w:r>
      <w:r w:rsidRPr="004C5335">
        <w:rPr>
          <w:rFonts w:ascii="Times New Roman" w:hAnsi="Times New Roman" w:cs="Times New Roman"/>
          <w:b/>
          <w:color w:val="C00000"/>
          <w:sz w:val="28"/>
          <w:szCs w:val="28"/>
        </w:rPr>
        <w:t>практична конференція «Ways of distance learning development in current conditions», 22-24 травня 2023 р., Мюнхен, Німеччина</w:t>
      </w:r>
    </w:p>
    <w:p w:rsidR="004C5335" w:rsidRPr="004C5335" w:rsidRDefault="004C5335" w:rsidP="004C5335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Педагогіка</w:t>
      </w:r>
    </w:p>
    <w:p w:rsidR="00492F2C" w:rsidRDefault="004C5335" w:rsidP="004C533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ПАРАДИГМ</w:t>
      </w:r>
      <w:r w:rsidR="00492F2C">
        <w:rPr>
          <w:rFonts w:ascii="Times New Roman" w:hAnsi="Times New Roman" w:cs="Times New Roman"/>
          <w:b/>
          <w:sz w:val="36"/>
          <w:szCs w:val="36"/>
          <w:lang w:val="uk-UA"/>
        </w:rPr>
        <w:t>АЛЬНИЙ ПІДХІД</w:t>
      </w:r>
      <w:r w:rsidR="004239BC" w:rsidRPr="004C5335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="00492F2C">
        <w:rPr>
          <w:rFonts w:ascii="Times New Roman" w:hAnsi="Times New Roman" w:cs="Times New Roman"/>
          <w:b/>
          <w:sz w:val="36"/>
          <w:szCs w:val="36"/>
          <w:lang w:val="uk-UA"/>
        </w:rPr>
        <w:t xml:space="preserve">ЯК МЕТОД АНАЛІЗУ </w:t>
      </w:r>
      <w:r w:rsidR="004239BC" w:rsidRPr="004C5335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РОЗВИТКУ МЕТОДИКИ НАВЧАННЯ </w:t>
      </w:r>
    </w:p>
    <w:p w:rsidR="00BA23E2" w:rsidRPr="004C5335" w:rsidRDefault="004239BC" w:rsidP="004C533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bookmarkStart w:id="0" w:name="_GoBack"/>
      <w:bookmarkEnd w:id="0"/>
      <w:r w:rsidRPr="004C5335">
        <w:rPr>
          <w:rFonts w:ascii="Times New Roman" w:hAnsi="Times New Roman" w:cs="Times New Roman"/>
          <w:b/>
          <w:sz w:val="36"/>
          <w:szCs w:val="36"/>
          <w:lang w:val="uk-UA"/>
        </w:rPr>
        <w:t xml:space="preserve">ГЕРМАНСЬКИХ МОВ НА БУКОВИНІ </w:t>
      </w:r>
    </w:p>
    <w:p w:rsidR="00FB6634" w:rsidRPr="004C5335" w:rsidRDefault="004239BC" w:rsidP="004C533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C5335">
        <w:rPr>
          <w:rFonts w:ascii="Times New Roman" w:hAnsi="Times New Roman" w:cs="Times New Roman"/>
          <w:b/>
          <w:sz w:val="36"/>
          <w:szCs w:val="36"/>
          <w:lang w:val="uk-UA"/>
        </w:rPr>
        <w:t>(ПЕРША ПОЛОВИНА ХХ СТ.)</w:t>
      </w:r>
    </w:p>
    <w:p w:rsidR="00D428E5" w:rsidRPr="004C5335" w:rsidRDefault="004239BC" w:rsidP="004C533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C5335">
        <w:rPr>
          <w:rFonts w:ascii="Times New Roman" w:hAnsi="Times New Roman" w:cs="Times New Roman"/>
          <w:b/>
          <w:sz w:val="32"/>
          <w:szCs w:val="32"/>
          <w:lang w:val="uk-UA"/>
        </w:rPr>
        <w:t>Гоменюк Ольга Ярославівна</w:t>
      </w:r>
      <w:r w:rsidR="00D428E5" w:rsidRPr="004C533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C5335" w:rsidRDefault="004C5335" w:rsidP="004C5335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доктор</w:t>
      </w:r>
      <w:r w:rsidRPr="004C5335">
        <w:rPr>
          <w:rFonts w:ascii="Times New Roman" w:hAnsi="Times New Roman" w:cs="Times New Roman"/>
          <w:sz w:val="28"/>
          <w:szCs w:val="28"/>
          <w:lang w:val="uk-UA"/>
        </w:rPr>
        <w:t xml:space="preserve"> філософії з галузі знань Освіта/Педагогіка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C5335" w:rsidRDefault="004C5335" w:rsidP="004C5335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асистент</w:t>
      </w:r>
      <w:r w:rsidRPr="004C5335">
        <w:rPr>
          <w:rFonts w:ascii="Times New Roman" w:hAnsi="Times New Roman" w:cs="Times New Roman"/>
          <w:sz w:val="28"/>
          <w:szCs w:val="28"/>
          <w:lang w:val="uk-UA"/>
        </w:rPr>
        <w:t xml:space="preserve"> кафедри іноземних мов для гуманітарних факультетів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C5335" w:rsidRDefault="004C5335" w:rsidP="004C5335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 імені Юрія Федьковича</w:t>
      </w:r>
    </w:p>
    <w:p w:rsidR="00940F08" w:rsidRDefault="00940F08" w:rsidP="004C5335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hyperlink r:id="rId4" w:history="1">
        <w:r w:rsidRPr="004F3E7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homeniuk.olha@gmail.com</w:t>
        </w:r>
      </w:hyperlink>
    </w:p>
    <w:p w:rsidR="00940F08" w:rsidRPr="004C5335" w:rsidRDefault="00940F08" w:rsidP="004C5335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5BB6" w:rsidRPr="00C55BB6" w:rsidRDefault="00C55BB6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BB6">
        <w:rPr>
          <w:rFonts w:ascii="Times New Roman" w:hAnsi="Times New Roman" w:cs="Times New Roman"/>
          <w:sz w:val="28"/>
          <w:szCs w:val="28"/>
          <w:lang w:val="uk-UA"/>
        </w:rPr>
        <w:t>Характерними рисами наукових досліджень є цілеспрямованість, реалізація поставленої мети, формулювання та виконання конкретних наукових завдань, пошук бібліографічних джерел і добір фактичного матеріалу, відкриття невідомих явищ і закономірностей, висунення нових гіпотез та ідей, вирішення та обґрунтування розглянутих питань, систематизація нових знань, аргументованість, репрезентація одержаних результатів.</w:t>
      </w:r>
    </w:p>
    <w:p w:rsidR="00C55BB6" w:rsidRDefault="00C55BB6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BB6">
        <w:rPr>
          <w:rFonts w:ascii="Times New Roman" w:hAnsi="Times New Roman" w:cs="Times New Roman"/>
          <w:sz w:val="28"/>
          <w:szCs w:val="28"/>
          <w:lang w:val="uk-UA"/>
        </w:rPr>
        <w:t>Для проведення наукового дослідження важливо визначити методологічні підходи, принципи і методи.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5BB6">
        <w:rPr>
          <w:rFonts w:ascii="Times New Roman" w:hAnsi="Times New Roman" w:cs="Times New Roman"/>
          <w:sz w:val="28"/>
          <w:szCs w:val="28"/>
          <w:lang w:val="uk-UA"/>
        </w:rPr>
        <w:t xml:space="preserve">До загальнонаукового рівня методології, який застосовується в більшості наукових досліджень, відносимо </w:t>
      </w:r>
      <w:r>
        <w:rPr>
          <w:rFonts w:ascii="Times New Roman" w:hAnsi="Times New Roman" w:cs="Times New Roman"/>
          <w:sz w:val="28"/>
          <w:szCs w:val="28"/>
          <w:lang w:val="uk-UA"/>
        </w:rPr>
        <w:t>парадигмальний підхід</w:t>
      </w:r>
      <w:r w:rsidRPr="00C55B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59BD" w:rsidRPr="005A59BD" w:rsidRDefault="005A59BD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9BD">
        <w:rPr>
          <w:rFonts w:ascii="Times New Roman" w:hAnsi="Times New Roman" w:cs="Times New Roman"/>
          <w:sz w:val="28"/>
          <w:szCs w:val="28"/>
          <w:lang w:val="uk-UA"/>
        </w:rPr>
        <w:t>Парадигмальний підхід у педагогіці обґрунтували</w:t>
      </w:r>
      <w:r w:rsidR="00476460">
        <w:rPr>
          <w:rFonts w:ascii="Times New Roman" w:hAnsi="Times New Roman" w:cs="Times New Roman"/>
          <w:sz w:val="28"/>
          <w:szCs w:val="28"/>
          <w:lang w:val="uk-UA"/>
        </w:rPr>
        <w:t xml:space="preserve"> І. Зязюн [2</w:t>
      </w:r>
      <w:r w:rsidR="00492F2C">
        <w:rPr>
          <w:rFonts w:ascii="Times New Roman" w:hAnsi="Times New Roman" w:cs="Times New Roman"/>
          <w:sz w:val="28"/>
          <w:szCs w:val="28"/>
          <w:lang w:val="uk-UA"/>
        </w:rPr>
        <w:t>], О. Сухомлинська [5</w:t>
      </w:r>
      <w:r w:rsidRPr="005A59BD">
        <w:rPr>
          <w:rFonts w:ascii="Times New Roman" w:hAnsi="Times New Roman" w:cs="Times New Roman"/>
          <w:sz w:val="28"/>
          <w:szCs w:val="28"/>
          <w:lang w:val="uk-UA"/>
        </w:rPr>
        <w:t>] та ін. Парадигма – це сукупність знань, переконань, припущень, цінностей, методів і прийомів пізнання, світоглядний каркас сприйняття дійсності, спільний для певної групи суб’єктів. Парадигмальний підхід в історії педагогіки – ґенеза теоретичних положень, що дає змогу науковцям та практикам виявити, сформулювати й оп</w:t>
      </w:r>
      <w:r w:rsidR="00492F2C">
        <w:rPr>
          <w:rFonts w:ascii="Times New Roman" w:hAnsi="Times New Roman" w:cs="Times New Roman"/>
          <w:sz w:val="28"/>
          <w:szCs w:val="28"/>
          <w:lang w:val="uk-UA"/>
        </w:rPr>
        <w:t>исати цілісні моделі освіти [4</w:t>
      </w:r>
      <w:r w:rsidRPr="005A59BD">
        <w:rPr>
          <w:rFonts w:ascii="Times New Roman" w:hAnsi="Times New Roman" w:cs="Times New Roman"/>
          <w:sz w:val="28"/>
          <w:szCs w:val="28"/>
          <w:lang w:val="uk-UA"/>
        </w:rPr>
        <w:t>, с. 23].</w:t>
      </w:r>
    </w:p>
    <w:p w:rsidR="005A59BD" w:rsidRPr="005A59BD" w:rsidRDefault="005A59BD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9BD">
        <w:rPr>
          <w:rFonts w:ascii="Times New Roman" w:hAnsi="Times New Roman" w:cs="Times New Roman"/>
          <w:sz w:val="28"/>
          <w:szCs w:val="28"/>
          <w:lang w:val="uk-UA"/>
        </w:rPr>
        <w:t xml:space="preserve">У рамках нашого дослідження для глибшого усвідомлення використання парадигмального підходу в методиці навчання германських мов вважаємо за необхідне розглянути принципи парадигмального підходу, що дає змогу логічно вибудовувати закономірні фази трансформації якісних змін у методиці навчання </w:t>
      </w:r>
      <w:r w:rsidR="00C55BB6" w:rsidRPr="00C55BB6">
        <w:rPr>
          <w:rFonts w:ascii="Times New Roman" w:hAnsi="Times New Roman" w:cs="Times New Roman"/>
          <w:sz w:val="28"/>
          <w:szCs w:val="28"/>
          <w:lang w:val="uk-UA"/>
        </w:rPr>
        <w:t>іноземних мов</w:t>
      </w:r>
      <w:r w:rsidRPr="005A59BD">
        <w:rPr>
          <w:rFonts w:ascii="Times New Roman" w:hAnsi="Times New Roman" w:cs="Times New Roman"/>
          <w:sz w:val="28"/>
          <w:szCs w:val="28"/>
          <w:lang w:val="uk-UA"/>
        </w:rPr>
        <w:t>. До принципів парадигмального підходу належать:</w:t>
      </w:r>
    </w:p>
    <w:p w:rsidR="005A59BD" w:rsidRPr="005A59BD" w:rsidRDefault="005A59BD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9BD">
        <w:rPr>
          <w:rFonts w:ascii="Times New Roman" w:hAnsi="Times New Roman" w:cs="Times New Roman"/>
          <w:sz w:val="28"/>
          <w:szCs w:val="28"/>
          <w:lang w:val="uk-UA"/>
        </w:rPr>
        <w:t>1) принцип системно-цілісної будови парадигми, що вимагає формування її „дисциплінарної матриці” — компонентного складу з чотирьох нормативних підсистем (включаючи „зразки”, „моделі”, „символи” і „цінності” виконання дослідницьких завдань), що зважають на специфіку відповідної галузі науки або сфери соціального життя;</w:t>
      </w:r>
    </w:p>
    <w:p w:rsidR="005A59BD" w:rsidRPr="005A59BD" w:rsidRDefault="005A59BD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9BD">
        <w:rPr>
          <w:rFonts w:ascii="Times New Roman" w:hAnsi="Times New Roman" w:cs="Times New Roman"/>
          <w:sz w:val="28"/>
          <w:szCs w:val="28"/>
          <w:lang w:val="uk-UA"/>
        </w:rPr>
        <w:lastRenderedPageBreak/>
        <w:t>2) принцип наукової евристичності парадигми, що полягає в її здатності допомагати в розв’язанні нових пізнавальних проблем;</w:t>
      </w:r>
    </w:p>
    <w:p w:rsidR="005A59BD" w:rsidRPr="005A59BD" w:rsidRDefault="005A59BD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9BD">
        <w:rPr>
          <w:rFonts w:ascii="Times New Roman" w:hAnsi="Times New Roman" w:cs="Times New Roman"/>
          <w:sz w:val="28"/>
          <w:szCs w:val="28"/>
          <w:lang w:val="uk-UA"/>
        </w:rPr>
        <w:t>3) принцип домінування однієї парадигми, що передбачає наявність пануючого теоретико-нормативного зразка, відповідно до якого будуються дослідження;</w:t>
      </w:r>
    </w:p>
    <w:p w:rsidR="005A59BD" w:rsidRPr="005A59BD" w:rsidRDefault="005A59BD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9BD">
        <w:rPr>
          <w:rFonts w:ascii="Times New Roman" w:hAnsi="Times New Roman" w:cs="Times New Roman"/>
          <w:sz w:val="28"/>
          <w:szCs w:val="28"/>
          <w:lang w:val="uk-UA"/>
        </w:rPr>
        <w:t>4) принцип часової обмеженості існування парадигми, що виражає певну тривалість її домінування у рамках конкретного історичного періоду;</w:t>
      </w:r>
    </w:p>
    <w:p w:rsidR="005A59BD" w:rsidRPr="005A59BD" w:rsidRDefault="005A59BD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9BD">
        <w:rPr>
          <w:rFonts w:ascii="Times New Roman" w:hAnsi="Times New Roman" w:cs="Times New Roman"/>
          <w:sz w:val="28"/>
          <w:szCs w:val="28"/>
          <w:lang w:val="uk-UA"/>
        </w:rPr>
        <w:t>5) принцип якісної несумірності парадигм, що означає, що кожна нова парадигма є іншим баченням світу</w:t>
      </w:r>
      <w:r w:rsidR="00492F2C">
        <w:rPr>
          <w:rFonts w:ascii="Times New Roman" w:hAnsi="Times New Roman" w:cs="Times New Roman"/>
          <w:sz w:val="28"/>
          <w:szCs w:val="28"/>
          <w:lang w:val="uk-UA"/>
        </w:rPr>
        <w:t xml:space="preserve"> в порівнянні з попередньою [6</w:t>
      </w:r>
      <w:r w:rsidRPr="005A59BD">
        <w:rPr>
          <w:rFonts w:ascii="Times New Roman" w:hAnsi="Times New Roman" w:cs="Times New Roman"/>
          <w:sz w:val="28"/>
          <w:szCs w:val="28"/>
          <w:lang w:val="uk-UA"/>
        </w:rPr>
        <w:t>, с. 124].</w:t>
      </w:r>
    </w:p>
    <w:p w:rsidR="005A59BD" w:rsidRPr="005A59BD" w:rsidRDefault="005A59BD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9BD">
        <w:rPr>
          <w:rFonts w:ascii="Times New Roman" w:hAnsi="Times New Roman" w:cs="Times New Roman"/>
          <w:sz w:val="28"/>
          <w:szCs w:val="28"/>
          <w:lang w:val="uk-UA"/>
        </w:rPr>
        <w:t>Вивчення історико-педагогічного процесу засвідчує, що науково- педагогічне знання традиційно розвивалося через безперервне висунення нових гіпотез і створення таких концепцій, у яких та чи інша проблема знаходила поглиблене й усебічне висвітлення. Тому не відбувалося спростування загальної ідеї, вираженої у формі гіпотези, концепції й теорії, а зазнавала критики лише та конкретна форма її вияву, яку мала ця гіпотеза, концепція і теорія в кожний конкретний час. Розвитку педагогічного знання властивий динамізм, що вимагає поліпарадигмального підходу до вивчення історико-п</w:t>
      </w:r>
      <w:r w:rsidR="00492F2C">
        <w:rPr>
          <w:rFonts w:ascii="Times New Roman" w:hAnsi="Times New Roman" w:cs="Times New Roman"/>
          <w:sz w:val="28"/>
          <w:szCs w:val="28"/>
          <w:lang w:val="uk-UA"/>
        </w:rPr>
        <w:t>едагогічного процесу [3, с. </w:t>
      </w:r>
      <w:r w:rsidRPr="005A59BD">
        <w:rPr>
          <w:rFonts w:ascii="Times New Roman" w:hAnsi="Times New Roman" w:cs="Times New Roman"/>
          <w:sz w:val="28"/>
          <w:szCs w:val="28"/>
          <w:lang w:val="uk-UA"/>
        </w:rPr>
        <w:t xml:space="preserve">30]. Поліпарадигмальний підхід передбачає історіографічне висвітлення логіки розвитку історико-педагогічної проблематики, процес взаємодії різних парадигм і механізм зміни домінувальної парадигми в конкретних історичних умовах </w:t>
      </w:r>
      <w:r w:rsidR="00492F2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5A59BD">
        <w:rPr>
          <w:rFonts w:ascii="Times New Roman" w:hAnsi="Times New Roman" w:cs="Times New Roman"/>
          <w:sz w:val="28"/>
          <w:szCs w:val="28"/>
          <w:lang w:val="uk-UA"/>
        </w:rPr>
        <w:t>1, с. 53].</w:t>
      </w:r>
    </w:p>
    <w:p w:rsidR="00C55BB6" w:rsidRPr="004C5335" w:rsidRDefault="00C55BB6" w:rsidP="00C55B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BB6">
        <w:rPr>
          <w:rFonts w:ascii="Times New Roman" w:hAnsi="Times New Roman" w:cs="Times New Roman"/>
          <w:sz w:val="28"/>
          <w:szCs w:val="28"/>
          <w:lang w:val="uk-UA"/>
        </w:rPr>
        <w:t>Отже,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5A59BD" w:rsidRPr="005A59BD">
        <w:rPr>
          <w:rFonts w:ascii="Times New Roman" w:hAnsi="Times New Roman" w:cs="Times New Roman"/>
          <w:sz w:val="28"/>
          <w:szCs w:val="28"/>
          <w:lang w:val="uk-UA"/>
        </w:rPr>
        <w:t xml:space="preserve">ослідження особливостей розвитку методики навчання германських мов на Буковині здійснювалося в загальній парадигмі методики навчання </w:t>
      </w:r>
      <w:r>
        <w:rPr>
          <w:rFonts w:ascii="Times New Roman" w:hAnsi="Times New Roman" w:cs="Times New Roman"/>
          <w:sz w:val="28"/>
          <w:szCs w:val="28"/>
          <w:lang w:val="uk-UA"/>
        </w:rPr>
        <w:t>іноземних мов</w:t>
      </w:r>
      <w:r w:rsidR="005A59BD" w:rsidRPr="005A59BD">
        <w:rPr>
          <w:rFonts w:ascii="Times New Roman" w:hAnsi="Times New Roman" w:cs="Times New Roman"/>
          <w:sz w:val="28"/>
          <w:szCs w:val="28"/>
          <w:lang w:val="uk-UA"/>
        </w:rPr>
        <w:t xml:space="preserve"> у краї, обґрунтовуючи передумови становлення методики навчання германських мов, що нерозривно пов’язано зі здобутками історії педагогіки та історичної науки.</w:t>
      </w:r>
      <w:r w:rsidR="00075294" w:rsidRPr="004C53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39BC" w:rsidRPr="00492F2C" w:rsidRDefault="00940F08" w:rsidP="004C5335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  <w:lang w:val="uk-UA" w:bidi="uk-UA"/>
        </w:rPr>
      </w:pPr>
      <w:r w:rsidRPr="00492F2C">
        <w:rPr>
          <w:rFonts w:ascii="Times New Roman" w:hAnsi="Times New Roman" w:cs="Times New Roman"/>
          <w:b/>
          <w:sz w:val="28"/>
          <w:szCs w:val="28"/>
          <w:lang w:val="uk-UA" w:bidi="uk-UA"/>
        </w:rPr>
        <w:t>“Список літератури”</w:t>
      </w:r>
      <w:r w:rsidR="0084063B" w:rsidRPr="00492F2C">
        <w:rPr>
          <w:rFonts w:ascii="Times New Roman" w:hAnsi="Times New Roman" w:cs="Times New Roman"/>
          <w:b/>
          <w:sz w:val="28"/>
          <w:szCs w:val="28"/>
          <w:lang w:val="uk-UA" w:bidi="uk-UA"/>
        </w:rPr>
        <w:t>:</w:t>
      </w:r>
    </w:p>
    <w:p w:rsidR="00476460" w:rsidRDefault="00476460" w:rsidP="004C5335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>
        <w:rPr>
          <w:rFonts w:ascii="Times New Roman" w:hAnsi="Times New Roman" w:cs="Times New Roman"/>
          <w:sz w:val="28"/>
          <w:szCs w:val="28"/>
          <w:lang w:val="uk-UA" w:bidi="uk-UA"/>
        </w:rPr>
        <w:t>1</w:t>
      </w:r>
      <w:r w:rsidRPr="00476460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Pr="00476460">
        <w:rPr>
          <w:rFonts w:ascii="Times New Roman" w:hAnsi="Times New Roman" w:cs="Times New Roman"/>
          <w:sz w:val="28"/>
          <w:szCs w:val="28"/>
          <w:lang w:val="uk-UA" w:bidi="uk-UA"/>
        </w:rPr>
        <w:tab/>
        <w:t>Гупан Н. М. Українська історіографія історії педагогіки : монографія. Київ : А.П.Н., 2002. 224 с.</w:t>
      </w:r>
    </w:p>
    <w:p w:rsidR="00C55BB6" w:rsidRDefault="00476460" w:rsidP="00C55BB6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>
        <w:rPr>
          <w:rFonts w:ascii="Times New Roman" w:hAnsi="Times New Roman" w:cs="Times New Roman"/>
          <w:sz w:val="28"/>
          <w:szCs w:val="28"/>
          <w:lang w:val="uk-UA" w:bidi="uk-UA"/>
        </w:rPr>
        <w:t>2</w:t>
      </w:r>
      <w:r w:rsidR="00C55BB6" w:rsidRPr="00C55BB6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="00C55BB6" w:rsidRPr="00C55BB6">
        <w:rPr>
          <w:rFonts w:ascii="Times New Roman" w:hAnsi="Times New Roman" w:cs="Times New Roman"/>
          <w:sz w:val="28"/>
          <w:szCs w:val="28"/>
          <w:lang w:val="uk-UA" w:bidi="uk-UA"/>
        </w:rPr>
        <w:tab/>
        <w:t>Зязюн І. А. Освітні парадигми та педагогічні технології у вимірах філософії освіти. Науковий вісник Миколаївського державного університету імені В. О. Сухомлинського. Серія : Педагогічні науки. 2011. Вип. 1.33. С. 22–27. URL : http://nbuv.gov.ua/UJRN/Nvmdup</w:t>
      </w:r>
      <w:r>
        <w:rPr>
          <w:rFonts w:ascii="Times New Roman" w:hAnsi="Times New Roman" w:cs="Times New Roman"/>
          <w:sz w:val="28"/>
          <w:szCs w:val="28"/>
          <w:lang w:val="uk-UA" w:bidi="uk-UA"/>
        </w:rPr>
        <w:t>_2011_1.33_6 (дата звернення: 18.05.2023</w:t>
      </w:r>
      <w:r w:rsidR="00C55BB6" w:rsidRPr="00C55BB6">
        <w:rPr>
          <w:rFonts w:ascii="Times New Roman" w:hAnsi="Times New Roman" w:cs="Times New Roman"/>
          <w:sz w:val="28"/>
          <w:szCs w:val="28"/>
          <w:lang w:val="uk-UA" w:bidi="uk-UA"/>
        </w:rPr>
        <w:t>).</w:t>
      </w:r>
    </w:p>
    <w:p w:rsidR="00476460" w:rsidRPr="00C55BB6" w:rsidRDefault="00492F2C" w:rsidP="00C55BB6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>
        <w:rPr>
          <w:rFonts w:ascii="Times New Roman" w:hAnsi="Times New Roman" w:cs="Times New Roman"/>
          <w:sz w:val="28"/>
          <w:szCs w:val="28"/>
          <w:lang w:val="uk-UA" w:bidi="uk-UA"/>
        </w:rPr>
        <w:t>3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ab/>
        <w:t>Коваленко Є. І. Методологічна функція історії педагогіки у становленні майбутнього педагога. Наукові записки Ніжинського державного університету імені Миколи Гоголя. Психолого-педагогічні науки. 2012. № 4. С. 27–35.</w:t>
      </w:r>
    </w:p>
    <w:p w:rsidR="00476460" w:rsidRDefault="00492F2C" w:rsidP="00476460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>
        <w:rPr>
          <w:rFonts w:ascii="Times New Roman" w:hAnsi="Times New Roman" w:cs="Times New Roman"/>
          <w:sz w:val="28"/>
          <w:szCs w:val="28"/>
          <w:lang w:val="uk-UA" w:bidi="uk-UA"/>
        </w:rPr>
        <w:t>4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ab/>
        <w:t>Рупташ О. В. Парадигмальний підхід у гуманітарних науках. Нова парадиг</w:t>
      </w:r>
      <w:r w:rsidR="00476460">
        <w:rPr>
          <w:rFonts w:ascii="Times New Roman" w:hAnsi="Times New Roman" w:cs="Times New Roman"/>
          <w:sz w:val="28"/>
          <w:szCs w:val="28"/>
          <w:lang w:val="uk-UA" w:bidi="uk-UA"/>
        </w:rPr>
        <w:t xml:space="preserve">ма. 2014. Випуск 122. С. 20–32. 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>URL : http://nbuv.gov.ua/UJRN/Nop</w:t>
      </w:r>
      <w:r w:rsidR="00476460">
        <w:rPr>
          <w:rFonts w:ascii="Times New Roman" w:hAnsi="Times New Roman" w:cs="Times New Roman"/>
          <w:sz w:val="28"/>
          <w:szCs w:val="28"/>
          <w:lang w:val="uk-UA" w:bidi="uk-UA"/>
        </w:rPr>
        <w:t>a_2014_122_5 (дата звернення: 19.05.2023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>).</w:t>
      </w:r>
    </w:p>
    <w:p w:rsidR="00F20DEE" w:rsidRDefault="00492F2C" w:rsidP="00476460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>
        <w:rPr>
          <w:rFonts w:ascii="Times New Roman" w:hAnsi="Times New Roman" w:cs="Times New Roman"/>
          <w:sz w:val="28"/>
          <w:szCs w:val="28"/>
          <w:lang w:val="uk-UA" w:bidi="uk-UA"/>
        </w:rPr>
        <w:t>5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ab/>
        <w:t>Сухомлинська О. В. Рефлексії про генезу духовності в контексті виховання на шляху до синтезу парадигм. Історико-педагогічний альманах. 2005. № 1. С. 5–29.</w:t>
      </w:r>
    </w:p>
    <w:p w:rsidR="00476460" w:rsidRPr="004C5335" w:rsidRDefault="00492F2C" w:rsidP="00476460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>
        <w:rPr>
          <w:rFonts w:ascii="Times New Roman" w:hAnsi="Times New Roman" w:cs="Times New Roman"/>
          <w:sz w:val="28"/>
          <w:szCs w:val="28"/>
          <w:lang w:val="uk-UA" w:bidi="uk-UA"/>
        </w:rPr>
        <w:lastRenderedPageBreak/>
        <w:t>6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="00476460" w:rsidRPr="00476460">
        <w:rPr>
          <w:rFonts w:ascii="Times New Roman" w:hAnsi="Times New Roman" w:cs="Times New Roman"/>
          <w:sz w:val="28"/>
          <w:szCs w:val="28"/>
          <w:lang w:val="uk-UA" w:bidi="uk-UA"/>
        </w:rPr>
        <w:tab/>
        <w:t>Утюж І. Г. Використання парадигмального підходу в освіті. Політологічний вісник. 2014. Випуск 74. С. 120–128.</w:t>
      </w:r>
    </w:p>
    <w:sectPr w:rsidR="00476460" w:rsidRPr="004C5335" w:rsidSect="004239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DE"/>
    <w:rsid w:val="00010A17"/>
    <w:rsid w:val="00032966"/>
    <w:rsid w:val="00050FE1"/>
    <w:rsid w:val="00075294"/>
    <w:rsid w:val="001005EB"/>
    <w:rsid w:val="001344DB"/>
    <w:rsid w:val="00136D1D"/>
    <w:rsid w:val="00142B69"/>
    <w:rsid w:val="002053E7"/>
    <w:rsid w:val="002126DE"/>
    <w:rsid w:val="002B52FB"/>
    <w:rsid w:val="00303933"/>
    <w:rsid w:val="00310FBC"/>
    <w:rsid w:val="004239BC"/>
    <w:rsid w:val="004374EF"/>
    <w:rsid w:val="00460076"/>
    <w:rsid w:val="00476460"/>
    <w:rsid w:val="00492F2C"/>
    <w:rsid w:val="004A1A2C"/>
    <w:rsid w:val="004C5335"/>
    <w:rsid w:val="005843DB"/>
    <w:rsid w:val="005A59BD"/>
    <w:rsid w:val="005A60C4"/>
    <w:rsid w:val="005F0B19"/>
    <w:rsid w:val="006C0F23"/>
    <w:rsid w:val="007753AF"/>
    <w:rsid w:val="007D7392"/>
    <w:rsid w:val="00817BA5"/>
    <w:rsid w:val="00835499"/>
    <w:rsid w:val="0084063B"/>
    <w:rsid w:val="008559F3"/>
    <w:rsid w:val="008576B1"/>
    <w:rsid w:val="0088122B"/>
    <w:rsid w:val="00893866"/>
    <w:rsid w:val="00933329"/>
    <w:rsid w:val="00937AEA"/>
    <w:rsid w:val="00940F08"/>
    <w:rsid w:val="00956FA2"/>
    <w:rsid w:val="00973AF2"/>
    <w:rsid w:val="00975CEB"/>
    <w:rsid w:val="009B22C9"/>
    <w:rsid w:val="009E77D6"/>
    <w:rsid w:val="00A31193"/>
    <w:rsid w:val="00A54445"/>
    <w:rsid w:val="00A73E02"/>
    <w:rsid w:val="00A83398"/>
    <w:rsid w:val="00AB2D29"/>
    <w:rsid w:val="00B75ECB"/>
    <w:rsid w:val="00BA23E2"/>
    <w:rsid w:val="00C258B3"/>
    <w:rsid w:val="00C4084C"/>
    <w:rsid w:val="00C55BB6"/>
    <w:rsid w:val="00C9753B"/>
    <w:rsid w:val="00CD356F"/>
    <w:rsid w:val="00CE2111"/>
    <w:rsid w:val="00CE6338"/>
    <w:rsid w:val="00D2789A"/>
    <w:rsid w:val="00D31B3B"/>
    <w:rsid w:val="00D428E5"/>
    <w:rsid w:val="00D53F51"/>
    <w:rsid w:val="00D74C48"/>
    <w:rsid w:val="00D9200F"/>
    <w:rsid w:val="00DA5DD4"/>
    <w:rsid w:val="00DC1DA1"/>
    <w:rsid w:val="00E0519B"/>
    <w:rsid w:val="00E154D3"/>
    <w:rsid w:val="00E1617A"/>
    <w:rsid w:val="00E775E2"/>
    <w:rsid w:val="00F20DEE"/>
    <w:rsid w:val="00F25530"/>
    <w:rsid w:val="00F60C53"/>
    <w:rsid w:val="00FA5B51"/>
    <w:rsid w:val="00FB6634"/>
    <w:rsid w:val="00FC6A6C"/>
    <w:rsid w:val="00FD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62541-05D4-4122-9928-319FBA1E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F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meniuk.olh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Обліковий запис Microsoft</cp:lastModifiedBy>
  <cp:revision>9</cp:revision>
  <dcterms:created xsi:type="dcterms:W3CDTF">2020-04-22T10:25:00Z</dcterms:created>
  <dcterms:modified xsi:type="dcterms:W3CDTF">2023-05-19T20:16:00Z</dcterms:modified>
</cp:coreProperties>
</file>