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68ACD" w14:textId="77777777" w:rsidR="003D0396" w:rsidRPr="003D0396" w:rsidRDefault="003D0396" w:rsidP="003D0396">
      <w:pPr>
        <w:spacing w:line="360" w:lineRule="auto"/>
        <w:jc w:val="center"/>
        <w:rPr>
          <w:bCs/>
          <w:sz w:val="28"/>
          <w:szCs w:val="28"/>
          <w:lang w:val="ru-RU"/>
        </w:rPr>
      </w:pPr>
      <w:bookmarkStart w:id="0" w:name="docs-internal-guid-a28b14d2-7fff-e44e-0a"/>
      <w:bookmarkStart w:id="1" w:name="_Toc468468341"/>
      <w:bookmarkStart w:id="2" w:name="_Toc468978100"/>
      <w:bookmarkEnd w:id="0"/>
      <w:r w:rsidRPr="003D0396">
        <w:rPr>
          <w:bCs/>
          <w:sz w:val="28"/>
          <w:szCs w:val="28"/>
          <w:lang w:val="ru-RU"/>
        </w:rPr>
        <w:t>Міністерство освіти і науки України</w:t>
      </w:r>
    </w:p>
    <w:p w14:paraId="4307893A" w14:textId="77777777" w:rsidR="003D0396" w:rsidRPr="003D0396" w:rsidRDefault="003D0396" w:rsidP="003D0396">
      <w:pPr>
        <w:spacing w:line="360" w:lineRule="auto"/>
        <w:jc w:val="center"/>
        <w:rPr>
          <w:bCs/>
          <w:sz w:val="28"/>
          <w:szCs w:val="28"/>
          <w:lang w:val="ru-RU"/>
        </w:rPr>
      </w:pPr>
      <w:r w:rsidRPr="003D0396">
        <w:rPr>
          <w:bCs/>
          <w:sz w:val="28"/>
          <w:szCs w:val="28"/>
          <w:lang w:val="ru-RU"/>
        </w:rPr>
        <w:t>Чернівецький національний університет</w:t>
      </w:r>
    </w:p>
    <w:p w14:paraId="13285D1A" w14:textId="77777777" w:rsidR="003D0396" w:rsidRPr="003D0396" w:rsidRDefault="003D0396" w:rsidP="003D0396">
      <w:pPr>
        <w:spacing w:line="360" w:lineRule="auto"/>
        <w:jc w:val="center"/>
        <w:rPr>
          <w:bCs/>
          <w:sz w:val="28"/>
          <w:szCs w:val="28"/>
          <w:lang w:val="ru-RU"/>
        </w:rPr>
      </w:pPr>
      <w:r w:rsidRPr="003D0396">
        <w:rPr>
          <w:bCs/>
          <w:sz w:val="28"/>
          <w:szCs w:val="28"/>
          <w:lang w:val="ru-RU"/>
        </w:rPr>
        <w:t>імені Юрія Федьковича</w:t>
      </w:r>
    </w:p>
    <w:p w14:paraId="0E88588F" w14:textId="77777777" w:rsidR="003D0396" w:rsidRPr="003D0396" w:rsidRDefault="003D0396" w:rsidP="003D0396">
      <w:pPr>
        <w:spacing w:line="360" w:lineRule="auto"/>
        <w:jc w:val="center"/>
        <w:rPr>
          <w:sz w:val="28"/>
          <w:szCs w:val="28"/>
          <w:lang w:val="ru-RU"/>
        </w:rPr>
      </w:pPr>
      <w:r w:rsidRPr="003D0396">
        <w:rPr>
          <w:sz w:val="28"/>
          <w:szCs w:val="28"/>
          <w:lang w:val="ru-RU"/>
        </w:rPr>
        <w:t xml:space="preserve">Факультет історії, політології та </w:t>
      </w:r>
      <w:proofErr w:type="gramStart"/>
      <w:r w:rsidRPr="003D0396">
        <w:rPr>
          <w:sz w:val="28"/>
          <w:szCs w:val="28"/>
          <w:lang w:val="ru-RU"/>
        </w:rPr>
        <w:t>м</w:t>
      </w:r>
      <w:proofErr w:type="gramEnd"/>
      <w:r w:rsidRPr="003D0396">
        <w:rPr>
          <w:sz w:val="28"/>
          <w:szCs w:val="28"/>
          <w:lang w:val="ru-RU"/>
        </w:rPr>
        <w:t>іжнародних відносин</w:t>
      </w:r>
    </w:p>
    <w:p w14:paraId="1FBA1C93" w14:textId="77777777" w:rsidR="003D0396" w:rsidRPr="003D0396" w:rsidRDefault="003D0396" w:rsidP="003D0396">
      <w:pPr>
        <w:spacing w:line="360" w:lineRule="auto"/>
        <w:jc w:val="center"/>
        <w:rPr>
          <w:sz w:val="28"/>
          <w:szCs w:val="28"/>
          <w:lang w:val="ru-RU"/>
        </w:rPr>
      </w:pPr>
      <w:r w:rsidRPr="003D0396">
        <w:rPr>
          <w:sz w:val="28"/>
          <w:szCs w:val="28"/>
          <w:lang w:val="ru-RU"/>
        </w:rPr>
        <w:t xml:space="preserve">Кафедра </w:t>
      </w:r>
      <w:proofErr w:type="gramStart"/>
      <w:r w:rsidRPr="003D0396">
        <w:rPr>
          <w:sz w:val="28"/>
          <w:szCs w:val="28"/>
          <w:lang w:val="ru-RU"/>
        </w:rPr>
        <w:t>м</w:t>
      </w:r>
      <w:proofErr w:type="gramEnd"/>
      <w:r w:rsidRPr="003D0396">
        <w:rPr>
          <w:sz w:val="28"/>
          <w:szCs w:val="28"/>
          <w:lang w:val="ru-RU"/>
        </w:rPr>
        <w:t>іжнародних відносин</w:t>
      </w:r>
    </w:p>
    <w:p w14:paraId="41E6F6D7" w14:textId="77777777" w:rsidR="003D0396" w:rsidRPr="003D0396" w:rsidRDefault="003D0396" w:rsidP="003D0396">
      <w:pPr>
        <w:spacing w:line="360" w:lineRule="auto"/>
        <w:jc w:val="center"/>
        <w:rPr>
          <w:sz w:val="28"/>
          <w:szCs w:val="28"/>
          <w:lang w:val="ru-RU"/>
        </w:rPr>
      </w:pPr>
    </w:p>
    <w:p w14:paraId="54985BDD" w14:textId="77777777" w:rsidR="003D0396" w:rsidRPr="003D0396" w:rsidRDefault="003D0396" w:rsidP="003D0396">
      <w:pPr>
        <w:spacing w:line="360" w:lineRule="auto"/>
        <w:jc w:val="center"/>
        <w:rPr>
          <w:sz w:val="28"/>
          <w:szCs w:val="28"/>
          <w:lang w:val="ru-RU"/>
        </w:rPr>
      </w:pPr>
    </w:p>
    <w:p w14:paraId="74090B3E" w14:textId="0BD72E32" w:rsidR="003D0396" w:rsidRPr="003D0396" w:rsidRDefault="003D0396" w:rsidP="003D0396">
      <w:pPr>
        <w:jc w:val="center"/>
        <w:rPr>
          <w:b/>
          <w:sz w:val="32"/>
          <w:szCs w:val="28"/>
          <w:lang w:val="ru-RU"/>
        </w:rPr>
      </w:pPr>
      <w:r>
        <w:rPr>
          <w:b/>
          <w:bCs/>
          <w:sz w:val="32"/>
          <w:szCs w:val="28"/>
          <w:lang w:val="ru-RU"/>
        </w:rPr>
        <w:t>ПОЛІТИКА САНКЦІЙ У СУЧАСНИХ МІЖНАРОДНИХ ВІДНОСИНАХ</w:t>
      </w:r>
    </w:p>
    <w:p w14:paraId="1A014130" w14:textId="77777777" w:rsidR="003D0396" w:rsidRPr="003D0396" w:rsidRDefault="003D0396" w:rsidP="003D0396">
      <w:pPr>
        <w:spacing w:line="360" w:lineRule="auto"/>
        <w:jc w:val="center"/>
        <w:rPr>
          <w:sz w:val="32"/>
          <w:szCs w:val="32"/>
          <w:lang w:val="ru-RU"/>
        </w:rPr>
      </w:pPr>
    </w:p>
    <w:p w14:paraId="3D2E8510" w14:textId="77777777" w:rsidR="003D0396" w:rsidRPr="003D0396" w:rsidRDefault="003D0396" w:rsidP="003D0396">
      <w:pPr>
        <w:spacing w:line="360" w:lineRule="auto"/>
        <w:jc w:val="center"/>
        <w:rPr>
          <w:b/>
          <w:bCs/>
          <w:sz w:val="28"/>
          <w:szCs w:val="28"/>
          <w:lang w:val="ru-RU"/>
        </w:rPr>
      </w:pPr>
      <w:r w:rsidRPr="003D0396">
        <w:rPr>
          <w:b/>
          <w:bCs/>
          <w:sz w:val="28"/>
          <w:szCs w:val="28"/>
          <w:lang w:val="ru-RU"/>
        </w:rPr>
        <w:t>Дипломна робота</w:t>
      </w:r>
    </w:p>
    <w:p w14:paraId="3CB37A40" w14:textId="77777777" w:rsidR="003D0396" w:rsidRPr="003D0396" w:rsidRDefault="003D0396" w:rsidP="003D0396">
      <w:pPr>
        <w:spacing w:line="360" w:lineRule="auto"/>
        <w:jc w:val="center"/>
        <w:rPr>
          <w:b/>
          <w:bCs/>
          <w:sz w:val="28"/>
          <w:szCs w:val="28"/>
          <w:lang w:val="ru-RU"/>
        </w:rPr>
      </w:pPr>
      <w:proofErr w:type="gramStart"/>
      <w:r w:rsidRPr="003D0396">
        <w:rPr>
          <w:b/>
          <w:bCs/>
          <w:sz w:val="28"/>
          <w:szCs w:val="28"/>
          <w:lang w:val="ru-RU"/>
        </w:rPr>
        <w:t>Р</w:t>
      </w:r>
      <w:proofErr w:type="gramEnd"/>
      <w:r w:rsidRPr="003D0396">
        <w:rPr>
          <w:b/>
          <w:bCs/>
          <w:sz w:val="28"/>
          <w:szCs w:val="28"/>
          <w:lang w:val="ru-RU"/>
        </w:rPr>
        <w:t>івень вищої освіти – другий (магістерський)</w:t>
      </w:r>
    </w:p>
    <w:p w14:paraId="4C65AF02" w14:textId="77777777" w:rsidR="003D0396" w:rsidRPr="003D0396" w:rsidRDefault="003D0396" w:rsidP="003D0396">
      <w:pPr>
        <w:spacing w:line="360" w:lineRule="auto"/>
        <w:jc w:val="center"/>
        <w:rPr>
          <w:sz w:val="28"/>
          <w:szCs w:val="28"/>
          <w:lang w:val="ru-RU"/>
        </w:rPr>
      </w:pPr>
    </w:p>
    <w:p w14:paraId="73F7BDAF" w14:textId="77777777" w:rsidR="003D0396" w:rsidRPr="003D0396" w:rsidRDefault="003D0396" w:rsidP="003D0396">
      <w:pPr>
        <w:spacing w:line="360" w:lineRule="auto"/>
        <w:jc w:val="center"/>
        <w:rPr>
          <w:sz w:val="28"/>
          <w:szCs w:val="28"/>
          <w:lang w:val="ru-RU"/>
        </w:rPr>
      </w:pPr>
    </w:p>
    <w:p w14:paraId="0234DA3D" w14:textId="77777777" w:rsidR="003D0396" w:rsidRPr="003D0396" w:rsidRDefault="003D0396" w:rsidP="003D0396">
      <w:pPr>
        <w:spacing w:line="360" w:lineRule="auto"/>
        <w:ind w:left="3540"/>
        <w:rPr>
          <w:sz w:val="28"/>
          <w:szCs w:val="28"/>
          <w:lang w:val="ru-RU"/>
        </w:rPr>
      </w:pPr>
      <w:r w:rsidRPr="003D0396">
        <w:rPr>
          <w:sz w:val="28"/>
          <w:szCs w:val="28"/>
          <w:lang w:val="ru-RU"/>
        </w:rPr>
        <w:t>Виконав студент 6 курсу групи 603</w:t>
      </w:r>
    </w:p>
    <w:p w14:paraId="40A50CC8" w14:textId="77777777" w:rsidR="003D0396" w:rsidRPr="003D0396" w:rsidRDefault="003D0396" w:rsidP="003D0396">
      <w:pPr>
        <w:spacing w:line="360" w:lineRule="auto"/>
        <w:ind w:left="3540"/>
        <w:rPr>
          <w:sz w:val="28"/>
          <w:szCs w:val="28"/>
          <w:lang w:val="ru-RU"/>
        </w:rPr>
      </w:pPr>
      <w:proofErr w:type="gramStart"/>
      <w:r w:rsidRPr="003D0396">
        <w:rPr>
          <w:sz w:val="28"/>
          <w:szCs w:val="28"/>
          <w:lang w:val="ru-RU"/>
        </w:rPr>
        <w:t>Спец</w:t>
      </w:r>
      <w:proofErr w:type="gramEnd"/>
      <w:r w:rsidRPr="003D0396">
        <w:rPr>
          <w:sz w:val="28"/>
          <w:szCs w:val="28"/>
          <w:lang w:val="ru-RU"/>
        </w:rPr>
        <w:t>іальності 291 Міжнародні відносини,</w:t>
      </w:r>
    </w:p>
    <w:p w14:paraId="16E83E76" w14:textId="77777777" w:rsidR="003D0396" w:rsidRPr="003D0396" w:rsidRDefault="003D0396" w:rsidP="003D0396">
      <w:pPr>
        <w:spacing w:line="360" w:lineRule="auto"/>
        <w:ind w:left="3540"/>
        <w:rPr>
          <w:sz w:val="28"/>
          <w:szCs w:val="28"/>
          <w:lang w:val="ru-RU"/>
        </w:rPr>
      </w:pPr>
      <w:r w:rsidRPr="003D0396">
        <w:rPr>
          <w:sz w:val="28"/>
          <w:szCs w:val="28"/>
          <w:lang w:val="ru-RU"/>
        </w:rPr>
        <w:t xml:space="preserve">суспільні комунікації та регіональні </w:t>
      </w:r>
      <w:proofErr w:type="gramStart"/>
      <w:r w:rsidRPr="003D0396">
        <w:rPr>
          <w:sz w:val="28"/>
          <w:szCs w:val="28"/>
          <w:lang w:val="ru-RU"/>
        </w:rPr>
        <w:t>студ</w:t>
      </w:r>
      <w:proofErr w:type="gramEnd"/>
      <w:r w:rsidRPr="003D0396">
        <w:rPr>
          <w:sz w:val="28"/>
          <w:szCs w:val="28"/>
          <w:lang w:val="ru-RU"/>
        </w:rPr>
        <w:t>ії</w:t>
      </w:r>
    </w:p>
    <w:p w14:paraId="66B0EB43" w14:textId="77420478" w:rsidR="003D0396" w:rsidRPr="003D0396" w:rsidRDefault="003D0396" w:rsidP="003D0396">
      <w:pPr>
        <w:spacing w:line="360" w:lineRule="auto"/>
        <w:ind w:left="3540"/>
        <w:rPr>
          <w:sz w:val="28"/>
          <w:szCs w:val="28"/>
          <w:lang w:val="ru-RU"/>
        </w:rPr>
      </w:pPr>
      <w:r>
        <w:rPr>
          <w:sz w:val="28"/>
          <w:szCs w:val="28"/>
          <w:lang w:val="ru-RU"/>
        </w:rPr>
        <w:t>Дрогозюк Микита Сергійович</w:t>
      </w:r>
    </w:p>
    <w:p w14:paraId="2C3E6499" w14:textId="4201946B" w:rsidR="003D0396" w:rsidRPr="003D0396" w:rsidRDefault="003D0396" w:rsidP="003D0396">
      <w:pPr>
        <w:spacing w:line="360" w:lineRule="auto"/>
        <w:ind w:left="3540"/>
        <w:rPr>
          <w:sz w:val="28"/>
          <w:szCs w:val="28"/>
          <w:lang w:val="ru-RU"/>
        </w:rPr>
      </w:pPr>
      <w:r>
        <w:rPr>
          <w:sz w:val="28"/>
          <w:szCs w:val="28"/>
          <w:lang w:val="ru-RU"/>
        </w:rPr>
        <w:t>Керівник: к</w:t>
      </w:r>
      <w:proofErr w:type="gramStart"/>
      <w:r>
        <w:rPr>
          <w:sz w:val="28"/>
          <w:szCs w:val="28"/>
          <w:lang w:val="ru-RU"/>
        </w:rPr>
        <w:t>.п</w:t>
      </w:r>
      <w:proofErr w:type="gramEnd"/>
      <w:r>
        <w:rPr>
          <w:sz w:val="28"/>
          <w:szCs w:val="28"/>
          <w:lang w:val="ru-RU"/>
        </w:rPr>
        <w:t>оліт.н., доц. Коврик Токар Л.І.</w:t>
      </w:r>
    </w:p>
    <w:p w14:paraId="70A613B3" w14:textId="77777777" w:rsidR="003D0396" w:rsidRPr="003D0396" w:rsidRDefault="003D0396" w:rsidP="003D0396">
      <w:pPr>
        <w:spacing w:line="360" w:lineRule="auto"/>
        <w:ind w:left="3540"/>
        <w:rPr>
          <w:sz w:val="28"/>
          <w:szCs w:val="28"/>
          <w:lang w:val="ru-RU"/>
        </w:rPr>
      </w:pPr>
      <w:r w:rsidRPr="003D0396">
        <w:rPr>
          <w:sz w:val="28"/>
          <w:szCs w:val="28"/>
          <w:lang w:val="ru-RU"/>
        </w:rPr>
        <w:t>Рецензент: ____________________________</w:t>
      </w:r>
    </w:p>
    <w:p w14:paraId="2E4EBD3A" w14:textId="77777777" w:rsidR="003D0396" w:rsidRPr="003D0396" w:rsidRDefault="003D0396" w:rsidP="003D0396">
      <w:pPr>
        <w:spacing w:line="360" w:lineRule="auto"/>
        <w:ind w:left="3540"/>
        <w:rPr>
          <w:sz w:val="28"/>
          <w:szCs w:val="28"/>
          <w:lang w:val="ru-RU"/>
        </w:rPr>
      </w:pPr>
    </w:p>
    <w:p w14:paraId="1DBE3602" w14:textId="77777777" w:rsidR="003D0396" w:rsidRPr="003D0396" w:rsidRDefault="003D0396" w:rsidP="003D0396">
      <w:pPr>
        <w:spacing w:line="360" w:lineRule="auto"/>
        <w:ind w:left="3540"/>
        <w:rPr>
          <w:sz w:val="28"/>
          <w:szCs w:val="28"/>
          <w:lang w:val="ru-RU"/>
        </w:rPr>
      </w:pPr>
    </w:p>
    <w:p w14:paraId="252ABFB2" w14:textId="77777777" w:rsidR="003D0396" w:rsidRPr="003D0396" w:rsidRDefault="003D0396" w:rsidP="003D0396">
      <w:pPr>
        <w:spacing w:line="360" w:lineRule="auto"/>
        <w:rPr>
          <w:b/>
          <w:bCs/>
          <w:sz w:val="28"/>
          <w:szCs w:val="28"/>
          <w:lang w:val="ru-RU"/>
        </w:rPr>
      </w:pPr>
      <w:r w:rsidRPr="003D0396">
        <w:rPr>
          <w:b/>
          <w:bCs/>
          <w:sz w:val="28"/>
          <w:szCs w:val="28"/>
          <w:lang w:val="ru-RU"/>
        </w:rPr>
        <w:t>До захисту допущено:</w:t>
      </w:r>
    </w:p>
    <w:p w14:paraId="7408E8C0" w14:textId="2607190F" w:rsidR="003D0396" w:rsidRPr="003D0396" w:rsidRDefault="003D0396" w:rsidP="003D0396">
      <w:pPr>
        <w:spacing w:line="360" w:lineRule="auto"/>
        <w:rPr>
          <w:bCs/>
          <w:sz w:val="28"/>
          <w:szCs w:val="28"/>
          <w:lang w:val="ru-RU"/>
        </w:rPr>
      </w:pPr>
      <w:r w:rsidRPr="003D0396">
        <w:rPr>
          <w:bCs/>
          <w:sz w:val="28"/>
          <w:szCs w:val="28"/>
          <w:lang w:val="ru-RU"/>
        </w:rPr>
        <w:t>Протокол засідання кафедри №</w:t>
      </w:r>
      <w:r>
        <w:rPr>
          <w:bCs/>
          <w:sz w:val="28"/>
          <w:szCs w:val="28"/>
          <w:lang w:val="ru-RU"/>
        </w:rPr>
        <w:t>3</w:t>
      </w:r>
    </w:p>
    <w:p w14:paraId="14D60CD5" w14:textId="197E9AF7" w:rsidR="003D0396" w:rsidRDefault="003D0396" w:rsidP="003D0396">
      <w:pPr>
        <w:spacing w:line="360" w:lineRule="auto"/>
        <w:rPr>
          <w:sz w:val="28"/>
          <w:szCs w:val="28"/>
          <w:lang w:val="uk-UA"/>
        </w:rPr>
      </w:pPr>
      <w:r>
        <w:rPr>
          <w:sz w:val="28"/>
          <w:szCs w:val="28"/>
          <w:lang w:val="ru-RU"/>
        </w:rPr>
        <w:t>від «13» жовтня 2021</w:t>
      </w:r>
      <w:r w:rsidRPr="003D0396">
        <w:rPr>
          <w:sz w:val="28"/>
          <w:szCs w:val="28"/>
          <w:lang w:val="ru-RU"/>
        </w:rPr>
        <w:t xml:space="preserve"> р.</w:t>
      </w:r>
    </w:p>
    <w:p w14:paraId="72B6FD40" w14:textId="7E5B3CDE" w:rsidR="003D0396" w:rsidRPr="003D0396" w:rsidRDefault="003D0396" w:rsidP="003D0396">
      <w:pPr>
        <w:spacing w:line="360" w:lineRule="auto"/>
        <w:rPr>
          <w:sz w:val="28"/>
          <w:szCs w:val="28"/>
          <w:lang w:val="ru-RU"/>
        </w:rPr>
      </w:pPr>
      <w:r>
        <w:rPr>
          <w:sz w:val="28"/>
          <w:szCs w:val="28"/>
          <w:lang w:val="ru-RU"/>
        </w:rPr>
        <w:t>зав. кафедри _______ доц. Макар В.Ю</w:t>
      </w:r>
      <w:r w:rsidRPr="003D0396">
        <w:rPr>
          <w:sz w:val="28"/>
          <w:szCs w:val="28"/>
          <w:lang w:val="ru-RU"/>
        </w:rPr>
        <w:t>.</w:t>
      </w:r>
    </w:p>
    <w:p w14:paraId="711E7117" w14:textId="77777777" w:rsidR="003D0396" w:rsidRDefault="003D0396" w:rsidP="003D0396">
      <w:pPr>
        <w:spacing w:line="360" w:lineRule="auto"/>
        <w:jc w:val="center"/>
        <w:rPr>
          <w:sz w:val="28"/>
          <w:szCs w:val="28"/>
          <w:lang w:val="ru-RU"/>
        </w:rPr>
      </w:pPr>
    </w:p>
    <w:p w14:paraId="37E56E7A" w14:textId="77777777" w:rsidR="003D0396" w:rsidRDefault="003D0396" w:rsidP="003D0396">
      <w:pPr>
        <w:spacing w:line="360" w:lineRule="auto"/>
        <w:jc w:val="center"/>
        <w:rPr>
          <w:sz w:val="28"/>
          <w:szCs w:val="28"/>
          <w:lang w:val="ru-RU"/>
        </w:rPr>
      </w:pPr>
    </w:p>
    <w:p w14:paraId="10B7AB0C" w14:textId="682FD7F3" w:rsidR="00F17FC6" w:rsidRPr="003D0396" w:rsidRDefault="003D0396" w:rsidP="003D0396">
      <w:pPr>
        <w:pStyle w:val="1"/>
        <w:jc w:val="center"/>
        <w:rPr>
          <w:rStyle w:val="ListLabel1"/>
          <w:rFonts w:eastAsia="Arial"/>
          <w:b w:val="0"/>
          <w:szCs w:val="28"/>
          <w:lang w:val="ru-RU"/>
        </w:rPr>
      </w:pPr>
      <w:r w:rsidRPr="003D0396">
        <w:rPr>
          <w:rFonts w:ascii="Times New Roman" w:hAnsi="Times New Roman"/>
          <w:b w:val="0"/>
          <w:sz w:val="28"/>
          <w:szCs w:val="28"/>
          <w:lang w:val="ru-RU"/>
        </w:rPr>
        <w:t>Чернівці – 201</w:t>
      </w:r>
      <w:bookmarkEnd w:id="1"/>
      <w:bookmarkEnd w:id="2"/>
      <w:r w:rsidRPr="003D0396">
        <w:rPr>
          <w:rFonts w:ascii="Times New Roman" w:hAnsi="Times New Roman"/>
          <w:b w:val="0"/>
          <w:sz w:val="28"/>
          <w:szCs w:val="28"/>
          <w:lang w:val="ru-RU"/>
        </w:rPr>
        <w:t>9</w:t>
      </w:r>
    </w:p>
    <w:p w14:paraId="50CF683F" w14:textId="77777777" w:rsidR="00F17FC6" w:rsidRPr="003D0396" w:rsidRDefault="00F17FC6">
      <w:pPr>
        <w:widowControl/>
        <w:suppressAutoHyphens w:val="0"/>
        <w:rPr>
          <w:rStyle w:val="ListLabel1"/>
          <w:rFonts w:eastAsia="Arial"/>
          <w:b/>
          <w:szCs w:val="28"/>
          <w:lang w:val="ru-RU"/>
        </w:rPr>
      </w:pPr>
      <w:r w:rsidRPr="003D0396">
        <w:rPr>
          <w:rStyle w:val="ListLabel1"/>
          <w:rFonts w:eastAsia="Arial"/>
          <w:szCs w:val="28"/>
          <w:lang w:val="ru-RU"/>
        </w:rPr>
        <w:br w:type="page"/>
      </w:r>
    </w:p>
    <w:sdt>
      <w:sdtPr>
        <w:id w:val="553820566"/>
        <w:docPartObj>
          <w:docPartGallery w:val="Table of Contents"/>
          <w:docPartUnique/>
        </w:docPartObj>
      </w:sdtPr>
      <w:sdtEndPr>
        <w:rPr>
          <w:rFonts w:ascii="Times New Roman" w:eastAsia="Arial" w:hAnsi="Times New Roman" w:cs="Times New Roman"/>
          <w:color w:val="auto"/>
          <w:kern w:val="2"/>
          <w:sz w:val="24"/>
          <w:szCs w:val="24"/>
          <w:lang w:val="en-US" w:eastAsia="hi-IN" w:bidi="en-US"/>
        </w:rPr>
      </w:sdtEndPr>
      <w:sdtContent>
        <w:p w14:paraId="1C2AFFF0" w14:textId="4692FA36" w:rsidR="00F17FC6" w:rsidRPr="003D0396" w:rsidRDefault="003D0396" w:rsidP="003D0396">
          <w:pPr>
            <w:pStyle w:val="af3"/>
            <w:jc w:val="center"/>
            <w:rPr>
              <w:rFonts w:ascii="Times New Roman" w:hAnsi="Times New Roman" w:cs="Times New Roman"/>
              <w:color w:val="000000" w:themeColor="text1"/>
              <w:lang w:val="uk-UA"/>
            </w:rPr>
          </w:pPr>
          <w:r w:rsidRPr="003D0396">
            <w:rPr>
              <w:rFonts w:ascii="Times New Roman" w:hAnsi="Times New Roman" w:cs="Times New Roman"/>
              <w:color w:val="000000" w:themeColor="text1"/>
              <w:lang w:val="uk-UA"/>
            </w:rPr>
            <w:t>ЗМІСТ</w:t>
          </w:r>
        </w:p>
        <w:p w14:paraId="4D9126D8" w14:textId="77777777" w:rsidR="003D0396" w:rsidRDefault="00F17FC6">
          <w:pPr>
            <w:pStyle w:val="10"/>
            <w:tabs>
              <w:tab w:val="right" w:leader="dot" w:pos="9628"/>
            </w:tabs>
            <w:rPr>
              <w:rFonts w:asciiTheme="minorHAnsi" w:eastAsiaTheme="minorEastAsia" w:hAnsiTheme="minorHAnsi" w:cstheme="minorBidi"/>
              <w:noProof/>
              <w:kern w:val="0"/>
              <w:sz w:val="22"/>
              <w:szCs w:val="22"/>
              <w:lang w:val="ru-RU" w:eastAsia="ru-RU" w:bidi="ar-SA"/>
            </w:rPr>
          </w:pPr>
          <w:r>
            <w:fldChar w:fldCharType="begin"/>
          </w:r>
          <w:r>
            <w:instrText xml:space="preserve"> TOC \o "1-3" \h \z \u </w:instrText>
          </w:r>
          <w:r>
            <w:fldChar w:fldCharType="separate"/>
          </w:r>
          <w:hyperlink w:anchor="_Toc89978432" w:history="1">
            <w:r w:rsidR="003D0396" w:rsidRPr="00BF16F4">
              <w:rPr>
                <w:rStyle w:val="af4"/>
                <w:noProof/>
              </w:rPr>
              <w:t>ВСТУП</w:t>
            </w:r>
            <w:r w:rsidR="003D0396">
              <w:rPr>
                <w:noProof/>
                <w:webHidden/>
              </w:rPr>
              <w:tab/>
            </w:r>
            <w:r w:rsidR="003D0396">
              <w:rPr>
                <w:noProof/>
                <w:webHidden/>
              </w:rPr>
              <w:fldChar w:fldCharType="begin"/>
            </w:r>
            <w:r w:rsidR="003D0396">
              <w:rPr>
                <w:noProof/>
                <w:webHidden/>
              </w:rPr>
              <w:instrText xml:space="preserve"> PAGEREF _Toc89978432 \h </w:instrText>
            </w:r>
            <w:r w:rsidR="003D0396">
              <w:rPr>
                <w:noProof/>
                <w:webHidden/>
              </w:rPr>
            </w:r>
            <w:r w:rsidR="003D0396">
              <w:rPr>
                <w:noProof/>
                <w:webHidden/>
              </w:rPr>
              <w:fldChar w:fldCharType="separate"/>
            </w:r>
            <w:r w:rsidR="003D0396">
              <w:rPr>
                <w:noProof/>
                <w:webHidden/>
              </w:rPr>
              <w:t>3</w:t>
            </w:r>
            <w:r w:rsidR="003D0396">
              <w:rPr>
                <w:noProof/>
                <w:webHidden/>
              </w:rPr>
              <w:fldChar w:fldCharType="end"/>
            </w:r>
          </w:hyperlink>
        </w:p>
        <w:p w14:paraId="548C08A1"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33" w:history="1">
            <w:r w:rsidRPr="00BF16F4">
              <w:rPr>
                <w:rStyle w:val="af4"/>
                <w:noProof/>
                <w:lang w:val="uk-UA"/>
              </w:rPr>
              <w:t>РОЗДІЛ 1: ТЕОРЕТИКО-МЕТОДОЛОГІЧНІ ЗАСАДИ ДОСЛІДЖЕННЯ</w:t>
            </w:r>
            <w:r>
              <w:rPr>
                <w:noProof/>
                <w:webHidden/>
              </w:rPr>
              <w:tab/>
            </w:r>
            <w:r>
              <w:rPr>
                <w:noProof/>
                <w:webHidden/>
              </w:rPr>
              <w:fldChar w:fldCharType="begin"/>
            </w:r>
            <w:r>
              <w:rPr>
                <w:noProof/>
                <w:webHidden/>
              </w:rPr>
              <w:instrText xml:space="preserve"> PAGEREF _Toc89978433 \h </w:instrText>
            </w:r>
            <w:r>
              <w:rPr>
                <w:noProof/>
                <w:webHidden/>
              </w:rPr>
            </w:r>
            <w:r>
              <w:rPr>
                <w:noProof/>
                <w:webHidden/>
              </w:rPr>
              <w:fldChar w:fldCharType="separate"/>
            </w:r>
            <w:r>
              <w:rPr>
                <w:noProof/>
                <w:webHidden/>
              </w:rPr>
              <w:t>5</w:t>
            </w:r>
            <w:r>
              <w:rPr>
                <w:noProof/>
                <w:webHidden/>
              </w:rPr>
              <w:fldChar w:fldCharType="end"/>
            </w:r>
          </w:hyperlink>
        </w:p>
        <w:p w14:paraId="1B33F25D"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34" w:history="1">
            <w:r w:rsidRPr="00BF16F4">
              <w:rPr>
                <w:rStyle w:val="af4"/>
                <w:noProof/>
                <w:lang w:val="uk-UA"/>
              </w:rPr>
              <w:t>1.1. Концептуальні основи дослідження.</w:t>
            </w:r>
            <w:r>
              <w:rPr>
                <w:noProof/>
                <w:webHidden/>
              </w:rPr>
              <w:tab/>
            </w:r>
            <w:r>
              <w:rPr>
                <w:noProof/>
                <w:webHidden/>
              </w:rPr>
              <w:fldChar w:fldCharType="begin"/>
            </w:r>
            <w:r>
              <w:rPr>
                <w:noProof/>
                <w:webHidden/>
              </w:rPr>
              <w:instrText xml:space="preserve"> PAGEREF _Toc89978434 \h </w:instrText>
            </w:r>
            <w:r>
              <w:rPr>
                <w:noProof/>
                <w:webHidden/>
              </w:rPr>
            </w:r>
            <w:r>
              <w:rPr>
                <w:noProof/>
                <w:webHidden/>
              </w:rPr>
              <w:fldChar w:fldCharType="separate"/>
            </w:r>
            <w:r>
              <w:rPr>
                <w:noProof/>
                <w:webHidden/>
              </w:rPr>
              <w:t>5</w:t>
            </w:r>
            <w:r>
              <w:rPr>
                <w:noProof/>
                <w:webHidden/>
              </w:rPr>
              <w:fldChar w:fldCharType="end"/>
            </w:r>
          </w:hyperlink>
        </w:p>
        <w:p w14:paraId="32E5A683"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35" w:history="1">
            <w:r w:rsidRPr="00BF16F4">
              <w:rPr>
                <w:rStyle w:val="af4"/>
                <w:noProof/>
                <w:lang w:val="ru-RU"/>
              </w:rPr>
              <w:t>1.2 Джерельна база з проблематики.</w:t>
            </w:r>
            <w:r>
              <w:rPr>
                <w:noProof/>
                <w:webHidden/>
              </w:rPr>
              <w:tab/>
            </w:r>
            <w:r>
              <w:rPr>
                <w:noProof/>
                <w:webHidden/>
              </w:rPr>
              <w:fldChar w:fldCharType="begin"/>
            </w:r>
            <w:r>
              <w:rPr>
                <w:noProof/>
                <w:webHidden/>
              </w:rPr>
              <w:instrText xml:space="preserve"> PAGEREF _Toc89978435 \h </w:instrText>
            </w:r>
            <w:r>
              <w:rPr>
                <w:noProof/>
                <w:webHidden/>
              </w:rPr>
            </w:r>
            <w:r>
              <w:rPr>
                <w:noProof/>
                <w:webHidden/>
              </w:rPr>
              <w:fldChar w:fldCharType="separate"/>
            </w:r>
            <w:r>
              <w:rPr>
                <w:noProof/>
                <w:webHidden/>
              </w:rPr>
              <w:t>11</w:t>
            </w:r>
            <w:r>
              <w:rPr>
                <w:noProof/>
                <w:webHidden/>
              </w:rPr>
              <w:fldChar w:fldCharType="end"/>
            </w:r>
          </w:hyperlink>
        </w:p>
        <w:p w14:paraId="2F31C96E"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36" w:history="1">
            <w:r w:rsidRPr="00BF16F4">
              <w:rPr>
                <w:rStyle w:val="af4"/>
                <w:noProof/>
                <w:lang w:val="uk-UA"/>
              </w:rPr>
              <w:t>РОЗДІЛ 2: Особливості введення санкцій Європейським союзом</w:t>
            </w:r>
            <w:r>
              <w:rPr>
                <w:noProof/>
                <w:webHidden/>
              </w:rPr>
              <w:tab/>
            </w:r>
            <w:r>
              <w:rPr>
                <w:noProof/>
                <w:webHidden/>
              </w:rPr>
              <w:fldChar w:fldCharType="begin"/>
            </w:r>
            <w:r>
              <w:rPr>
                <w:noProof/>
                <w:webHidden/>
              </w:rPr>
              <w:instrText xml:space="preserve"> PAGEREF _Toc89978436 \h </w:instrText>
            </w:r>
            <w:r>
              <w:rPr>
                <w:noProof/>
                <w:webHidden/>
              </w:rPr>
            </w:r>
            <w:r>
              <w:rPr>
                <w:noProof/>
                <w:webHidden/>
              </w:rPr>
              <w:fldChar w:fldCharType="separate"/>
            </w:r>
            <w:r>
              <w:rPr>
                <w:noProof/>
                <w:webHidden/>
              </w:rPr>
              <w:t>14</w:t>
            </w:r>
            <w:r>
              <w:rPr>
                <w:noProof/>
                <w:webHidden/>
              </w:rPr>
              <w:fldChar w:fldCharType="end"/>
            </w:r>
          </w:hyperlink>
        </w:p>
        <w:p w14:paraId="240952A3"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37" w:history="1">
            <w:r w:rsidRPr="00BF16F4">
              <w:rPr>
                <w:rStyle w:val="af4"/>
                <w:noProof/>
                <w:lang w:val="uk-UA"/>
              </w:rPr>
              <w:t>2.1 Теоретична база санкцій ЄС</w:t>
            </w:r>
            <w:r>
              <w:rPr>
                <w:noProof/>
                <w:webHidden/>
              </w:rPr>
              <w:tab/>
            </w:r>
            <w:r>
              <w:rPr>
                <w:noProof/>
                <w:webHidden/>
              </w:rPr>
              <w:fldChar w:fldCharType="begin"/>
            </w:r>
            <w:r>
              <w:rPr>
                <w:noProof/>
                <w:webHidden/>
              </w:rPr>
              <w:instrText xml:space="preserve"> PAGEREF _Toc89978437 \h </w:instrText>
            </w:r>
            <w:r>
              <w:rPr>
                <w:noProof/>
                <w:webHidden/>
              </w:rPr>
            </w:r>
            <w:r>
              <w:rPr>
                <w:noProof/>
                <w:webHidden/>
              </w:rPr>
              <w:fldChar w:fldCharType="separate"/>
            </w:r>
            <w:r>
              <w:rPr>
                <w:noProof/>
                <w:webHidden/>
              </w:rPr>
              <w:t>14</w:t>
            </w:r>
            <w:r>
              <w:rPr>
                <w:noProof/>
                <w:webHidden/>
              </w:rPr>
              <w:fldChar w:fldCharType="end"/>
            </w:r>
          </w:hyperlink>
        </w:p>
        <w:p w14:paraId="14B3EA3E"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38" w:history="1">
            <w:r w:rsidRPr="00BF16F4">
              <w:rPr>
                <w:rStyle w:val="af4"/>
                <w:noProof/>
                <w:lang w:val="uk-UA"/>
              </w:rPr>
              <w:t>2.2 Аспекти Де, Що, Коли і Чому в рамках санкцій ЄС.</w:t>
            </w:r>
            <w:r>
              <w:rPr>
                <w:noProof/>
                <w:webHidden/>
              </w:rPr>
              <w:tab/>
            </w:r>
            <w:r>
              <w:rPr>
                <w:noProof/>
                <w:webHidden/>
              </w:rPr>
              <w:fldChar w:fldCharType="begin"/>
            </w:r>
            <w:r>
              <w:rPr>
                <w:noProof/>
                <w:webHidden/>
              </w:rPr>
              <w:instrText xml:space="preserve"> PAGEREF _Toc89978438 \h </w:instrText>
            </w:r>
            <w:r>
              <w:rPr>
                <w:noProof/>
                <w:webHidden/>
              </w:rPr>
            </w:r>
            <w:r>
              <w:rPr>
                <w:noProof/>
                <w:webHidden/>
              </w:rPr>
              <w:fldChar w:fldCharType="separate"/>
            </w:r>
            <w:r>
              <w:rPr>
                <w:noProof/>
                <w:webHidden/>
              </w:rPr>
              <w:t>16</w:t>
            </w:r>
            <w:r>
              <w:rPr>
                <w:noProof/>
                <w:webHidden/>
              </w:rPr>
              <w:fldChar w:fldCharType="end"/>
            </w:r>
          </w:hyperlink>
        </w:p>
        <w:p w14:paraId="552E1ABF"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39" w:history="1">
            <w:r w:rsidRPr="00BF16F4">
              <w:rPr>
                <w:rStyle w:val="af4"/>
                <w:noProof/>
                <w:lang w:val="uk-UA"/>
              </w:rPr>
              <w:t>2.3 Висновки та аналіз санкцій ЄС.</w:t>
            </w:r>
            <w:r>
              <w:rPr>
                <w:noProof/>
                <w:webHidden/>
              </w:rPr>
              <w:tab/>
            </w:r>
            <w:r>
              <w:rPr>
                <w:noProof/>
                <w:webHidden/>
              </w:rPr>
              <w:fldChar w:fldCharType="begin"/>
            </w:r>
            <w:r>
              <w:rPr>
                <w:noProof/>
                <w:webHidden/>
              </w:rPr>
              <w:instrText xml:space="preserve"> PAGEREF _Toc89978439 \h </w:instrText>
            </w:r>
            <w:r>
              <w:rPr>
                <w:noProof/>
                <w:webHidden/>
              </w:rPr>
            </w:r>
            <w:r>
              <w:rPr>
                <w:noProof/>
                <w:webHidden/>
              </w:rPr>
              <w:fldChar w:fldCharType="separate"/>
            </w:r>
            <w:r>
              <w:rPr>
                <w:noProof/>
                <w:webHidden/>
              </w:rPr>
              <w:t>28</w:t>
            </w:r>
            <w:r>
              <w:rPr>
                <w:noProof/>
                <w:webHidden/>
              </w:rPr>
              <w:fldChar w:fldCharType="end"/>
            </w:r>
          </w:hyperlink>
        </w:p>
        <w:p w14:paraId="64C50380"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0" w:history="1">
            <w:r w:rsidRPr="00BF16F4">
              <w:rPr>
                <w:rStyle w:val="af4"/>
                <w:noProof/>
                <w:lang w:val="uk-UA"/>
              </w:rPr>
              <w:t xml:space="preserve">РОЗДІЛ </w:t>
            </w:r>
            <w:r w:rsidRPr="00BF16F4">
              <w:rPr>
                <w:rStyle w:val="af4"/>
                <w:noProof/>
                <w:lang w:val="ru-RU"/>
              </w:rPr>
              <w:t>3</w:t>
            </w:r>
            <w:r w:rsidRPr="00BF16F4">
              <w:rPr>
                <w:rStyle w:val="af4"/>
                <w:noProof/>
                <w:lang w:val="uk-UA"/>
              </w:rPr>
              <w:t xml:space="preserve">: Особливості введення санкцій </w:t>
            </w:r>
            <w:r w:rsidRPr="00BF16F4">
              <w:rPr>
                <w:rStyle w:val="af4"/>
                <w:noProof/>
                <w:lang w:val="ru-RU"/>
              </w:rPr>
              <w:t>ООН</w:t>
            </w:r>
            <w:r>
              <w:rPr>
                <w:noProof/>
                <w:webHidden/>
              </w:rPr>
              <w:tab/>
            </w:r>
            <w:r>
              <w:rPr>
                <w:noProof/>
                <w:webHidden/>
              </w:rPr>
              <w:fldChar w:fldCharType="begin"/>
            </w:r>
            <w:r>
              <w:rPr>
                <w:noProof/>
                <w:webHidden/>
              </w:rPr>
              <w:instrText xml:space="preserve"> PAGEREF _Toc89978440 \h </w:instrText>
            </w:r>
            <w:r>
              <w:rPr>
                <w:noProof/>
                <w:webHidden/>
              </w:rPr>
            </w:r>
            <w:r>
              <w:rPr>
                <w:noProof/>
                <w:webHidden/>
              </w:rPr>
              <w:fldChar w:fldCharType="separate"/>
            </w:r>
            <w:r>
              <w:rPr>
                <w:noProof/>
                <w:webHidden/>
              </w:rPr>
              <w:t>35</w:t>
            </w:r>
            <w:r>
              <w:rPr>
                <w:noProof/>
                <w:webHidden/>
              </w:rPr>
              <w:fldChar w:fldCharType="end"/>
            </w:r>
          </w:hyperlink>
        </w:p>
        <w:p w14:paraId="752437D6"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1" w:history="1">
            <w:r w:rsidRPr="00BF16F4">
              <w:rPr>
                <w:rStyle w:val="af4"/>
                <w:noProof/>
                <w:lang w:val="uk-UA"/>
              </w:rPr>
              <w:t>3.1 Загальні поняття про систему санкцій ООН.</w:t>
            </w:r>
            <w:r>
              <w:rPr>
                <w:noProof/>
                <w:webHidden/>
              </w:rPr>
              <w:tab/>
            </w:r>
            <w:r>
              <w:rPr>
                <w:noProof/>
                <w:webHidden/>
              </w:rPr>
              <w:fldChar w:fldCharType="begin"/>
            </w:r>
            <w:r>
              <w:rPr>
                <w:noProof/>
                <w:webHidden/>
              </w:rPr>
              <w:instrText xml:space="preserve"> PAGEREF _Toc89978441 \h </w:instrText>
            </w:r>
            <w:r>
              <w:rPr>
                <w:noProof/>
                <w:webHidden/>
              </w:rPr>
            </w:r>
            <w:r>
              <w:rPr>
                <w:noProof/>
                <w:webHidden/>
              </w:rPr>
              <w:fldChar w:fldCharType="separate"/>
            </w:r>
            <w:r>
              <w:rPr>
                <w:noProof/>
                <w:webHidden/>
              </w:rPr>
              <w:t>35</w:t>
            </w:r>
            <w:r>
              <w:rPr>
                <w:noProof/>
                <w:webHidden/>
              </w:rPr>
              <w:fldChar w:fldCharType="end"/>
            </w:r>
          </w:hyperlink>
        </w:p>
        <w:p w14:paraId="097F13FE"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2" w:history="1">
            <w:r w:rsidRPr="00BF16F4">
              <w:rPr>
                <w:rStyle w:val="af4"/>
                <w:noProof/>
                <w:lang w:val="uk-UA"/>
              </w:rPr>
              <w:t>3.2 Категорії застосування санкцій.</w:t>
            </w:r>
            <w:r>
              <w:rPr>
                <w:noProof/>
                <w:webHidden/>
              </w:rPr>
              <w:tab/>
            </w:r>
            <w:r>
              <w:rPr>
                <w:noProof/>
                <w:webHidden/>
              </w:rPr>
              <w:fldChar w:fldCharType="begin"/>
            </w:r>
            <w:r>
              <w:rPr>
                <w:noProof/>
                <w:webHidden/>
              </w:rPr>
              <w:instrText xml:space="preserve"> PAGEREF _Toc89978442 \h </w:instrText>
            </w:r>
            <w:r>
              <w:rPr>
                <w:noProof/>
                <w:webHidden/>
              </w:rPr>
            </w:r>
            <w:r>
              <w:rPr>
                <w:noProof/>
                <w:webHidden/>
              </w:rPr>
              <w:fldChar w:fldCharType="separate"/>
            </w:r>
            <w:r>
              <w:rPr>
                <w:noProof/>
                <w:webHidden/>
              </w:rPr>
              <w:t>37</w:t>
            </w:r>
            <w:r>
              <w:rPr>
                <w:noProof/>
                <w:webHidden/>
              </w:rPr>
              <w:fldChar w:fldCharType="end"/>
            </w:r>
          </w:hyperlink>
        </w:p>
        <w:p w14:paraId="6B2EA580"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3" w:history="1">
            <w:r w:rsidRPr="00BF16F4">
              <w:rPr>
                <w:rStyle w:val="af4"/>
                <w:bCs/>
                <w:noProof/>
                <w:lang w:val="uk-UA"/>
              </w:rPr>
              <w:t>3.3 Сучасні критерії застосування санкцій та основні типи санкцій ООН.</w:t>
            </w:r>
            <w:r>
              <w:rPr>
                <w:noProof/>
                <w:webHidden/>
              </w:rPr>
              <w:tab/>
            </w:r>
            <w:r>
              <w:rPr>
                <w:noProof/>
                <w:webHidden/>
              </w:rPr>
              <w:fldChar w:fldCharType="begin"/>
            </w:r>
            <w:r>
              <w:rPr>
                <w:noProof/>
                <w:webHidden/>
              </w:rPr>
              <w:instrText xml:space="preserve"> PAGEREF _Toc89978443 \h </w:instrText>
            </w:r>
            <w:r>
              <w:rPr>
                <w:noProof/>
                <w:webHidden/>
              </w:rPr>
            </w:r>
            <w:r>
              <w:rPr>
                <w:noProof/>
                <w:webHidden/>
              </w:rPr>
              <w:fldChar w:fldCharType="separate"/>
            </w:r>
            <w:r>
              <w:rPr>
                <w:noProof/>
                <w:webHidden/>
              </w:rPr>
              <w:t>43</w:t>
            </w:r>
            <w:r>
              <w:rPr>
                <w:noProof/>
                <w:webHidden/>
              </w:rPr>
              <w:fldChar w:fldCharType="end"/>
            </w:r>
          </w:hyperlink>
        </w:p>
        <w:p w14:paraId="77902279"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4" w:history="1">
            <w:r w:rsidRPr="00BF16F4">
              <w:rPr>
                <w:rStyle w:val="af4"/>
                <w:noProof/>
                <w:lang w:val="uk-UA"/>
              </w:rPr>
              <w:t>3.4 Висновки та аналіз санкцій ООН.</w:t>
            </w:r>
            <w:r>
              <w:rPr>
                <w:noProof/>
                <w:webHidden/>
              </w:rPr>
              <w:tab/>
            </w:r>
            <w:r>
              <w:rPr>
                <w:noProof/>
                <w:webHidden/>
              </w:rPr>
              <w:fldChar w:fldCharType="begin"/>
            </w:r>
            <w:r>
              <w:rPr>
                <w:noProof/>
                <w:webHidden/>
              </w:rPr>
              <w:instrText xml:space="preserve"> PAGEREF _Toc89978444 \h </w:instrText>
            </w:r>
            <w:r>
              <w:rPr>
                <w:noProof/>
                <w:webHidden/>
              </w:rPr>
            </w:r>
            <w:r>
              <w:rPr>
                <w:noProof/>
                <w:webHidden/>
              </w:rPr>
              <w:fldChar w:fldCharType="separate"/>
            </w:r>
            <w:r>
              <w:rPr>
                <w:noProof/>
                <w:webHidden/>
              </w:rPr>
              <w:t>51</w:t>
            </w:r>
            <w:r>
              <w:rPr>
                <w:noProof/>
                <w:webHidden/>
              </w:rPr>
              <w:fldChar w:fldCharType="end"/>
            </w:r>
          </w:hyperlink>
        </w:p>
        <w:p w14:paraId="6F876946"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5" w:history="1">
            <w:r w:rsidRPr="00BF16F4">
              <w:rPr>
                <w:rStyle w:val="af4"/>
                <w:noProof/>
                <w:lang w:val="uk-UA"/>
              </w:rPr>
              <w:t>РОЗДІЛ 4: ЧИ ПРАЦЮЮТЬ САНКЦІЇ І ЯК ДОВЕСТИ АБО СПРОСТУВАТИ ЇХ ЕФЕКТИВНІСТЬ</w:t>
            </w:r>
            <w:r>
              <w:rPr>
                <w:noProof/>
                <w:webHidden/>
              </w:rPr>
              <w:tab/>
            </w:r>
            <w:r>
              <w:rPr>
                <w:noProof/>
                <w:webHidden/>
              </w:rPr>
              <w:fldChar w:fldCharType="begin"/>
            </w:r>
            <w:r>
              <w:rPr>
                <w:noProof/>
                <w:webHidden/>
              </w:rPr>
              <w:instrText xml:space="preserve"> PAGEREF _Toc89978445 \h </w:instrText>
            </w:r>
            <w:r>
              <w:rPr>
                <w:noProof/>
                <w:webHidden/>
              </w:rPr>
            </w:r>
            <w:r>
              <w:rPr>
                <w:noProof/>
                <w:webHidden/>
              </w:rPr>
              <w:fldChar w:fldCharType="separate"/>
            </w:r>
            <w:r>
              <w:rPr>
                <w:noProof/>
                <w:webHidden/>
              </w:rPr>
              <w:t>56</w:t>
            </w:r>
            <w:r>
              <w:rPr>
                <w:noProof/>
                <w:webHidden/>
              </w:rPr>
              <w:fldChar w:fldCharType="end"/>
            </w:r>
          </w:hyperlink>
        </w:p>
        <w:p w14:paraId="38DEA33B"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6" w:history="1">
            <w:r w:rsidRPr="00BF16F4">
              <w:rPr>
                <w:rStyle w:val="af4"/>
                <w:noProof/>
                <w:lang w:val="uk-UA"/>
              </w:rPr>
              <w:t>4.1 Чи можливо взагалі довести ефективність санкцій.</w:t>
            </w:r>
            <w:r>
              <w:rPr>
                <w:noProof/>
                <w:webHidden/>
              </w:rPr>
              <w:tab/>
            </w:r>
            <w:r>
              <w:rPr>
                <w:noProof/>
                <w:webHidden/>
              </w:rPr>
              <w:fldChar w:fldCharType="begin"/>
            </w:r>
            <w:r>
              <w:rPr>
                <w:noProof/>
                <w:webHidden/>
              </w:rPr>
              <w:instrText xml:space="preserve"> PAGEREF _Toc89978446 \h </w:instrText>
            </w:r>
            <w:r>
              <w:rPr>
                <w:noProof/>
                <w:webHidden/>
              </w:rPr>
            </w:r>
            <w:r>
              <w:rPr>
                <w:noProof/>
                <w:webHidden/>
              </w:rPr>
              <w:fldChar w:fldCharType="separate"/>
            </w:r>
            <w:r>
              <w:rPr>
                <w:noProof/>
                <w:webHidden/>
              </w:rPr>
              <w:t>56</w:t>
            </w:r>
            <w:r>
              <w:rPr>
                <w:noProof/>
                <w:webHidden/>
              </w:rPr>
              <w:fldChar w:fldCharType="end"/>
            </w:r>
          </w:hyperlink>
        </w:p>
        <w:p w14:paraId="5028F190"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7" w:history="1">
            <w:r w:rsidRPr="00BF16F4">
              <w:rPr>
                <w:rStyle w:val="af4"/>
                <w:noProof/>
                <w:lang w:val="uk-UA"/>
              </w:rPr>
              <w:t>4.2 Сім умов успіху санкцій.</w:t>
            </w:r>
            <w:r>
              <w:rPr>
                <w:noProof/>
                <w:webHidden/>
              </w:rPr>
              <w:tab/>
            </w:r>
            <w:r>
              <w:rPr>
                <w:noProof/>
                <w:webHidden/>
              </w:rPr>
              <w:fldChar w:fldCharType="begin"/>
            </w:r>
            <w:r>
              <w:rPr>
                <w:noProof/>
                <w:webHidden/>
              </w:rPr>
              <w:instrText xml:space="preserve"> PAGEREF _Toc89978447 \h </w:instrText>
            </w:r>
            <w:r>
              <w:rPr>
                <w:noProof/>
                <w:webHidden/>
              </w:rPr>
            </w:r>
            <w:r>
              <w:rPr>
                <w:noProof/>
                <w:webHidden/>
              </w:rPr>
              <w:fldChar w:fldCharType="separate"/>
            </w:r>
            <w:r>
              <w:rPr>
                <w:noProof/>
                <w:webHidden/>
              </w:rPr>
              <w:t>59</w:t>
            </w:r>
            <w:r>
              <w:rPr>
                <w:noProof/>
                <w:webHidden/>
              </w:rPr>
              <w:fldChar w:fldCharType="end"/>
            </w:r>
          </w:hyperlink>
        </w:p>
        <w:p w14:paraId="4DC80711"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8" w:history="1">
            <w:r w:rsidRPr="00BF16F4">
              <w:rPr>
                <w:rStyle w:val="af4"/>
                <w:noProof/>
                <w:lang w:val="uk-UA"/>
              </w:rPr>
              <w:t>4.3 Яким чином можна підвищити ефективність санкцій.</w:t>
            </w:r>
            <w:r>
              <w:rPr>
                <w:noProof/>
                <w:webHidden/>
              </w:rPr>
              <w:tab/>
            </w:r>
            <w:r>
              <w:rPr>
                <w:noProof/>
                <w:webHidden/>
              </w:rPr>
              <w:fldChar w:fldCharType="begin"/>
            </w:r>
            <w:r>
              <w:rPr>
                <w:noProof/>
                <w:webHidden/>
              </w:rPr>
              <w:instrText xml:space="preserve"> PAGEREF _Toc89978448 \h </w:instrText>
            </w:r>
            <w:r>
              <w:rPr>
                <w:noProof/>
                <w:webHidden/>
              </w:rPr>
            </w:r>
            <w:r>
              <w:rPr>
                <w:noProof/>
                <w:webHidden/>
              </w:rPr>
              <w:fldChar w:fldCharType="separate"/>
            </w:r>
            <w:r>
              <w:rPr>
                <w:noProof/>
                <w:webHidden/>
              </w:rPr>
              <w:t>67</w:t>
            </w:r>
            <w:r>
              <w:rPr>
                <w:noProof/>
                <w:webHidden/>
              </w:rPr>
              <w:fldChar w:fldCharType="end"/>
            </w:r>
          </w:hyperlink>
        </w:p>
        <w:p w14:paraId="0DC3E448"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49" w:history="1">
            <w:r w:rsidRPr="00BF16F4">
              <w:rPr>
                <w:rStyle w:val="af4"/>
                <w:noProof/>
                <w:lang w:val="uk-UA"/>
              </w:rPr>
              <w:t>4.4 Аналіз ефективності санкцій на прикладі Росії.</w:t>
            </w:r>
            <w:r>
              <w:rPr>
                <w:noProof/>
                <w:webHidden/>
              </w:rPr>
              <w:tab/>
            </w:r>
            <w:r>
              <w:rPr>
                <w:noProof/>
                <w:webHidden/>
              </w:rPr>
              <w:fldChar w:fldCharType="begin"/>
            </w:r>
            <w:r>
              <w:rPr>
                <w:noProof/>
                <w:webHidden/>
              </w:rPr>
              <w:instrText xml:space="preserve"> PAGEREF _Toc89978449 \h </w:instrText>
            </w:r>
            <w:r>
              <w:rPr>
                <w:noProof/>
                <w:webHidden/>
              </w:rPr>
            </w:r>
            <w:r>
              <w:rPr>
                <w:noProof/>
                <w:webHidden/>
              </w:rPr>
              <w:fldChar w:fldCharType="separate"/>
            </w:r>
            <w:r>
              <w:rPr>
                <w:noProof/>
                <w:webHidden/>
              </w:rPr>
              <w:t>69</w:t>
            </w:r>
            <w:r>
              <w:rPr>
                <w:noProof/>
                <w:webHidden/>
              </w:rPr>
              <w:fldChar w:fldCharType="end"/>
            </w:r>
          </w:hyperlink>
        </w:p>
        <w:p w14:paraId="2F194E1D"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50" w:history="1">
            <w:r w:rsidRPr="00BF16F4">
              <w:rPr>
                <w:rStyle w:val="af4"/>
                <w:noProof/>
                <w:lang w:val="uk-UA"/>
              </w:rPr>
              <w:t>ВИСНОВКИ</w:t>
            </w:r>
            <w:r>
              <w:rPr>
                <w:noProof/>
                <w:webHidden/>
              </w:rPr>
              <w:tab/>
            </w:r>
            <w:r>
              <w:rPr>
                <w:noProof/>
                <w:webHidden/>
              </w:rPr>
              <w:fldChar w:fldCharType="begin"/>
            </w:r>
            <w:r>
              <w:rPr>
                <w:noProof/>
                <w:webHidden/>
              </w:rPr>
              <w:instrText xml:space="preserve"> PAGEREF _Toc89978450 \h </w:instrText>
            </w:r>
            <w:r>
              <w:rPr>
                <w:noProof/>
                <w:webHidden/>
              </w:rPr>
            </w:r>
            <w:r>
              <w:rPr>
                <w:noProof/>
                <w:webHidden/>
              </w:rPr>
              <w:fldChar w:fldCharType="separate"/>
            </w:r>
            <w:r>
              <w:rPr>
                <w:noProof/>
                <w:webHidden/>
              </w:rPr>
              <w:t>77</w:t>
            </w:r>
            <w:r>
              <w:rPr>
                <w:noProof/>
                <w:webHidden/>
              </w:rPr>
              <w:fldChar w:fldCharType="end"/>
            </w:r>
          </w:hyperlink>
        </w:p>
        <w:p w14:paraId="78D66B99"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51" w:history="1">
            <w:r w:rsidRPr="00BF16F4">
              <w:rPr>
                <w:rStyle w:val="af4"/>
                <w:noProof/>
                <w:lang w:val="uk-UA"/>
              </w:rPr>
              <w:t>СПИСОК ВИКОРИСТАНОЇ ЛІТЕРАТУРИ</w:t>
            </w:r>
            <w:r>
              <w:rPr>
                <w:noProof/>
                <w:webHidden/>
              </w:rPr>
              <w:tab/>
            </w:r>
            <w:r>
              <w:rPr>
                <w:noProof/>
                <w:webHidden/>
              </w:rPr>
              <w:fldChar w:fldCharType="begin"/>
            </w:r>
            <w:r>
              <w:rPr>
                <w:noProof/>
                <w:webHidden/>
              </w:rPr>
              <w:instrText xml:space="preserve"> PAGEREF _Toc89978451 \h </w:instrText>
            </w:r>
            <w:r>
              <w:rPr>
                <w:noProof/>
                <w:webHidden/>
              </w:rPr>
            </w:r>
            <w:r>
              <w:rPr>
                <w:noProof/>
                <w:webHidden/>
              </w:rPr>
              <w:fldChar w:fldCharType="separate"/>
            </w:r>
            <w:r>
              <w:rPr>
                <w:noProof/>
                <w:webHidden/>
              </w:rPr>
              <w:t>80</w:t>
            </w:r>
            <w:r>
              <w:rPr>
                <w:noProof/>
                <w:webHidden/>
              </w:rPr>
              <w:fldChar w:fldCharType="end"/>
            </w:r>
          </w:hyperlink>
        </w:p>
        <w:p w14:paraId="54EACE35" w14:textId="77777777" w:rsidR="003D0396" w:rsidRDefault="003D0396">
          <w:pPr>
            <w:pStyle w:val="10"/>
            <w:tabs>
              <w:tab w:val="right" w:leader="dot" w:pos="9628"/>
            </w:tabs>
            <w:rPr>
              <w:rFonts w:asciiTheme="minorHAnsi" w:eastAsiaTheme="minorEastAsia" w:hAnsiTheme="minorHAnsi" w:cstheme="minorBidi"/>
              <w:noProof/>
              <w:kern w:val="0"/>
              <w:sz w:val="22"/>
              <w:szCs w:val="22"/>
              <w:lang w:val="ru-RU" w:eastAsia="ru-RU" w:bidi="ar-SA"/>
            </w:rPr>
          </w:pPr>
          <w:hyperlink w:anchor="_Toc89978452" w:history="1">
            <w:r w:rsidRPr="00BF16F4">
              <w:rPr>
                <w:rStyle w:val="af4"/>
                <w:noProof/>
              </w:rPr>
              <w:t>SUMMARY</w:t>
            </w:r>
            <w:r>
              <w:rPr>
                <w:noProof/>
                <w:webHidden/>
              </w:rPr>
              <w:tab/>
            </w:r>
            <w:r>
              <w:rPr>
                <w:noProof/>
                <w:webHidden/>
              </w:rPr>
              <w:fldChar w:fldCharType="begin"/>
            </w:r>
            <w:r>
              <w:rPr>
                <w:noProof/>
                <w:webHidden/>
              </w:rPr>
              <w:instrText xml:space="preserve"> PAGEREF _Toc89978452 \h </w:instrText>
            </w:r>
            <w:r>
              <w:rPr>
                <w:noProof/>
                <w:webHidden/>
              </w:rPr>
            </w:r>
            <w:r>
              <w:rPr>
                <w:noProof/>
                <w:webHidden/>
              </w:rPr>
              <w:fldChar w:fldCharType="separate"/>
            </w:r>
            <w:r>
              <w:rPr>
                <w:noProof/>
                <w:webHidden/>
              </w:rPr>
              <w:t>89</w:t>
            </w:r>
            <w:r>
              <w:rPr>
                <w:noProof/>
                <w:webHidden/>
              </w:rPr>
              <w:fldChar w:fldCharType="end"/>
            </w:r>
          </w:hyperlink>
        </w:p>
        <w:p w14:paraId="38A96351" w14:textId="3FB7956C" w:rsidR="00F17FC6" w:rsidRDefault="00F17FC6">
          <w:r>
            <w:rPr>
              <w:b/>
              <w:bCs/>
            </w:rPr>
            <w:fldChar w:fldCharType="end"/>
          </w:r>
        </w:p>
      </w:sdtContent>
    </w:sdt>
    <w:p w14:paraId="42D5E8B1" w14:textId="77777777" w:rsidR="00F17FC6" w:rsidRDefault="00F17FC6" w:rsidP="00F17FC6">
      <w:pPr>
        <w:pStyle w:val="1"/>
        <w:jc w:val="center"/>
        <w:rPr>
          <w:rStyle w:val="ListLabel1"/>
          <w:rFonts w:eastAsia="Arial"/>
          <w:szCs w:val="28"/>
        </w:rPr>
      </w:pPr>
    </w:p>
    <w:p w14:paraId="6873DEBC" w14:textId="77777777" w:rsidR="00F17FC6" w:rsidRDefault="00F17FC6">
      <w:pPr>
        <w:widowControl/>
        <w:suppressAutoHyphens w:val="0"/>
        <w:rPr>
          <w:rStyle w:val="ListLabel1"/>
          <w:rFonts w:eastAsia="Arial"/>
          <w:b/>
          <w:szCs w:val="28"/>
        </w:rPr>
      </w:pPr>
      <w:r>
        <w:rPr>
          <w:rStyle w:val="ListLabel1"/>
          <w:rFonts w:eastAsia="Arial"/>
          <w:szCs w:val="28"/>
        </w:rPr>
        <w:br w:type="page"/>
      </w:r>
    </w:p>
    <w:p w14:paraId="5C316CC0" w14:textId="7129B78F" w:rsidR="001B4F51" w:rsidRPr="00F17FC6" w:rsidRDefault="00E67E6A" w:rsidP="00F17FC6">
      <w:pPr>
        <w:pStyle w:val="1"/>
        <w:jc w:val="center"/>
        <w:rPr>
          <w:rStyle w:val="ListLabel1"/>
          <w:rFonts w:eastAsia="Arial"/>
          <w:szCs w:val="28"/>
        </w:rPr>
      </w:pPr>
      <w:bookmarkStart w:id="3" w:name="_Toc89978432"/>
      <w:r w:rsidRPr="00F17FC6">
        <w:rPr>
          <w:rStyle w:val="ListLabel1"/>
          <w:rFonts w:eastAsia="Arial"/>
          <w:szCs w:val="28"/>
        </w:rPr>
        <w:lastRenderedPageBreak/>
        <w:t>ВСТУП</w:t>
      </w:r>
      <w:bookmarkEnd w:id="3"/>
    </w:p>
    <w:p w14:paraId="6F25EA7F" w14:textId="77777777" w:rsidR="001B4F51" w:rsidRPr="001054BC" w:rsidRDefault="001B4F51" w:rsidP="001054BC">
      <w:pPr>
        <w:pStyle w:val="a1"/>
        <w:spacing w:after="0" w:line="360" w:lineRule="auto"/>
        <w:ind w:firstLine="709"/>
        <w:jc w:val="both"/>
        <w:rPr>
          <w:sz w:val="28"/>
          <w:szCs w:val="28"/>
          <w:lang w:val="ru-RU"/>
        </w:rPr>
      </w:pPr>
    </w:p>
    <w:p w14:paraId="1CA207CB" w14:textId="77777777" w:rsidR="001B4F51" w:rsidRPr="001054BC" w:rsidRDefault="00E67E6A" w:rsidP="001054BC">
      <w:pPr>
        <w:pStyle w:val="a1"/>
        <w:spacing w:after="0" w:line="360" w:lineRule="auto"/>
        <w:ind w:firstLine="709"/>
        <w:jc w:val="both"/>
        <w:rPr>
          <w:sz w:val="28"/>
          <w:szCs w:val="28"/>
          <w:lang w:val="ru-RU"/>
        </w:rPr>
      </w:pPr>
      <w:r w:rsidRPr="001054BC">
        <w:rPr>
          <w:rFonts w:hint="cs"/>
          <w:b/>
          <w:color w:val="000000"/>
          <w:sz w:val="28"/>
          <w:szCs w:val="28"/>
          <w:lang w:val="uk-UA"/>
        </w:rPr>
        <w:t>Актуальність теми дослідження.</w:t>
      </w:r>
      <w:r w:rsidRPr="001054BC">
        <w:rPr>
          <w:rFonts w:hint="cs"/>
          <w:color w:val="000000"/>
          <w:sz w:val="28"/>
          <w:szCs w:val="28"/>
          <w:lang w:val="uk-UA"/>
        </w:rPr>
        <w:t xml:space="preserve"> </w:t>
      </w:r>
      <w:r w:rsidRPr="001054BC">
        <w:rPr>
          <w:rFonts w:hint="cs"/>
          <w:color w:val="000000"/>
          <w:sz w:val="28"/>
          <w:szCs w:val="28"/>
          <w:lang w:val="ru-RU"/>
        </w:rPr>
        <w:t xml:space="preserve">Забезпечення миру та захист </w:t>
      </w:r>
      <w:proofErr w:type="gramStart"/>
      <w:r w:rsidRPr="001054BC">
        <w:rPr>
          <w:rFonts w:hint="cs"/>
          <w:color w:val="000000"/>
          <w:sz w:val="28"/>
          <w:szCs w:val="28"/>
          <w:lang w:val="ru-RU"/>
        </w:rPr>
        <w:t>св</w:t>
      </w:r>
      <w:proofErr w:type="gramEnd"/>
      <w:r w:rsidRPr="001054BC">
        <w:rPr>
          <w:rFonts w:hint="cs"/>
          <w:color w:val="000000"/>
          <w:sz w:val="28"/>
          <w:szCs w:val="28"/>
          <w:lang w:val="ru-RU"/>
        </w:rPr>
        <w:t xml:space="preserve">ітової безпеки можливе лише за дотриманням норм міжнародного права та міжнародних зобов’язань. Кризи у Сирії, Україні, Іраку - лише короткий перелік постійно зростаючої кількості ситуацій, коли держави нехтували встановленими правилами, </w:t>
      </w:r>
      <w:proofErr w:type="gramStart"/>
      <w:r w:rsidRPr="001054BC">
        <w:rPr>
          <w:rFonts w:hint="cs"/>
          <w:color w:val="000000"/>
          <w:sz w:val="28"/>
          <w:szCs w:val="28"/>
          <w:lang w:val="ru-RU"/>
        </w:rPr>
        <w:t>п</w:t>
      </w:r>
      <w:proofErr w:type="gramEnd"/>
      <w:r w:rsidRPr="001054BC">
        <w:rPr>
          <w:rFonts w:hint="cs"/>
          <w:color w:val="000000"/>
          <w:sz w:val="28"/>
          <w:szCs w:val="28"/>
          <w:lang w:val="ru-RU"/>
        </w:rPr>
        <w:t>іддаючи загрозі життя та здоров’я людей, встановлений суспільний лад. Задля відновлення стану безпеки міжнародним співтовариством було розроблено механізм примусу, який сьогодні представлено санкціями та контрзаходами.</w:t>
      </w:r>
    </w:p>
    <w:p w14:paraId="0F11C1C1" w14:textId="77777777" w:rsidR="001B4F51" w:rsidRPr="001054BC" w:rsidRDefault="00E67E6A" w:rsidP="001054BC">
      <w:pPr>
        <w:pStyle w:val="a1"/>
        <w:spacing w:after="0" w:line="360" w:lineRule="auto"/>
        <w:ind w:firstLine="709"/>
        <w:jc w:val="both"/>
        <w:rPr>
          <w:sz w:val="28"/>
          <w:szCs w:val="28"/>
          <w:lang w:val="ru-RU"/>
        </w:rPr>
      </w:pPr>
      <w:r w:rsidRPr="001054BC">
        <w:rPr>
          <w:rFonts w:hint="cs"/>
          <w:color w:val="000000"/>
          <w:sz w:val="28"/>
          <w:szCs w:val="28"/>
          <w:lang w:val="ru-RU"/>
        </w:rPr>
        <w:t xml:space="preserve">Проблема визначення та застосування санкцій та контрзаходів є надзвичайно актуальною в сучасних умовах, що лише </w:t>
      </w:r>
      <w:proofErr w:type="gramStart"/>
      <w:r w:rsidRPr="001054BC">
        <w:rPr>
          <w:rFonts w:hint="cs"/>
          <w:color w:val="000000"/>
          <w:sz w:val="28"/>
          <w:szCs w:val="28"/>
          <w:lang w:val="ru-RU"/>
        </w:rPr>
        <w:t>п</w:t>
      </w:r>
      <w:proofErr w:type="gramEnd"/>
      <w:r w:rsidRPr="001054BC">
        <w:rPr>
          <w:rFonts w:hint="cs"/>
          <w:color w:val="000000"/>
          <w:sz w:val="28"/>
          <w:szCs w:val="28"/>
          <w:lang w:val="ru-RU"/>
        </w:rPr>
        <w:t xml:space="preserve">ідкреслено значним висвітленням даної тематики як українськими, так і зарубіжними науковцями (І. І. Лукашуком, А. Л. Чернявським, В. О. Страчко та ін.). Однак </w:t>
      </w:r>
      <w:proofErr w:type="gramStart"/>
      <w:r w:rsidRPr="001054BC">
        <w:rPr>
          <w:rFonts w:hint="cs"/>
          <w:color w:val="000000"/>
          <w:sz w:val="28"/>
          <w:szCs w:val="28"/>
          <w:lang w:val="ru-RU"/>
        </w:rPr>
        <w:t>попри</w:t>
      </w:r>
      <w:proofErr w:type="gramEnd"/>
      <w:r w:rsidRPr="001054BC">
        <w:rPr>
          <w:rFonts w:hint="cs"/>
          <w:color w:val="000000"/>
          <w:sz w:val="28"/>
          <w:szCs w:val="28"/>
          <w:lang w:val="ru-RU"/>
        </w:rPr>
        <w:t xml:space="preserve"> велику кількість робіт, зосереджених на цій тематиці, все ж таки ряд питань, присвячених особливостям застосування санкцій та контрзаходів </w:t>
      </w:r>
      <w:proofErr w:type="gramStart"/>
      <w:r w:rsidRPr="001054BC">
        <w:rPr>
          <w:rFonts w:hint="cs"/>
          <w:color w:val="000000"/>
          <w:sz w:val="28"/>
          <w:szCs w:val="28"/>
          <w:lang w:val="ru-RU"/>
        </w:rPr>
        <w:t>в</w:t>
      </w:r>
      <w:proofErr w:type="gramEnd"/>
      <w:r w:rsidRPr="001054BC">
        <w:rPr>
          <w:rFonts w:hint="cs"/>
          <w:color w:val="000000"/>
          <w:sz w:val="28"/>
          <w:szCs w:val="28"/>
          <w:lang w:val="ru-RU"/>
        </w:rPr>
        <w:t xml:space="preserve"> системі міжнародно-правового примусу, залишаються відкритими.</w:t>
      </w:r>
    </w:p>
    <w:p w14:paraId="3742B5C5" w14:textId="77777777" w:rsidR="001B4F51" w:rsidRPr="001054BC" w:rsidRDefault="00E67E6A" w:rsidP="001054BC">
      <w:pPr>
        <w:pStyle w:val="a1"/>
        <w:spacing w:after="0" w:line="360" w:lineRule="auto"/>
        <w:ind w:firstLine="709"/>
        <w:jc w:val="both"/>
        <w:rPr>
          <w:sz w:val="28"/>
          <w:szCs w:val="28"/>
          <w:lang w:val="ru-RU"/>
        </w:rPr>
      </w:pPr>
      <w:r w:rsidRPr="001054BC">
        <w:rPr>
          <w:rFonts w:hint="cs"/>
          <w:color w:val="000000"/>
          <w:sz w:val="28"/>
          <w:szCs w:val="28"/>
          <w:lang w:val="ru-RU"/>
        </w:rPr>
        <w:t xml:space="preserve">У історії санкції спочатку застосовувалися </w:t>
      </w:r>
      <w:proofErr w:type="gramStart"/>
      <w:r w:rsidRPr="001054BC">
        <w:rPr>
          <w:rFonts w:hint="cs"/>
          <w:color w:val="000000"/>
          <w:sz w:val="28"/>
          <w:szCs w:val="28"/>
          <w:lang w:val="ru-RU"/>
        </w:rPr>
        <w:t>в</w:t>
      </w:r>
      <w:proofErr w:type="gramEnd"/>
      <w:r w:rsidRPr="001054BC">
        <w:rPr>
          <w:rFonts w:hint="cs"/>
          <w:color w:val="000000"/>
          <w:sz w:val="28"/>
          <w:szCs w:val="28"/>
          <w:lang w:val="ru-RU"/>
        </w:rPr>
        <w:t xml:space="preserve"> порядку самодопомоги. Але в </w:t>
      </w:r>
      <w:proofErr w:type="gramStart"/>
      <w:r w:rsidRPr="001054BC">
        <w:rPr>
          <w:rFonts w:hint="cs"/>
          <w:color w:val="000000"/>
          <w:sz w:val="28"/>
          <w:szCs w:val="28"/>
          <w:lang w:val="ru-RU"/>
        </w:rPr>
        <w:t>міру</w:t>
      </w:r>
      <w:proofErr w:type="gramEnd"/>
      <w:r w:rsidRPr="001054BC">
        <w:rPr>
          <w:rFonts w:hint="cs"/>
          <w:color w:val="000000"/>
          <w:sz w:val="28"/>
          <w:szCs w:val="28"/>
          <w:lang w:val="ru-RU"/>
        </w:rPr>
        <w:t xml:space="preserve"> становлення і розвитку системи міжнародних міждержавних відносин вони набувають колективного характеру. Така модифікація санкцій, у першу чергу була викликана створенням системи міжнародних організацій, у рамках яких </w:t>
      </w:r>
      <w:proofErr w:type="gramStart"/>
      <w:r w:rsidRPr="001054BC">
        <w:rPr>
          <w:rFonts w:hint="cs"/>
          <w:color w:val="000000"/>
          <w:sz w:val="28"/>
          <w:szCs w:val="28"/>
          <w:lang w:val="ru-RU"/>
        </w:rPr>
        <w:t>починається</w:t>
      </w:r>
      <w:proofErr w:type="gramEnd"/>
      <w:r w:rsidRPr="001054BC">
        <w:rPr>
          <w:rFonts w:hint="cs"/>
          <w:color w:val="000000"/>
          <w:sz w:val="28"/>
          <w:szCs w:val="28"/>
          <w:lang w:val="ru-RU"/>
        </w:rPr>
        <w:t xml:space="preserve"> становлення права на примус щодо держав-членів цих організацій, які не виконують узятих на себе зобов'язань щодо організації або виконуючих їх неналежним чином.</w:t>
      </w:r>
      <w:r w:rsidRPr="001054BC">
        <w:rPr>
          <w:rFonts w:hint="cs"/>
          <w:color w:val="000000"/>
          <w:sz w:val="28"/>
          <w:szCs w:val="28"/>
        </w:rPr>
        <w:t> </w:t>
      </w:r>
    </w:p>
    <w:p w14:paraId="15442A4D" w14:textId="77777777" w:rsidR="001B4F51" w:rsidRPr="001054BC" w:rsidRDefault="00E67E6A" w:rsidP="001054BC">
      <w:pPr>
        <w:pStyle w:val="a1"/>
        <w:spacing w:after="0" w:line="360" w:lineRule="auto"/>
        <w:ind w:firstLine="709"/>
        <w:jc w:val="both"/>
        <w:rPr>
          <w:sz w:val="28"/>
          <w:szCs w:val="28"/>
          <w:lang w:val="ru-RU"/>
        </w:rPr>
      </w:pPr>
      <w:r w:rsidRPr="001054BC">
        <w:rPr>
          <w:rFonts w:hint="cs"/>
          <w:color w:val="000000"/>
          <w:sz w:val="28"/>
          <w:szCs w:val="28"/>
          <w:lang w:val="ru-RU"/>
        </w:rPr>
        <w:t>Таким чином, виступаючи в якості елемента правосуб'єктності міжнародної організації, право на примус означає можливість застосовувати примусові заходи тільки в сферах міждержавних відносин, що належать до компетенції міжнародної організації, і лише в межах, визначених її статутом.</w:t>
      </w:r>
    </w:p>
    <w:p w14:paraId="73177661" w14:textId="77777777" w:rsidR="001B4F51" w:rsidRPr="001054BC" w:rsidRDefault="00E67E6A" w:rsidP="001054BC">
      <w:pPr>
        <w:pStyle w:val="a1"/>
        <w:spacing w:after="0" w:line="360" w:lineRule="auto"/>
        <w:ind w:firstLine="709"/>
        <w:jc w:val="both"/>
        <w:rPr>
          <w:sz w:val="28"/>
          <w:szCs w:val="28"/>
          <w:lang w:val="ru-RU"/>
        </w:rPr>
      </w:pPr>
      <w:r w:rsidRPr="001054BC">
        <w:rPr>
          <w:rFonts w:hint="cs"/>
          <w:b/>
          <w:color w:val="000000"/>
          <w:sz w:val="28"/>
          <w:szCs w:val="28"/>
          <w:lang w:val="ru-RU"/>
        </w:rPr>
        <w:t xml:space="preserve">Об'єкт </w:t>
      </w:r>
      <w:proofErr w:type="gramStart"/>
      <w:r w:rsidRPr="001054BC">
        <w:rPr>
          <w:rFonts w:hint="cs"/>
          <w:b/>
          <w:color w:val="000000"/>
          <w:sz w:val="28"/>
          <w:szCs w:val="28"/>
          <w:lang w:val="ru-RU"/>
        </w:rPr>
        <w:t>досл</w:t>
      </w:r>
      <w:proofErr w:type="gramEnd"/>
      <w:r w:rsidRPr="001054BC">
        <w:rPr>
          <w:rFonts w:hint="cs"/>
          <w:b/>
          <w:color w:val="000000"/>
          <w:sz w:val="28"/>
          <w:szCs w:val="28"/>
          <w:lang w:val="ru-RU"/>
        </w:rPr>
        <w:t>ідження</w:t>
      </w:r>
      <w:r w:rsidRPr="001054BC">
        <w:rPr>
          <w:rFonts w:hint="cs"/>
          <w:color w:val="000000"/>
          <w:sz w:val="28"/>
          <w:szCs w:val="28"/>
          <w:lang w:val="ru-RU"/>
        </w:rPr>
        <w:t xml:space="preserve"> - санкції в міжнародному праві як інструмент примусу до законним діям.</w:t>
      </w:r>
    </w:p>
    <w:p w14:paraId="66256018" w14:textId="658464CD" w:rsidR="001B4F51" w:rsidRPr="001054BC" w:rsidRDefault="00E67E6A" w:rsidP="001054BC">
      <w:pPr>
        <w:pStyle w:val="a1"/>
        <w:spacing w:after="0" w:line="360" w:lineRule="auto"/>
        <w:ind w:firstLine="709"/>
        <w:jc w:val="both"/>
        <w:rPr>
          <w:sz w:val="28"/>
          <w:szCs w:val="28"/>
          <w:lang w:val="ru-RU"/>
        </w:rPr>
      </w:pPr>
      <w:r w:rsidRPr="001054BC">
        <w:rPr>
          <w:rFonts w:hint="cs"/>
          <w:b/>
          <w:color w:val="000000"/>
          <w:sz w:val="28"/>
          <w:szCs w:val="28"/>
          <w:lang w:val="ru-RU"/>
        </w:rPr>
        <w:lastRenderedPageBreak/>
        <w:t>Предмет</w:t>
      </w:r>
      <w:r w:rsidRPr="001054BC">
        <w:rPr>
          <w:rFonts w:hint="cs"/>
          <w:b/>
          <w:color w:val="000000"/>
          <w:sz w:val="28"/>
          <w:szCs w:val="28"/>
          <w:lang w:val="uk-UA"/>
        </w:rPr>
        <w:t xml:space="preserve"> </w:t>
      </w:r>
      <w:proofErr w:type="gramStart"/>
      <w:r w:rsidRPr="001054BC">
        <w:rPr>
          <w:rFonts w:hint="cs"/>
          <w:b/>
          <w:color w:val="000000"/>
          <w:sz w:val="28"/>
          <w:szCs w:val="28"/>
          <w:lang w:val="uk-UA"/>
        </w:rPr>
        <w:t>досл</w:t>
      </w:r>
      <w:proofErr w:type="gramEnd"/>
      <w:r w:rsidRPr="001054BC">
        <w:rPr>
          <w:rFonts w:hint="cs"/>
          <w:b/>
          <w:color w:val="000000"/>
          <w:sz w:val="28"/>
          <w:szCs w:val="28"/>
          <w:lang w:val="uk-UA"/>
        </w:rPr>
        <w:t>іждення</w:t>
      </w:r>
      <w:r w:rsidRPr="001054BC">
        <w:rPr>
          <w:rFonts w:hint="cs"/>
          <w:color w:val="000000"/>
          <w:sz w:val="28"/>
          <w:szCs w:val="28"/>
          <w:lang w:val="uk-UA"/>
        </w:rPr>
        <w:t xml:space="preserve"> </w:t>
      </w:r>
      <w:r w:rsidRPr="001054BC">
        <w:rPr>
          <w:rFonts w:hint="cs"/>
          <w:color w:val="000000"/>
          <w:sz w:val="28"/>
          <w:szCs w:val="28"/>
          <w:lang w:val="ru-RU"/>
        </w:rPr>
        <w:t>- проблеми застосув</w:t>
      </w:r>
      <w:r w:rsidR="00602023">
        <w:rPr>
          <w:rFonts w:hint="cs"/>
          <w:color w:val="000000"/>
          <w:sz w:val="28"/>
          <w:szCs w:val="28"/>
          <w:lang w:val="ru-RU"/>
        </w:rPr>
        <w:t>ання санкцій та їх класифікаці</w:t>
      </w:r>
      <w:r w:rsidR="00602023">
        <w:rPr>
          <w:color w:val="000000"/>
          <w:sz w:val="28"/>
          <w:szCs w:val="28"/>
          <w:lang w:val="ru-RU"/>
        </w:rPr>
        <w:t>я.</w:t>
      </w:r>
    </w:p>
    <w:p w14:paraId="42E47879" w14:textId="6F5E24EE" w:rsidR="001B4F51" w:rsidRPr="001054BC" w:rsidRDefault="00E67E6A" w:rsidP="001054BC">
      <w:pPr>
        <w:pStyle w:val="a1"/>
        <w:spacing w:after="0" w:line="360" w:lineRule="auto"/>
        <w:ind w:firstLine="709"/>
        <w:jc w:val="both"/>
        <w:rPr>
          <w:sz w:val="28"/>
          <w:szCs w:val="28"/>
          <w:lang w:val="ru-RU"/>
        </w:rPr>
      </w:pPr>
      <w:r w:rsidRPr="001054BC">
        <w:rPr>
          <w:rFonts w:hint="cs"/>
          <w:b/>
          <w:color w:val="000000"/>
          <w:sz w:val="28"/>
          <w:szCs w:val="28"/>
          <w:lang w:val="ru-RU"/>
        </w:rPr>
        <w:t>Мет</w:t>
      </w:r>
      <w:r w:rsidRPr="001054BC">
        <w:rPr>
          <w:rFonts w:hint="cs"/>
          <w:b/>
          <w:color w:val="000000"/>
          <w:sz w:val="28"/>
          <w:szCs w:val="28"/>
          <w:lang w:val="uk-UA"/>
        </w:rPr>
        <w:t>а</w:t>
      </w:r>
      <w:r w:rsidRPr="001054BC">
        <w:rPr>
          <w:rFonts w:hint="cs"/>
          <w:b/>
          <w:color w:val="000000"/>
          <w:sz w:val="28"/>
          <w:szCs w:val="28"/>
          <w:lang w:val="ru-RU"/>
        </w:rPr>
        <w:t xml:space="preserve"> </w:t>
      </w:r>
      <w:proofErr w:type="gramStart"/>
      <w:r w:rsidRPr="001054BC">
        <w:rPr>
          <w:rFonts w:hint="cs"/>
          <w:b/>
          <w:color w:val="000000"/>
          <w:sz w:val="28"/>
          <w:szCs w:val="28"/>
          <w:lang w:val="ru-RU"/>
        </w:rPr>
        <w:t>досл</w:t>
      </w:r>
      <w:proofErr w:type="gramEnd"/>
      <w:r w:rsidRPr="001054BC">
        <w:rPr>
          <w:rFonts w:hint="cs"/>
          <w:b/>
          <w:color w:val="000000"/>
          <w:sz w:val="28"/>
          <w:szCs w:val="28"/>
          <w:lang w:val="ru-RU"/>
        </w:rPr>
        <w:t>ідження</w:t>
      </w:r>
      <w:r w:rsidRPr="001054BC">
        <w:rPr>
          <w:rFonts w:hint="cs"/>
          <w:color w:val="000000"/>
          <w:sz w:val="28"/>
          <w:szCs w:val="28"/>
          <w:lang w:val="ru-RU"/>
        </w:rPr>
        <w:t xml:space="preserve"> - аналіз проблематики обгрунтувань природи санкцій в міжна</w:t>
      </w:r>
      <w:r w:rsidR="00602023">
        <w:rPr>
          <w:rFonts w:hint="cs"/>
          <w:color w:val="000000"/>
          <w:sz w:val="28"/>
          <w:szCs w:val="28"/>
          <w:lang w:val="ru-RU"/>
        </w:rPr>
        <w:t>родн</w:t>
      </w:r>
      <w:r w:rsidR="00602023">
        <w:rPr>
          <w:color w:val="000000"/>
          <w:sz w:val="28"/>
          <w:szCs w:val="28"/>
          <w:lang w:val="ru-RU"/>
        </w:rPr>
        <w:t>их відносинах</w:t>
      </w:r>
      <w:r w:rsidRPr="001054BC">
        <w:rPr>
          <w:rFonts w:hint="cs"/>
          <w:color w:val="000000"/>
          <w:sz w:val="28"/>
          <w:szCs w:val="28"/>
          <w:lang w:val="ru-RU"/>
        </w:rPr>
        <w:t>, класифікації санкцій, а також практичних аспектів застосув</w:t>
      </w:r>
      <w:r w:rsidR="00602023">
        <w:rPr>
          <w:rFonts w:hint="cs"/>
          <w:color w:val="000000"/>
          <w:sz w:val="28"/>
          <w:szCs w:val="28"/>
          <w:lang w:val="ru-RU"/>
        </w:rPr>
        <w:t>ання санкцій у міжнародн</w:t>
      </w:r>
      <w:r w:rsidR="00602023">
        <w:rPr>
          <w:color w:val="000000"/>
          <w:sz w:val="28"/>
          <w:szCs w:val="28"/>
          <w:lang w:val="ru-RU"/>
        </w:rPr>
        <w:t>их відносинах</w:t>
      </w:r>
      <w:r w:rsidRPr="001054BC">
        <w:rPr>
          <w:rFonts w:hint="cs"/>
          <w:color w:val="000000"/>
          <w:sz w:val="28"/>
          <w:szCs w:val="28"/>
          <w:lang w:val="ru-RU"/>
        </w:rPr>
        <w:t>.</w:t>
      </w:r>
    </w:p>
    <w:p w14:paraId="51EE882E" w14:textId="77777777" w:rsidR="001B4F51" w:rsidRPr="001054BC" w:rsidRDefault="00E67E6A" w:rsidP="001054BC">
      <w:pPr>
        <w:pStyle w:val="a1"/>
        <w:spacing w:after="0" w:line="360" w:lineRule="auto"/>
        <w:ind w:firstLine="709"/>
        <w:jc w:val="both"/>
        <w:rPr>
          <w:sz w:val="28"/>
          <w:szCs w:val="28"/>
        </w:rPr>
      </w:pPr>
      <w:r w:rsidRPr="001054BC">
        <w:rPr>
          <w:rFonts w:hint="cs"/>
          <w:b/>
          <w:color w:val="000000"/>
          <w:sz w:val="28"/>
          <w:szCs w:val="28"/>
          <w:lang w:val="uk-UA"/>
        </w:rPr>
        <w:t>Завдання дослідження</w:t>
      </w:r>
      <w:r w:rsidRPr="001054BC">
        <w:rPr>
          <w:rFonts w:hint="cs"/>
          <w:b/>
          <w:color w:val="000000"/>
          <w:sz w:val="28"/>
          <w:szCs w:val="28"/>
        </w:rPr>
        <w:t>:</w:t>
      </w:r>
    </w:p>
    <w:p w14:paraId="46EB3ED4" w14:textId="77777777" w:rsidR="001B4F51" w:rsidRPr="001054BC" w:rsidRDefault="00E67E6A" w:rsidP="001054BC">
      <w:pPr>
        <w:pStyle w:val="a1"/>
        <w:numPr>
          <w:ilvl w:val="0"/>
          <w:numId w:val="2"/>
        </w:numPr>
        <w:tabs>
          <w:tab w:val="left" w:pos="0"/>
        </w:tabs>
        <w:spacing w:after="0" w:line="360" w:lineRule="auto"/>
        <w:ind w:left="0" w:firstLine="709"/>
        <w:jc w:val="both"/>
        <w:rPr>
          <w:sz w:val="28"/>
          <w:szCs w:val="28"/>
          <w:lang w:val="ru-RU"/>
        </w:rPr>
      </w:pPr>
      <w:proofErr w:type="gramStart"/>
      <w:r w:rsidRPr="001054BC">
        <w:rPr>
          <w:rFonts w:hint="cs"/>
          <w:color w:val="000000"/>
          <w:sz w:val="28"/>
          <w:szCs w:val="28"/>
          <w:lang w:val="ru-RU"/>
        </w:rPr>
        <w:t>досл</w:t>
      </w:r>
      <w:proofErr w:type="gramEnd"/>
      <w:r w:rsidRPr="001054BC">
        <w:rPr>
          <w:rFonts w:hint="cs"/>
          <w:color w:val="000000"/>
          <w:sz w:val="28"/>
          <w:szCs w:val="28"/>
          <w:lang w:val="ru-RU"/>
        </w:rPr>
        <w:t>ідження природи і характеру санкцій в міжнародному праві;</w:t>
      </w:r>
    </w:p>
    <w:p w14:paraId="49D616FE" w14:textId="77777777" w:rsidR="001B4F51" w:rsidRPr="001054BC" w:rsidRDefault="00E67E6A" w:rsidP="001054BC">
      <w:pPr>
        <w:pStyle w:val="a1"/>
        <w:numPr>
          <w:ilvl w:val="0"/>
          <w:numId w:val="2"/>
        </w:numPr>
        <w:tabs>
          <w:tab w:val="left" w:pos="0"/>
        </w:tabs>
        <w:spacing w:after="0" w:line="360" w:lineRule="auto"/>
        <w:ind w:left="0" w:firstLine="709"/>
        <w:jc w:val="both"/>
        <w:rPr>
          <w:sz w:val="28"/>
          <w:szCs w:val="28"/>
        </w:rPr>
      </w:pPr>
      <w:r w:rsidRPr="001054BC">
        <w:rPr>
          <w:rFonts w:hint="cs"/>
          <w:color w:val="000000"/>
          <w:sz w:val="28"/>
          <w:szCs w:val="28"/>
        </w:rPr>
        <w:t>аналіз практики застосування санкцій;</w:t>
      </w:r>
    </w:p>
    <w:p w14:paraId="353CEF28" w14:textId="77777777" w:rsidR="001B4F51" w:rsidRPr="001054BC" w:rsidRDefault="00E67E6A" w:rsidP="001054BC">
      <w:pPr>
        <w:pStyle w:val="a1"/>
        <w:numPr>
          <w:ilvl w:val="0"/>
          <w:numId w:val="2"/>
        </w:numPr>
        <w:tabs>
          <w:tab w:val="left" w:pos="0"/>
        </w:tabs>
        <w:spacing w:after="0" w:line="360" w:lineRule="auto"/>
        <w:ind w:left="0" w:firstLine="709"/>
        <w:jc w:val="both"/>
        <w:rPr>
          <w:sz w:val="28"/>
          <w:szCs w:val="28"/>
          <w:lang w:val="ru-RU"/>
        </w:rPr>
      </w:pPr>
      <w:r w:rsidRPr="001054BC">
        <w:rPr>
          <w:rFonts w:hint="cs"/>
          <w:color w:val="000000"/>
          <w:sz w:val="28"/>
          <w:szCs w:val="28"/>
          <w:lang w:val="ru-RU"/>
        </w:rPr>
        <w:t>аналіз специфіки юридичної природи санкцій;</w:t>
      </w:r>
    </w:p>
    <w:p w14:paraId="7DAFA60C" w14:textId="77777777" w:rsidR="001B4F51" w:rsidRPr="001054BC" w:rsidRDefault="00E67E6A" w:rsidP="001054BC">
      <w:pPr>
        <w:pStyle w:val="a1"/>
        <w:numPr>
          <w:ilvl w:val="0"/>
          <w:numId w:val="2"/>
        </w:numPr>
        <w:tabs>
          <w:tab w:val="left" w:pos="0"/>
        </w:tabs>
        <w:spacing w:after="0" w:line="360" w:lineRule="auto"/>
        <w:ind w:left="0" w:firstLine="709"/>
        <w:jc w:val="both"/>
        <w:rPr>
          <w:sz w:val="28"/>
          <w:szCs w:val="28"/>
          <w:lang w:val="ru-RU"/>
        </w:rPr>
      </w:pPr>
      <w:r w:rsidRPr="001054BC">
        <w:rPr>
          <w:rFonts w:hint="cs"/>
          <w:color w:val="000000"/>
          <w:sz w:val="28"/>
          <w:szCs w:val="28"/>
          <w:lang w:val="ru-RU"/>
        </w:rPr>
        <w:t xml:space="preserve">розгляд проблеми класифікації санкцій у </w:t>
      </w:r>
      <w:proofErr w:type="gramStart"/>
      <w:r w:rsidRPr="001054BC">
        <w:rPr>
          <w:rFonts w:hint="cs"/>
          <w:color w:val="000000"/>
          <w:sz w:val="28"/>
          <w:szCs w:val="28"/>
          <w:lang w:val="ru-RU"/>
        </w:rPr>
        <w:t>м</w:t>
      </w:r>
      <w:proofErr w:type="gramEnd"/>
      <w:r w:rsidRPr="001054BC">
        <w:rPr>
          <w:rFonts w:hint="cs"/>
          <w:color w:val="000000"/>
          <w:sz w:val="28"/>
          <w:szCs w:val="28"/>
          <w:lang w:val="ru-RU"/>
        </w:rPr>
        <w:t>іжнародному праві.</w:t>
      </w:r>
    </w:p>
    <w:p w14:paraId="5682165D" w14:textId="77777777" w:rsidR="001B4F51" w:rsidRPr="001054BC" w:rsidRDefault="00E67E6A" w:rsidP="001054BC">
      <w:pPr>
        <w:pStyle w:val="a1"/>
        <w:spacing w:after="0" w:line="360" w:lineRule="auto"/>
        <w:ind w:firstLine="709"/>
        <w:jc w:val="both"/>
        <w:rPr>
          <w:sz w:val="28"/>
          <w:szCs w:val="28"/>
          <w:lang w:val="ru-RU"/>
        </w:rPr>
      </w:pPr>
      <w:r w:rsidRPr="001054BC">
        <w:rPr>
          <w:rFonts w:hint="cs"/>
          <w:b/>
          <w:color w:val="000000"/>
          <w:sz w:val="28"/>
          <w:szCs w:val="28"/>
          <w:lang w:val="uk-UA"/>
        </w:rPr>
        <w:t xml:space="preserve">Методи дослідження. </w:t>
      </w:r>
      <w:r w:rsidRPr="001054BC">
        <w:rPr>
          <w:rFonts w:hint="cs"/>
          <w:color w:val="000000"/>
          <w:sz w:val="28"/>
          <w:szCs w:val="28"/>
          <w:lang w:val="uk-UA"/>
        </w:rPr>
        <w:t>Для досягнення мети дослідження і вирішення поставлених завдань було використано сукупність загальних та спеціальних методів. Метод аналізу та порівняльний метод застосовувалися у ході дослідження документальних свідчень щодо визначення терміну санкції. Порівняльний аналіз засобів та методів впливу санкцій під час конфліктних ситуацій здійснювався із застосуванням статистично-аналітичного та порівняльного методів. Основні документи, які містять інформацію про тему санкцій досліджувалися на основі аналітико-синтетичного методу та методу аналізу документів. Усі зазначені методи використовувалися комплексно.</w:t>
      </w:r>
    </w:p>
    <w:p w14:paraId="247A680A" w14:textId="1CDF235C" w:rsidR="00244D56" w:rsidRPr="00244D56" w:rsidRDefault="00E67E6A" w:rsidP="00244D56">
      <w:pPr>
        <w:pStyle w:val="a1"/>
        <w:spacing w:after="0" w:line="360" w:lineRule="auto"/>
        <w:ind w:firstLine="709"/>
        <w:jc w:val="both"/>
        <w:rPr>
          <w:b/>
          <w:color w:val="000000"/>
          <w:sz w:val="28"/>
          <w:szCs w:val="28"/>
          <w:lang w:val="uk-UA"/>
        </w:rPr>
      </w:pPr>
      <w:r w:rsidRPr="001054BC">
        <w:rPr>
          <w:rFonts w:hint="cs"/>
          <w:b/>
          <w:color w:val="000000"/>
          <w:sz w:val="28"/>
          <w:szCs w:val="28"/>
          <w:lang w:val="uk-UA"/>
        </w:rPr>
        <w:t>Структура дослідження.</w:t>
      </w:r>
      <w:r w:rsidR="00244D56">
        <w:rPr>
          <w:b/>
          <w:color w:val="000000"/>
          <w:sz w:val="28"/>
          <w:szCs w:val="28"/>
          <w:lang w:val="uk-UA"/>
        </w:rPr>
        <w:t xml:space="preserve"> </w:t>
      </w:r>
      <w:r w:rsidR="00244D56" w:rsidRPr="00244D56">
        <w:rPr>
          <w:sz w:val="28"/>
          <w:szCs w:val="28"/>
          <w:lang w:val="uk-UA"/>
        </w:rPr>
        <w:t xml:space="preserve">Дослідження складається зі вступу, чотирьох розділів, </w:t>
      </w:r>
      <w:r w:rsidR="00244D56">
        <w:rPr>
          <w:sz w:val="28"/>
          <w:szCs w:val="28"/>
          <w:lang w:val="uk-UA"/>
        </w:rPr>
        <w:t xml:space="preserve">тринадцяти </w:t>
      </w:r>
      <w:r w:rsidR="00244D56" w:rsidRPr="00244D56">
        <w:rPr>
          <w:sz w:val="28"/>
          <w:szCs w:val="28"/>
          <w:lang w:val="uk-UA"/>
        </w:rPr>
        <w:t xml:space="preserve">підрозділів, висновків та списку використаних джерел. </w:t>
      </w:r>
      <w:r w:rsidR="00244D56" w:rsidRPr="00244D56">
        <w:rPr>
          <w:sz w:val="28"/>
          <w:szCs w:val="28"/>
          <w:lang w:val="ru-RU"/>
        </w:rPr>
        <w:t xml:space="preserve">У </w:t>
      </w:r>
      <w:proofErr w:type="gramStart"/>
      <w:r w:rsidR="00244D56" w:rsidRPr="00244D56">
        <w:rPr>
          <w:sz w:val="28"/>
          <w:szCs w:val="28"/>
          <w:lang w:val="ru-RU"/>
        </w:rPr>
        <w:t>вступ</w:t>
      </w:r>
      <w:proofErr w:type="gramEnd"/>
      <w:r w:rsidR="00244D56" w:rsidRPr="00244D56">
        <w:rPr>
          <w:sz w:val="28"/>
          <w:szCs w:val="28"/>
          <w:lang w:val="ru-RU"/>
        </w:rPr>
        <w:t xml:space="preserve">і обґрунтована актуальність обраної теми, визначені об’єкт та предмет дослідження, його мета та завдання, окреслені використані у ході дослідження методи. Перший розділ присвячений аналізу теоретико-методологічних засад </w:t>
      </w:r>
      <w:proofErr w:type="gramStart"/>
      <w:r w:rsidR="00244D56" w:rsidRPr="00244D56">
        <w:rPr>
          <w:sz w:val="28"/>
          <w:szCs w:val="28"/>
          <w:lang w:val="ru-RU"/>
        </w:rPr>
        <w:t>досл</w:t>
      </w:r>
      <w:proofErr w:type="gramEnd"/>
      <w:r w:rsidR="00244D56" w:rsidRPr="00244D56">
        <w:rPr>
          <w:sz w:val="28"/>
          <w:szCs w:val="28"/>
          <w:lang w:val="ru-RU"/>
        </w:rPr>
        <w:t xml:space="preserve">ідження. У </w:t>
      </w:r>
      <w:proofErr w:type="gramStart"/>
      <w:r w:rsidR="00244D56" w:rsidRPr="00244D56">
        <w:rPr>
          <w:sz w:val="28"/>
          <w:szCs w:val="28"/>
          <w:lang w:val="ru-RU"/>
        </w:rPr>
        <w:t>другому</w:t>
      </w:r>
      <w:proofErr w:type="gramEnd"/>
      <w:r w:rsidR="00244D56" w:rsidRPr="00244D56">
        <w:rPr>
          <w:sz w:val="28"/>
          <w:szCs w:val="28"/>
          <w:lang w:val="ru-RU"/>
        </w:rPr>
        <w:t xml:space="preserve"> розділі розкривається </w:t>
      </w:r>
      <w:r w:rsidR="00244D56">
        <w:rPr>
          <w:sz w:val="28"/>
          <w:szCs w:val="28"/>
          <w:lang w:val="ru-RU"/>
        </w:rPr>
        <w:t>тема санк</w:t>
      </w:r>
      <w:r w:rsidR="00244D56">
        <w:rPr>
          <w:sz w:val="28"/>
          <w:szCs w:val="28"/>
          <w:lang w:val="uk-UA"/>
        </w:rPr>
        <w:t>цій ЄС.</w:t>
      </w:r>
      <w:r w:rsidR="00244D56" w:rsidRPr="00244D56">
        <w:rPr>
          <w:sz w:val="28"/>
          <w:szCs w:val="28"/>
          <w:lang w:val="ru-RU"/>
        </w:rPr>
        <w:t xml:space="preserve"> У </w:t>
      </w:r>
      <w:r w:rsidR="00244D56">
        <w:rPr>
          <w:sz w:val="28"/>
          <w:szCs w:val="28"/>
          <w:lang w:val="ru-RU"/>
        </w:rPr>
        <w:t>третьому розділі демонструється специфіка санкцій ООН</w:t>
      </w:r>
      <w:r w:rsidR="00244D56" w:rsidRPr="00244D56">
        <w:rPr>
          <w:sz w:val="28"/>
          <w:szCs w:val="28"/>
          <w:lang w:val="ru-RU"/>
        </w:rPr>
        <w:t xml:space="preserve">. Четвертий розділ присвячений </w:t>
      </w:r>
      <w:proofErr w:type="gramStart"/>
      <w:r w:rsidR="00244D56" w:rsidRPr="00244D56">
        <w:rPr>
          <w:sz w:val="28"/>
          <w:szCs w:val="28"/>
          <w:lang w:val="ru-RU"/>
        </w:rPr>
        <w:t>досл</w:t>
      </w:r>
      <w:proofErr w:type="gramEnd"/>
      <w:r w:rsidR="00244D56" w:rsidRPr="00244D56">
        <w:rPr>
          <w:sz w:val="28"/>
          <w:szCs w:val="28"/>
          <w:lang w:val="ru-RU"/>
        </w:rPr>
        <w:t>ідженню</w:t>
      </w:r>
      <w:r w:rsidR="00244D56">
        <w:rPr>
          <w:sz w:val="28"/>
          <w:szCs w:val="28"/>
          <w:lang w:val="ru-RU"/>
        </w:rPr>
        <w:t xml:space="preserve"> ефективності санкцій, на прикладі санкцій застосованих щодо Росії</w:t>
      </w:r>
      <w:r w:rsidR="00244D56" w:rsidRPr="00244D56">
        <w:rPr>
          <w:sz w:val="28"/>
          <w:szCs w:val="28"/>
          <w:lang w:val="ru-RU"/>
        </w:rPr>
        <w:t xml:space="preserve">. У висновках узагальнені результати дослідження. Список використаних джерел складається з </w:t>
      </w:r>
      <w:r w:rsidR="00602023">
        <w:rPr>
          <w:sz w:val="28"/>
          <w:szCs w:val="28"/>
          <w:lang w:val="ru-RU"/>
        </w:rPr>
        <w:t>78</w:t>
      </w:r>
      <w:r w:rsidR="00244D56" w:rsidRPr="00244D56">
        <w:rPr>
          <w:sz w:val="28"/>
          <w:szCs w:val="28"/>
          <w:lang w:val="ru-RU"/>
        </w:rPr>
        <w:t xml:space="preserve"> позицій. Загальний обсяг </w:t>
      </w:r>
      <w:proofErr w:type="gramStart"/>
      <w:r w:rsidR="00244D56" w:rsidRPr="00244D56">
        <w:rPr>
          <w:sz w:val="28"/>
          <w:szCs w:val="28"/>
          <w:lang w:val="ru-RU"/>
        </w:rPr>
        <w:t>досл</w:t>
      </w:r>
      <w:proofErr w:type="gramEnd"/>
      <w:r w:rsidR="00244D56" w:rsidRPr="00244D56">
        <w:rPr>
          <w:sz w:val="28"/>
          <w:szCs w:val="28"/>
          <w:lang w:val="ru-RU"/>
        </w:rPr>
        <w:t xml:space="preserve">ідження складає </w:t>
      </w:r>
      <w:r w:rsidR="003D0396">
        <w:rPr>
          <w:sz w:val="28"/>
          <w:szCs w:val="28"/>
          <w:lang w:val="ru-RU"/>
        </w:rPr>
        <w:t>91 сторінку</w:t>
      </w:r>
      <w:bookmarkStart w:id="4" w:name="_GoBack"/>
      <w:bookmarkEnd w:id="4"/>
      <w:r w:rsidR="00244D56" w:rsidRPr="00244D56">
        <w:rPr>
          <w:sz w:val="28"/>
          <w:szCs w:val="28"/>
          <w:lang w:val="ru-RU"/>
        </w:rPr>
        <w:t>.</w:t>
      </w:r>
    </w:p>
    <w:p w14:paraId="4F15D7DE" w14:textId="3C403BFB" w:rsidR="00F17FC6" w:rsidRPr="00602023" w:rsidRDefault="00E67E6A" w:rsidP="00602023">
      <w:pPr>
        <w:pStyle w:val="1"/>
        <w:jc w:val="center"/>
        <w:rPr>
          <w:rFonts w:ascii="Times New Roman" w:hAnsi="Times New Roman"/>
          <w:color w:val="000000"/>
          <w:sz w:val="28"/>
          <w:szCs w:val="28"/>
          <w:lang w:val="uk-UA"/>
        </w:rPr>
      </w:pPr>
      <w:r w:rsidRPr="001054BC">
        <w:rPr>
          <w:rFonts w:hint="cs"/>
          <w:lang w:val="ru-RU"/>
        </w:rPr>
        <w:br w:type="page"/>
      </w:r>
      <w:bookmarkStart w:id="5" w:name="_Toc89978433"/>
      <w:r w:rsidRPr="00602023">
        <w:rPr>
          <w:rFonts w:ascii="Times New Roman" w:hAnsi="Times New Roman"/>
          <w:sz w:val="28"/>
          <w:szCs w:val="28"/>
          <w:lang w:val="uk-UA"/>
        </w:rPr>
        <w:lastRenderedPageBreak/>
        <w:t>РОЗДІЛ 1: ТЕОРЕТИКО-М</w:t>
      </w:r>
      <w:r w:rsidR="00F17FC6" w:rsidRPr="00602023">
        <w:rPr>
          <w:rFonts w:ascii="Times New Roman" w:hAnsi="Times New Roman"/>
          <w:sz w:val="28"/>
          <w:szCs w:val="28"/>
          <w:lang w:val="uk-UA"/>
        </w:rPr>
        <w:t>ЕТОДОЛОГІЧНІ ЗАСАДИ ДОСЛІДЖЕННЯ</w:t>
      </w:r>
      <w:bookmarkEnd w:id="5"/>
    </w:p>
    <w:p w14:paraId="435921CD" w14:textId="73F3250E" w:rsidR="001B4F51" w:rsidRPr="00F17FC6" w:rsidRDefault="00E67E6A" w:rsidP="00F17FC6">
      <w:pPr>
        <w:pStyle w:val="1"/>
        <w:ind w:firstLine="709"/>
        <w:jc w:val="both"/>
        <w:rPr>
          <w:rFonts w:ascii="Times New Roman" w:hAnsi="Times New Roman"/>
          <w:sz w:val="28"/>
          <w:szCs w:val="28"/>
          <w:lang w:val="ru-RU"/>
        </w:rPr>
      </w:pPr>
      <w:bookmarkStart w:id="6" w:name="_Toc89978434"/>
      <w:r w:rsidRPr="00F17FC6">
        <w:rPr>
          <w:rFonts w:ascii="Times New Roman" w:hAnsi="Times New Roman"/>
          <w:color w:val="000000" w:themeColor="text1"/>
          <w:sz w:val="28"/>
          <w:szCs w:val="28"/>
          <w:lang w:val="uk-UA"/>
        </w:rPr>
        <w:t xml:space="preserve">1.1. </w:t>
      </w:r>
      <w:r w:rsidRPr="00F17FC6">
        <w:rPr>
          <w:rFonts w:ascii="Times New Roman" w:hAnsi="Times New Roman"/>
          <w:sz w:val="28"/>
          <w:szCs w:val="28"/>
          <w:lang w:val="uk-UA"/>
        </w:rPr>
        <w:t>Концептуальні основи дослідження</w:t>
      </w:r>
      <w:r w:rsidR="00F17FC6">
        <w:rPr>
          <w:rFonts w:ascii="Times New Roman" w:hAnsi="Times New Roman"/>
          <w:sz w:val="28"/>
          <w:szCs w:val="28"/>
          <w:lang w:val="uk-UA"/>
        </w:rPr>
        <w:t>.</w:t>
      </w:r>
      <w:bookmarkEnd w:id="6"/>
    </w:p>
    <w:p w14:paraId="4D7280ED"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Міжнародні санкції на даний момент відіграють роль важливого та потужного інструмента для підтримання міжнародного правопорядку та охорони міжнародного миру та безпеки. Санкції вважають вагомими елементами примусових заходів невійськового характеру. Термінологія, визначення, методика застосування та впровадження міжнародно-правових санкцій, а також інститут санкцій в цілому зазнає постійних змін та перебуває у стані постійного вдосконалення. </w:t>
      </w:r>
    </w:p>
    <w:p w14:paraId="3CC8DA91" w14:textId="4428E4FE"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Основними суб’єктами міжнародного права є держави, але держави, самі по собі, не підпорядковуються одна одній. Саме через це існування механізму примусу держав є надзвичайно важливим елементом. Паритетний та координаційний характер міждержавних відносин зумовив особливості механізму примусу, відповідно до якого «охорона прав та інтересів його суб’єктів, у разі необхідності, може здійснюватись через примус самими суб’єктами»</w:t>
      </w:r>
      <w:r w:rsidR="00833A99" w:rsidRPr="001054BC">
        <w:rPr>
          <w:rStyle w:val="ae"/>
          <w:rFonts w:hint="cs"/>
          <w:sz w:val="28"/>
          <w:szCs w:val="28"/>
          <w:lang w:val="uk-UA"/>
        </w:rPr>
        <w:footnoteReference w:id="1"/>
      </w:r>
      <w:r w:rsidRPr="001054BC">
        <w:rPr>
          <w:rFonts w:hint="cs"/>
          <w:sz w:val="28"/>
          <w:szCs w:val="28"/>
          <w:lang w:val="uk-UA"/>
        </w:rPr>
        <w:t>. Наявність децентралізованих елементів контролю та примусу у міжнародній політиці є її важливою частиною, що може сприяти урегулюванню міжнародних конфліктів та може виступати засобом тиску на суб’єкта-правопорушника.</w:t>
      </w:r>
    </w:p>
    <w:p w14:paraId="0075B7AF"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Термін «санкція» є досить новим поняттям в міжнародній політиці, тим паче такі питання як «застосування санкцій», «рівень потужності застосування санкцій», «причини накладання та усунення санкцій», «відмежування санкцій від тотожних понять» викликають багато суперечок в міжнародному праві та політиці. Політика впровадження та застосування санкцій є надзвичайно неточною та суперечливою темою. В сучасному міжнародному праві наразі не існує єдиного підходу щодо дефініції терміну «міжнародні санкції». Зокрема, не з’ясовані питання співвідношення поняття «санкції» з іншими суміжними </w:t>
      </w:r>
      <w:r w:rsidRPr="001054BC">
        <w:rPr>
          <w:rFonts w:hint="cs"/>
          <w:sz w:val="28"/>
          <w:szCs w:val="28"/>
          <w:lang w:val="uk-UA"/>
        </w:rPr>
        <w:lastRenderedPageBreak/>
        <w:t>правовими категоріями, такими як міжнародно-правова відповідальність, примусові заходи, контрзаходи; не вироблено єдиної думки щодо суб’єкта запровадження санкцій та його санкційної компетенції, підстав введення та припинення санкцій – ось неповний перелік питань, які ще не достатньо глибоко досліджені.  Отже, щоб поглибитись в політику застосування санкцій спочатку треба розглянути проблему трактування цього поняття та які проблеми можуть виникнути при помилковому тлумаченню даного терміну.</w:t>
      </w:r>
    </w:p>
    <w:p w14:paraId="3F14613B" w14:textId="29AF13D6"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Термін «санкція» походить від латинського sānctio – найсуворіша постанова</w:t>
      </w:r>
      <w:r w:rsidR="00833A99" w:rsidRPr="001054BC">
        <w:rPr>
          <w:rStyle w:val="ae"/>
          <w:rFonts w:hint="cs"/>
          <w:sz w:val="28"/>
          <w:szCs w:val="28"/>
          <w:lang w:val="uk-UA"/>
        </w:rPr>
        <w:footnoteReference w:id="2"/>
      </w:r>
      <w:r w:rsidRPr="001054BC">
        <w:rPr>
          <w:rFonts w:hint="cs"/>
          <w:sz w:val="28"/>
          <w:szCs w:val="28"/>
          <w:lang w:val="uk-UA"/>
        </w:rPr>
        <w:t xml:space="preserve">. Ще у другій половині ХХ століття погляди учених на термін «санкції» та елементи примусу досить різнилися та не було чіткої, єдиної концепції щодо цих понять. Тоді існували 3 головні концепції стосовно міжнародних санкцій: </w:t>
      </w:r>
    </w:p>
    <w:p w14:paraId="0BE2F82B"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1. - міжнародно-правові санкції не є формами міжнародно-правової відповідальності;</w:t>
      </w:r>
    </w:p>
    <w:p w14:paraId="1D573F7F"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2. - санкції є частиною інституту міжнародноправової відповідальності;</w:t>
      </w:r>
    </w:p>
    <w:p w14:paraId="372BB59E" w14:textId="4939AAFE"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3. - санкції є сукупністю несприятливих наслідків у разі міжнародного правопорушення</w:t>
      </w:r>
      <w:r w:rsidR="00363364" w:rsidRPr="001054BC">
        <w:rPr>
          <w:rStyle w:val="ae"/>
          <w:rFonts w:hint="cs"/>
          <w:sz w:val="28"/>
          <w:szCs w:val="28"/>
          <w:lang w:val="uk-UA"/>
        </w:rPr>
        <w:footnoteReference w:id="3"/>
      </w:r>
      <w:r w:rsidRPr="001054BC">
        <w:rPr>
          <w:rFonts w:hint="cs"/>
          <w:sz w:val="28"/>
          <w:szCs w:val="28"/>
          <w:lang w:val="uk-UA"/>
        </w:rPr>
        <w:t>.</w:t>
      </w:r>
    </w:p>
    <w:p w14:paraId="22E33702"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Беручи до уваги концепції радянських учених вагомий внесок у трактування поняття «міжнародні санкції» зробили: В. А. Василенко, Ю. В. Манійчук, С. Б. Раскалей. </w:t>
      </w:r>
    </w:p>
    <w:p w14:paraId="01C1FB95" w14:textId="51F39B89"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В. А. Василенко та Ю. В. Манійчук зазначали, що міжнародні санкції не можливо вважати формами міжнародної відповідальності, оскільки саме по собі завдання санкцій це змусити порушника дотримуватись норм та обов’язків міжнародного права</w:t>
      </w:r>
      <w:r w:rsidR="00363364" w:rsidRPr="001054BC">
        <w:rPr>
          <w:rStyle w:val="ae"/>
          <w:rFonts w:hint="cs"/>
          <w:sz w:val="28"/>
          <w:szCs w:val="28"/>
          <w:lang w:val="uk-UA"/>
        </w:rPr>
        <w:footnoteReference w:id="4"/>
      </w:r>
      <w:r w:rsidRPr="001054BC">
        <w:rPr>
          <w:rFonts w:hint="cs"/>
          <w:sz w:val="28"/>
          <w:szCs w:val="28"/>
          <w:lang w:val="uk-UA"/>
        </w:rPr>
        <w:t xml:space="preserve">. </w:t>
      </w:r>
    </w:p>
    <w:p w14:paraId="09DD2AEB"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С. Б. Раскалей санкціями називає примусові процесуальні засоби врегулювання. </w:t>
      </w:r>
    </w:p>
    <w:p w14:paraId="04C43E29"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В. І. Менжинський під час дослідження концепцій міжнородної </w:t>
      </w:r>
      <w:r w:rsidRPr="001054BC">
        <w:rPr>
          <w:rFonts w:hint="cs"/>
          <w:sz w:val="28"/>
          <w:szCs w:val="28"/>
          <w:lang w:val="uk-UA"/>
        </w:rPr>
        <w:lastRenderedPageBreak/>
        <w:t>відповідальності прийшов до висновку, що «санкції це негативні наслідки, які настають у разі порушення  міжнародного миру та правопорядку».</w:t>
      </w:r>
    </w:p>
    <w:p w14:paraId="77916B9F"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Д. Б. Левін виділяв 3 основні види міжнародної відповідальності — відновлення порушених прав, задоволення вимог і міжнародні санкції. Він вважав, що санкції можна застосовувати тільки у випадках тяжких міжнародних деліктів. </w:t>
      </w:r>
    </w:p>
    <w:p w14:paraId="20DAA150" w14:textId="6106AC3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Г. І. Тункін у своїх роботах зазначав, що під терміном «санкції» варто розуміти усі варіанти несприятливих наслідків для держави делінквента починаючи від відшкодування збитків до військового примусу»</w:t>
      </w:r>
      <w:r w:rsidR="00363364" w:rsidRPr="001054BC">
        <w:rPr>
          <w:rStyle w:val="ae"/>
          <w:rFonts w:hint="cs"/>
          <w:sz w:val="28"/>
          <w:szCs w:val="28"/>
          <w:lang w:val="uk-UA"/>
        </w:rPr>
        <w:footnoteReference w:id="5"/>
      </w:r>
      <w:r w:rsidRPr="001054BC">
        <w:rPr>
          <w:rFonts w:hint="cs"/>
          <w:sz w:val="28"/>
          <w:szCs w:val="28"/>
          <w:lang w:val="uk-UA"/>
        </w:rPr>
        <w:t xml:space="preserve">. </w:t>
      </w:r>
    </w:p>
    <w:p w14:paraId="7E6B31E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Таку ж саму картину у варіації поглядів стосовно даної теми ми можемо спостерігати і в концепціях західних вчених. Їх праці мали досить різноманітний характер.</w:t>
      </w:r>
    </w:p>
    <w:p w14:paraId="7165914D" w14:textId="25F20D09"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Д. Анцилотті прийшов до висновку, що відшкодування спричинених збитків та задоволення вимог — основне завдання санкцій. </w:t>
      </w:r>
    </w:p>
    <w:p w14:paraId="60842DE2"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Л. Піккьо Форлаті визначає санкції, як термін, що придатний для всіх видів негативних наслідків, стосовно суб’єкта, який порушив міжнародне право. </w:t>
      </w:r>
    </w:p>
    <w:p w14:paraId="49E11B21" w14:textId="51EACF69"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П. Гуггенхейм та А. Фердросс розглядали санкції, як будь який варіант усунення наслідків протиправних актів і відносили до них, як відшкодування збитків, так і війну.</w:t>
      </w:r>
    </w:p>
    <w:p w14:paraId="5BDAADA2"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Якщо проаналізувати концепції та доктрини радянських та західних вчених, то можна виділити одну схожу концепцію, що санкціями можна назвати сукупність примусових заходів, що можуть накладатися державами або міжнародними організаціями. </w:t>
      </w:r>
    </w:p>
    <w:p w14:paraId="6F440839" w14:textId="5A4E2CF1"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Значний внесок у розмежування понять принципів відповідальності держав та міжнародними санкціями зробила Організація Об’єднаних Націй. Комісія міжнародного права ООН почала роботу над Статями про відповідальність держав за міжнародно-протиправні діяння. На своїй першій </w:t>
      </w:r>
      <w:r w:rsidRPr="001054BC">
        <w:rPr>
          <w:rFonts w:hint="cs"/>
          <w:sz w:val="28"/>
          <w:szCs w:val="28"/>
          <w:lang w:val="uk-UA"/>
        </w:rPr>
        <w:lastRenderedPageBreak/>
        <w:t>сесії в 1949 році Комісія внесла питання про відповідальність держав у Перелік галузей міжнародного права, що підлягають кодифікації</w:t>
      </w:r>
      <w:r w:rsidR="00363364" w:rsidRPr="001054BC">
        <w:rPr>
          <w:rStyle w:val="ae"/>
          <w:rFonts w:hint="cs"/>
          <w:sz w:val="28"/>
          <w:szCs w:val="28"/>
          <w:lang w:val="uk-UA"/>
        </w:rPr>
        <w:footnoteReference w:id="6"/>
      </w:r>
      <w:r w:rsidRPr="001054BC">
        <w:rPr>
          <w:rFonts w:hint="cs"/>
          <w:sz w:val="28"/>
          <w:szCs w:val="28"/>
          <w:lang w:val="uk-UA"/>
        </w:rPr>
        <w:t xml:space="preserve">. </w:t>
      </w:r>
    </w:p>
    <w:p w14:paraId="1FFC73E3" w14:textId="31AA47BD"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Головною проблемою, яка постала перед Комісією міжнародного права ООН була проблема відмежування понять «санкції», «примусові заходи» та «контрзаходи». Члени Комісії прискіпливо віднеслися до свого завдання і мали поставити чіткі рамки, щоб мати змогу розібратися в</w:t>
      </w:r>
      <w:r w:rsidRPr="001054BC">
        <w:rPr>
          <w:rFonts w:hint="cs"/>
          <w:sz w:val="28"/>
          <w:szCs w:val="28"/>
          <w:lang w:val="ru-RU"/>
        </w:rPr>
        <w:t xml:space="preserve"> ц</w:t>
      </w:r>
      <w:r w:rsidRPr="001054BC">
        <w:rPr>
          <w:rFonts w:hint="cs"/>
          <w:sz w:val="28"/>
          <w:szCs w:val="28"/>
          <w:lang w:val="uk-UA"/>
        </w:rPr>
        <w:t>их досить суміжних поняттях</w:t>
      </w:r>
      <w:r w:rsidR="00363364" w:rsidRPr="001054BC">
        <w:rPr>
          <w:rStyle w:val="ae"/>
          <w:rFonts w:hint="cs"/>
          <w:sz w:val="28"/>
          <w:szCs w:val="28"/>
          <w:lang w:val="uk-UA"/>
        </w:rPr>
        <w:footnoteReference w:id="7"/>
      </w:r>
      <w:r w:rsidRPr="001054BC">
        <w:rPr>
          <w:rFonts w:hint="cs"/>
          <w:sz w:val="28"/>
          <w:szCs w:val="28"/>
          <w:lang w:val="uk-UA"/>
        </w:rPr>
        <w:t xml:space="preserve">. </w:t>
      </w:r>
    </w:p>
    <w:p w14:paraId="32F684A3"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Значним досягненням Комісії було те, що, на думку юристів-міжнародників, тільки міжнародні організації можуть мати прерогативу накладання санкцій на делінквента, у випадку якщо права самої організації або її членів були порушенні або був скоєний міжнародний злочин. </w:t>
      </w:r>
    </w:p>
    <w:p w14:paraId="364B2B65"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Якщо проаналізувати статути міжнародних організацій можна прийти до висновку, що, в більшості випадків, можна виділити два основних види санкцій, санкції що застосовуються до держав-членів тієї ж самої організації у разі порушення статуту даної організації, або у разі порушення прав однієї з держав членів. </w:t>
      </w:r>
    </w:p>
    <w:p w14:paraId="7CCC94C9" w14:textId="51368E92"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Розробка даного поняття змогла чітко відмежувати поняття «санкції» та «контрзаходи». </w:t>
      </w:r>
      <w:r w:rsidRPr="001054BC">
        <w:rPr>
          <w:rFonts w:hint="cs"/>
          <w:color w:val="000000"/>
          <w:sz w:val="28"/>
          <w:szCs w:val="28"/>
          <w:lang w:val="uk-UA"/>
        </w:rPr>
        <w:t xml:space="preserve">Контрзаходи, у свою чергу, заходи, що потерпіла держава може накладати на правопорушника, в цілях спонукати його виконати покладені на нього правовідносинами відповідальності зобов'язання. Але головним аспектом цих контрзаходів є те, що держава, права якої були порушенні, робить це на свій страх та ризик і може не отримати підтримку від інших держав і міжнародних організацій, а також нести відповідальність за наслідки, які можуть бути у разі запровадження контрзаходів. Тобто, існує варіант, що контрзаходи, які запровадила держава можуть бути необгрутованими,  у такому випадку, потерпіла держава може нести відповідальність за неправомірне застосування </w:t>
      </w:r>
      <w:r w:rsidRPr="001054BC">
        <w:rPr>
          <w:rFonts w:hint="cs"/>
          <w:color w:val="000000"/>
          <w:sz w:val="28"/>
          <w:szCs w:val="28"/>
          <w:lang w:val="uk-UA"/>
        </w:rPr>
        <w:lastRenderedPageBreak/>
        <w:t>контрзаходів</w:t>
      </w:r>
      <w:r w:rsidR="00363364" w:rsidRPr="001054BC">
        <w:rPr>
          <w:rStyle w:val="ae"/>
          <w:rFonts w:hint="cs"/>
          <w:color w:val="000000"/>
          <w:sz w:val="28"/>
          <w:szCs w:val="28"/>
          <w:lang w:val="uk-UA"/>
        </w:rPr>
        <w:footnoteReference w:id="8"/>
      </w:r>
      <w:r w:rsidRPr="001054BC">
        <w:rPr>
          <w:rFonts w:hint="cs"/>
          <w:color w:val="000000"/>
          <w:sz w:val="28"/>
          <w:szCs w:val="28"/>
          <w:lang w:val="uk-UA"/>
        </w:rPr>
        <w:t xml:space="preserve">. </w:t>
      </w:r>
    </w:p>
    <w:p w14:paraId="4F74CDB8"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 xml:space="preserve">Поняття «заходи примусу» увібрали в себе частину дефініції «контрзаходів» та «санкцій». Головною відмінністю у даних понять є те, що заходи примусу може застосовувати держава власноруч у разі необхідності, на відміну від контрзаходів, які приймаються виключно у разі правопорушення, заходи примусу можуть мати превентивних характер, тобто їх можна вживати у разі потреби, щоб запобігти небажаним наслідкам. </w:t>
      </w:r>
    </w:p>
    <w:p w14:paraId="4F04D87F" w14:textId="0C08EB18"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Законність застосування санкцій відображена в ст. 41</w:t>
      </w:r>
      <w:r w:rsidR="00363364" w:rsidRPr="001054BC">
        <w:rPr>
          <w:rFonts w:hint="cs"/>
          <w:color w:val="000000"/>
          <w:sz w:val="28"/>
          <w:szCs w:val="28"/>
          <w:lang w:val="uk-UA"/>
        </w:rPr>
        <w:t xml:space="preserve"> </w:t>
      </w:r>
      <w:r w:rsidRPr="001054BC">
        <w:rPr>
          <w:rFonts w:hint="cs"/>
          <w:color w:val="000000"/>
          <w:sz w:val="28"/>
          <w:szCs w:val="28"/>
          <w:lang w:val="uk-UA"/>
        </w:rPr>
        <w:t>Статуту Організації Об'єднаних Націй. Стаття є частиною глави VII Статуту ООН, метою якого є «відновлення міжнародного миру та безпеки». Рада Безпеки визначає наявність будь-якої загрози миру, порушення миру або акту агресії і дає рекомендації або вирішує, які заходи мають бути вжиті відповідно до статей 41 і 42 для підтримки або відновлення міжнародного миру і безпеки</w:t>
      </w:r>
    </w:p>
    <w:p w14:paraId="07F25303"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На думку розробників нового світового правового порядку, «повне або часткове переривання економічних відносин» відновить — або принаймні сприятиме відновленню — міжнародного миру та порядку.</w:t>
      </w:r>
    </w:p>
    <w:p w14:paraId="76674984" w14:textId="4D2F9CBC"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Рада Безпеки може вирішувати, які заходи, не пов'язані з використанням збройної сили, слід застосовувати для виконання її рішень, і вона може закликати членів Організац</w:t>
      </w:r>
      <w:proofErr w:type="gramStart"/>
      <w:r w:rsidRPr="001054BC">
        <w:rPr>
          <w:rFonts w:hint="cs"/>
          <w:sz w:val="28"/>
          <w:szCs w:val="28"/>
          <w:lang w:val="ru-RU"/>
        </w:rPr>
        <w:t>ії О</w:t>
      </w:r>
      <w:proofErr w:type="gramEnd"/>
      <w:r w:rsidRPr="001054BC">
        <w:rPr>
          <w:rFonts w:hint="cs"/>
          <w:sz w:val="28"/>
          <w:szCs w:val="28"/>
          <w:lang w:val="ru-RU"/>
        </w:rPr>
        <w:t>б'єднаних Націй застосувати такі заходи. Вони можуть включати повне або часткове переривання економічних відносин і залізничних, морських, повітряних, поштових, телеграфних, раді</w:t>
      </w:r>
      <w:proofErr w:type="gramStart"/>
      <w:r w:rsidRPr="001054BC">
        <w:rPr>
          <w:rFonts w:hint="cs"/>
          <w:sz w:val="28"/>
          <w:szCs w:val="28"/>
          <w:lang w:val="ru-RU"/>
        </w:rPr>
        <w:t>о</w:t>
      </w:r>
      <w:proofErr w:type="gramEnd"/>
      <w:r w:rsidRPr="001054BC">
        <w:rPr>
          <w:rFonts w:hint="cs"/>
          <w:sz w:val="28"/>
          <w:szCs w:val="28"/>
          <w:lang w:val="ru-RU"/>
        </w:rPr>
        <w:t xml:space="preserve"> та інших засобів зв'язку, а також розрив дипломатичних відносин</w:t>
      </w:r>
      <w:r w:rsidR="00363364" w:rsidRPr="001054BC">
        <w:rPr>
          <w:rStyle w:val="ae"/>
          <w:rFonts w:hint="cs"/>
          <w:sz w:val="28"/>
          <w:szCs w:val="28"/>
          <w:lang w:val="ru-RU"/>
        </w:rPr>
        <w:footnoteReference w:id="9"/>
      </w:r>
      <w:r w:rsidRPr="001054BC">
        <w:rPr>
          <w:rFonts w:hint="cs"/>
          <w:sz w:val="28"/>
          <w:szCs w:val="28"/>
          <w:lang w:val="ru-RU"/>
        </w:rPr>
        <w:t>.</w:t>
      </w:r>
    </w:p>
    <w:p w14:paraId="737C4C54"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Ідея санкціонування держави ґрунтується на кількох припущеннях. По-перше, це презумпція, що держави, як правило, є раціональними суб’єктами, що вказує на те, що держави проводять аналіз</w:t>
      </w:r>
      <w:r w:rsidRPr="001054BC">
        <w:rPr>
          <w:rFonts w:hint="cs"/>
          <w:sz w:val="28"/>
          <w:szCs w:val="28"/>
          <w:lang w:val="uk-UA"/>
        </w:rPr>
        <w:t xml:space="preserve"> втрат та здобутуків </w:t>
      </w:r>
      <w:r w:rsidRPr="001054BC">
        <w:rPr>
          <w:rFonts w:hint="cs"/>
          <w:sz w:val="28"/>
          <w:szCs w:val="28"/>
          <w:lang w:val="ru-RU"/>
        </w:rPr>
        <w:t>у своїх внутрішніх і зовнішніх справах.</w:t>
      </w:r>
    </w:p>
    <w:p w14:paraId="02892AA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По-друге, економічні санкції збільшують витрати держав, обриваючи їх </w:t>
      </w:r>
      <w:r w:rsidRPr="001054BC">
        <w:rPr>
          <w:rFonts w:hint="cs"/>
          <w:sz w:val="28"/>
          <w:szCs w:val="28"/>
          <w:lang w:val="ru-RU"/>
        </w:rPr>
        <w:lastRenderedPageBreak/>
        <w:t xml:space="preserve">економічні відносини з іншими </w:t>
      </w:r>
      <w:proofErr w:type="gramStart"/>
      <w:r w:rsidRPr="001054BC">
        <w:rPr>
          <w:rFonts w:hint="cs"/>
          <w:sz w:val="28"/>
          <w:szCs w:val="28"/>
          <w:lang w:val="ru-RU"/>
        </w:rPr>
        <w:t>країнами</w:t>
      </w:r>
      <w:proofErr w:type="gramEnd"/>
      <w:r w:rsidRPr="001054BC">
        <w:rPr>
          <w:rFonts w:hint="cs"/>
          <w:sz w:val="28"/>
          <w:szCs w:val="28"/>
          <w:lang w:val="ru-RU"/>
        </w:rPr>
        <w:t>, а отже, зменшуючи транскордонну торгівлю.</w:t>
      </w:r>
    </w:p>
    <w:p w14:paraId="63351C8E"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По-трет</w:t>
      </w:r>
      <w:proofErr w:type="gramStart"/>
      <w:r w:rsidRPr="001054BC">
        <w:rPr>
          <w:rFonts w:hint="cs"/>
          <w:sz w:val="28"/>
          <w:szCs w:val="28"/>
          <w:lang w:val="ru-RU"/>
        </w:rPr>
        <w:t>є,</w:t>
      </w:r>
      <w:proofErr w:type="gramEnd"/>
      <w:r w:rsidRPr="001054BC">
        <w:rPr>
          <w:rFonts w:hint="cs"/>
          <w:sz w:val="28"/>
          <w:szCs w:val="28"/>
          <w:lang w:val="ru-RU"/>
        </w:rPr>
        <w:t xml:space="preserve"> оскільки держави не можуть залишатися віддаленими від міжнародної торгівлі протягом тривалого періоду часу, вони неминуче скасують небажану поведінку та вживуть бажаних заходів.</w:t>
      </w:r>
    </w:p>
    <w:p w14:paraId="07956B07" w14:textId="61DE96C5"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По-четверте, </w:t>
      </w:r>
      <w:proofErr w:type="gramStart"/>
      <w:r w:rsidRPr="001054BC">
        <w:rPr>
          <w:rFonts w:hint="cs"/>
          <w:sz w:val="28"/>
          <w:szCs w:val="28"/>
          <w:lang w:val="ru-RU"/>
        </w:rPr>
        <w:t>п</w:t>
      </w:r>
      <w:proofErr w:type="gramEnd"/>
      <w:r w:rsidRPr="001054BC">
        <w:rPr>
          <w:rFonts w:hint="cs"/>
          <w:sz w:val="28"/>
          <w:szCs w:val="28"/>
          <w:lang w:val="ru-RU"/>
        </w:rPr>
        <w:t>ісля досягнення бажаної мети міжнародне співтовариство припинить вводити санкції. По-п'яте, це сигналізує іншим державам, що недотримання міжнародного порядку або порушення миру є дуже дорогим і призведе до позбавлення багатьох привілеїв, які пропонує світова спільнота</w:t>
      </w:r>
      <w:r w:rsidR="000E744B" w:rsidRPr="001054BC">
        <w:rPr>
          <w:rStyle w:val="ae"/>
          <w:rFonts w:hint="cs"/>
          <w:sz w:val="28"/>
          <w:szCs w:val="28"/>
          <w:lang w:val="ru-RU"/>
        </w:rPr>
        <w:footnoteReference w:id="10"/>
      </w:r>
      <w:r w:rsidRPr="001054BC">
        <w:rPr>
          <w:rFonts w:hint="cs"/>
          <w:sz w:val="28"/>
          <w:szCs w:val="28"/>
          <w:lang w:val="ru-RU"/>
        </w:rPr>
        <w:t>.</w:t>
      </w:r>
    </w:p>
    <w:p w14:paraId="0A37A43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Крах біполярного </w:t>
      </w:r>
      <w:proofErr w:type="gramStart"/>
      <w:r w:rsidRPr="001054BC">
        <w:rPr>
          <w:rFonts w:hint="cs"/>
          <w:sz w:val="28"/>
          <w:szCs w:val="28"/>
          <w:lang w:val="ru-RU"/>
        </w:rPr>
        <w:t>св</w:t>
      </w:r>
      <w:proofErr w:type="gramEnd"/>
      <w:r w:rsidRPr="001054BC">
        <w:rPr>
          <w:rFonts w:hint="cs"/>
          <w:sz w:val="28"/>
          <w:szCs w:val="28"/>
          <w:lang w:val="ru-RU"/>
        </w:rPr>
        <w:t>іту епохи холодної війни проклав початок</w:t>
      </w:r>
      <w:r w:rsidRPr="001054BC">
        <w:rPr>
          <w:rFonts w:hint="cs"/>
          <w:sz w:val="28"/>
          <w:szCs w:val="28"/>
          <w:lang w:val="ru-RU"/>
        </w:rPr>
        <w:br/>
        <w:t>шлях для широкого впровадження санкцій у сучасну епоху.</w:t>
      </w:r>
      <w:r w:rsidRPr="001054BC">
        <w:rPr>
          <w:rFonts w:hint="cs"/>
          <w:sz w:val="28"/>
          <w:szCs w:val="28"/>
          <w:lang w:val="ru-RU"/>
        </w:rPr>
        <w:br/>
        <w:t>Економічні санкції перетворилися на незамінний інструмент у боротьбі з тим, що стало відомим як «держав</w:t>
      </w:r>
      <w:proofErr w:type="gramStart"/>
      <w:r w:rsidRPr="001054BC">
        <w:rPr>
          <w:rFonts w:hint="cs"/>
          <w:sz w:val="28"/>
          <w:szCs w:val="28"/>
          <w:lang w:val="ru-RU"/>
        </w:rPr>
        <w:t>и-</w:t>
      </w:r>
      <w:proofErr w:type="gramEnd"/>
      <w:r w:rsidRPr="001054BC">
        <w:rPr>
          <w:rFonts w:hint="cs"/>
          <w:sz w:val="28"/>
          <w:szCs w:val="28"/>
          <w:lang w:val="ru-RU"/>
        </w:rPr>
        <w:t>ізгої».</w:t>
      </w:r>
    </w:p>
    <w:p w14:paraId="13A2AB9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Поширення використання економічних санкцій привернуло увагу політологів, а також інших експертів із </w:t>
      </w:r>
      <w:proofErr w:type="gramStart"/>
      <w:r w:rsidRPr="001054BC">
        <w:rPr>
          <w:rFonts w:hint="cs"/>
          <w:sz w:val="28"/>
          <w:szCs w:val="28"/>
          <w:lang w:val="ru-RU"/>
        </w:rPr>
        <w:t>соц</w:t>
      </w:r>
      <w:proofErr w:type="gramEnd"/>
      <w:r w:rsidRPr="001054BC">
        <w:rPr>
          <w:rFonts w:hint="cs"/>
          <w:sz w:val="28"/>
          <w:szCs w:val="28"/>
          <w:lang w:val="ru-RU"/>
        </w:rPr>
        <w:t xml:space="preserve">іальних наук. Незабаром з’явилася значна кількість літератури, що пояснює санкції. Ця література була зосереджена </w:t>
      </w:r>
      <w:proofErr w:type="gramStart"/>
      <w:r w:rsidRPr="001054BC">
        <w:rPr>
          <w:rFonts w:hint="cs"/>
          <w:sz w:val="28"/>
          <w:szCs w:val="28"/>
          <w:lang w:val="ru-RU"/>
        </w:rPr>
        <w:t>на</w:t>
      </w:r>
      <w:proofErr w:type="gramEnd"/>
      <w:r w:rsidRPr="001054BC">
        <w:rPr>
          <w:rFonts w:hint="cs"/>
          <w:sz w:val="28"/>
          <w:szCs w:val="28"/>
          <w:lang w:val="ru-RU"/>
        </w:rPr>
        <w:t xml:space="preserve"> тому, що </w:t>
      </w:r>
      <w:r w:rsidRPr="001054BC">
        <w:rPr>
          <w:rFonts w:hint="cs"/>
          <w:sz w:val="28"/>
          <w:szCs w:val="28"/>
          <w:lang w:val="uk-UA"/>
        </w:rPr>
        <w:t>називається</w:t>
      </w:r>
      <w:r w:rsidRPr="001054BC">
        <w:rPr>
          <w:rFonts w:hint="cs"/>
          <w:sz w:val="28"/>
          <w:szCs w:val="28"/>
          <w:lang w:val="ru-RU"/>
        </w:rPr>
        <w:t xml:space="preserve"> «парадигмою функціональності економічних санкцій», тобто вон</w:t>
      </w:r>
      <w:r w:rsidRPr="001054BC">
        <w:rPr>
          <w:rFonts w:hint="cs"/>
          <w:sz w:val="28"/>
          <w:szCs w:val="28"/>
          <w:lang w:val="uk-UA"/>
        </w:rPr>
        <w:t>а</w:t>
      </w:r>
      <w:r w:rsidRPr="001054BC">
        <w:rPr>
          <w:rFonts w:hint="cs"/>
          <w:sz w:val="28"/>
          <w:szCs w:val="28"/>
          <w:lang w:val="ru-RU"/>
        </w:rPr>
        <w:t xml:space="preserve"> намагаються проаналізувати </w:t>
      </w:r>
      <w:r w:rsidRPr="001054BC">
        <w:rPr>
          <w:rFonts w:hint="cs"/>
          <w:sz w:val="28"/>
          <w:szCs w:val="28"/>
          <w:lang w:val="uk-UA"/>
        </w:rPr>
        <w:t>та пояснити</w:t>
      </w:r>
      <w:r w:rsidRPr="001054BC">
        <w:rPr>
          <w:rFonts w:hint="cs"/>
          <w:sz w:val="28"/>
          <w:szCs w:val="28"/>
          <w:lang w:val="ru-RU"/>
        </w:rPr>
        <w:t>, чи «працюють» економічні санкції.</w:t>
      </w:r>
    </w:p>
    <w:p w14:paraId="629CA341" w14:textId="37F421F7" w:rsidR="001B4F51" w:rsidRPr="001054BC" w:rsidRDefault="00E67E6A" w:rsidP="001054BC">
      <w:pPr>
        <w:spacing w:line="360" w:lineRule="auto"/>
        <w:ind w:firstLine="709"/>
        <w:jc w:val="both"/>
        <w:rPr>
          <w:sz w:val="28"/>
          <w:szCs w:val="28"/>
          <w:lang w:val="ru-RU"/>
        </w:rPr>
      </w:pPr>
      <w:proofErr w:type="gramStart"/>
      <w:r w:rsidRPr="001054BC">
        <w:rPr>
          <w:rFonts w:hint="cs"/>
          <w:sz w:val="28"/>
          <w:szCs w:val="28"/>
          <w:lang w:val="ru-RU"/>
        </w:rPr>
        <w:t>П</w:t>
      </w:r>
      <w:proofErr w:type="gramEnd"/>
      <w:r w:rsidRPr="001054BC">
        <w:rPr>
          <w:rFonts w:hint="cs"/>
          <w:sz w:val="28"/>
          <w:szCs w:val="28"/>
          <w:lang w:val="ru-RU"/>
        </w:rPr>
        <w:t xml:space="preserve">ізніше в дебати вступили юристи та науковці. Однією з основних причин є те, що введення санкцій </w:t>
      </w:r>
      <w:r w:rsidRPr="001054BC">
        <w:rPr>
          <w:rFonts w:hint="cs"/>
          <w:sz w:val="28"/>
          <w:szCs w:val="28"/>
          <w:lang w:val="uk-UA"/>
        </w:rPr>
        <w:t>тісно пов’язане з міжнародним правом</w:t>
      </w:r>
      <w:r w:rsidRPr="001054BC">
        <w:rPr>
          <w:rFonts w:hint="cs"/>
          <w:sz w:val="28"/>
          <w:szCs w:val="28"/>
          <w:lang w:val="ru-RU"/>
        </w:rPr>
        <w:t xml:space="preserve">. Як наслідок, </w:t>
      </w:r>
      <w:proofErr w:type="gramStart"/>
      <w:r w:rsidRPr="001054BC">
        <w:rPr>
          <w:rFonts w:hint="cs"/>
          <w:sz w:val="28"/>
          <w:szCs w:val="28"/>
          <w:lang w:val="ru-RU"/>
        </w:rPr>
        <w:t>б</w:t>
      </w:r>
      <w:proofErr w:type="gramEnd"/>
      <w:r w:rsidRPr="001054BC">
        <w:rPr>
          <w:rFonts w:hint="cs"/>
          <w:sz w:val="28"/>
          <w:szCs w:val="28"/>
          <w:lang w:val="ru-RU"/>
        </w:rPr>
        <w:t>ільшість правових актів зосереджено на розмежуванні стандартів накладення санкцій</w:t>
      </w:r>
      <w:r w:rsidR="000E744B" w:rsidRPr="001054BC">
        <w:rPr>
          <w:rStyle w:val="ae"/>
          <w:rFonts w:hint="cs"/>
          <w:sz w:val="28"/>
          <w:szCs w:val="28"/>
          <w:lang w:val="ru-RU"/>
        </w:rPr>
        <w:footnoteReference w:id="11"/>
      </w:r>
      <w:r w:rsidRPr="001054BC">
        <w:rPr>
          <w:rFonts w:hint="cs"/>
          <w:sz w:val="28"/>
          <w:szCs w:val="28"/>
          <w:lang w:val="ru-RU"/>
        </w:rPr>
        <w:t>.</w:t>
      </w:r>
    </w:p>
    <w:p w14:paraId="2E2FDCB1" w14:textId="6BBBE030"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Юристи-міжнародники визнали достатнім </w:t>
      </w:r>
      <w:proofErr w:type="gramStart"/>
      <w:r w:rsidRPr="001054BC">
        <w:rPr>
          <w:rFonts w:hint="cs"/>
          <w:sz w:val="28"/>
          <w:szCs w:val="28"/>
          <w:lang w:val="ru-RU"/>
        </w:rPr>
        <w:t>п</w:t>
      </w:r>
      <w:proofErr w:type="gramEnd"/>
      <w:r w:rsidRPr="001054BC">
        <w:rPr>
          <w:rFonts w:hint="cs"/>
          <w:sz w:val="28"/>
          <w:szCs w:val="28"/>
          <w:lang w:val="ru-RU"/>
        </w:rPr>
        <w:t>іддати санкції невизначеному стандарту пропорційності, який вони запозичили з інших галузей міжнародного права, включаючи міжнародне право прав людини. Однак літератур</w:t>
      </w:r>
      <w:r w:rsidRPr="001054BC">
        <w:rPr>
          <w:rFonts w:hint="cs"/>
          <w:sz w:val="28"/>
          <w:szCs w:val="28"/>
          <w:lang w:val="uk-UA"/>
        </w:rPr>
        <w:t>а</w:t>
      </w:r>
      <w:r w:rsidRPr="001054BC">
        <w:rPr>
          <w:rFonts w:hint="cs"/>
          <w:sz w:val="28"/>
          <w:szCs w:val="28"/>
          <w:lang w:val="ru-RU"/>
        </w:rPr>
        <w:t xml:space="preserve">, що </w:t>
      </w:r>
      <w:r w:rsidRPr="001054BC">
        <w:rPr>
          <w:rFonts w:hint="cs"/>
          <w:sz w:val="28"/>
          <w:szCs w:val="28"/>
          <w:lang w:val="uk-UA"/>
        </w:rPr>
        <w:t>стосується</w:t>
      </w:r>
      <w:r w:rsidRPr="001054BC">
        <w:rPr>
          <w:rFonts w:hint="cs"/>
          <w:sz w:val="28"/>
          <w:szCs w:val="28"/>
          <w:lang w:val="ru-RU"/>
        </w:rPr>
        <w:t xml:space="preserve"> санкцій, </w:t>
      </w:r>
      <w:r w:rsidRPr="001054BC">
        <w:rPr>
          <w:rFonts w:hint="cs"/>
          <w:sz w:val="28"/>
          <w:szCs w:val="28"/>
          <w:lang w:val="uk-UA"/>
        </w:rPr>
        <w:t>залишається</w:t>
      </w:r>
      <w:r w:rsidRPr="001054BC">
        <w:rPr>
          <w:rFonts w:hint="cs"/>
          <w:sz w:val="28"/>
          <w:szCs w:val="28"/>
          <w:lang w:val="ru-RU"/>
        </w:rPr>
        <w:t xml:space="preserve"> далеко нерозвинен</w:t>
      </w:r>
      <w:r w:rsidRPr="001054BC">
        <w:rPr>
          <w:rFonts w:hint="cs"/>
          <w:sz w:val="28"/>
          <w:szCs w:val="28"/>
          <w:lang w:val="uk-UA"/>
        </w:rPr>
        <w:t>ою</w:t>
      </w:r>
      <w:r w:rsidRPr="001054BC">
        <w:rPr>
          <w:rFonts w:hint="cs"/>
          <w:sz w:val="28"/>
          <w:szCs w:val="28"/>
          <w:lang w:val="ru-RU"/>
        </w:rPr>
        <w:t xml:space="preserve"> порівняно з іншими сферами, такими як права людини або закони війни. Тема санкцій залишалася </w:t>
      </w:r>
      <w:r w:rsidRPr="001054BC">
        <w:rPr>
          <w:rFonts w:hint="cs"/>
          <w:sz w:val="28"/>
          <w:szCs w:val="28"/>
          <w:lang w:val="ru-RU"/>
        </w:rPr>
        <w:lastRenderedPageBreak/>
        <w:t>сферою, як</w:t>
      </w:r>
      <w:r w:rsidRPr="001054BC">
        <w:rPr>
          <w:rFonts w:hint="cs"/>
          <w:sz w:val="28"/>
          <w:szCs w:val="28"/>
          <w:lang w:val="uk-UA"/>
        </w:rPr>
        <w:t>ою</w:t>
      </w:r>
      <w:r w:rsidRPr="001054BC">
        <w:rPr>
          <w:rFonts w:hint="cs"/>
          <w:sz w:val="28"/>
          <w:szCs w:val="28"/>
          <w:lang w:val="ru-RU"/>
        </w:rPr>
        <w:t xml:space="preserve"> часто нехтують у міжнародному праві, </w:t>
      </w:r>
      <w:proofErr w:type="gramStart"/>
      <w:r w:rsidRPr="001054BC">
        <w:rPr>
          <w:rFonts w:hint="cs"/>
          <w:sz w:val="28"/>
          <w:szCs w:val="28"/>
          <w:lang w:val="ru-RU"/>
        </w:rPr>
        <w:t>на</w:t>
      </w:r>
      <w:proofErr w:type="gramEnd"/>
      <w:r w:rsidRPr="001054BC">
        <w:rPr>
          <w:rFonts w:hint="cs"/>
          <w:sz w:val="28"/>
          <w:szCs w:val="28"/>
          <w:lang w:val="ru-RU"/>
        </w:rPr>
        <w:t xml:space="preserve"> відміну від інших </w:t>
      </w:r>
      <w:r w:rsidRPr="001054BC">
        <w:rPr>
          <w:rFonts w:hint="cs"/>
          <w:sz w:val="28"/>
          <w:szCs w:val="28"/>
          <w:lang w:val="uk-UA"/>
        </w:rPr>
        <w:t>тем.</w:t>
      </w:r>
    </w:p>
    <w:p w14:paraId="7D32313D" w14:textId="6F79194D"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Зі збільшенням використання санкцій виросла потреба у подальшому розвитку даної сфери. Цього разу науковці не були зосереджені на стандартах, настановах чи звичаєвих нормах, що стосуються накладення санкцій. Новою метою  було створення нової парадигми міжнародного права. Цей новий рух стверджував, що міжнародне право не тільки працює завдяки санкціям, але й є «законом», оскільки може накладати санкції</w:t>
      </w:r>
      <w:r w:rsidR="000E744B" w:rsidRPr="001054BC">
        <w:rPr>
          <w:rStyle w:val="ae"/>
          <w:rFonts w:hint="cs"/>
          <w:sz w:val="28"/>
          <w:szCs w:val="28"/>
          <w:lang w:val="uk-UA"/>
        </w:rPr>
        <w:footnoteReference w:id="12"/>
      </w:r>
      <w:r w:rsidRPr="001054BC">
        <w:rPr>
          <w:rFonts w:hint="cs"/>
          <w:sz w:val="28"/>
          <w:szCs w:val="28"/>
          <w:lang w:val="uk-UA"/>
        </w:rPr>
        <w:t>.</w:t>
      </w:r>
    </w:p>
    <w:p w14:paraId="625499B2" w14:textId="77777777" w:rsidR="00F17FC6" w:rsidRDefault="00E67E6A" w:rsidP="00F17FC6">
      <w:pPr>
        <w:spacing w:line="360" w:lineRule="auto"/>
        <w:ind w:firstLine="709"/>
        <w:jc w:val="both"/>
        <w:rPr>
          <w:sz w:val="28"/>
          <w:szCs w:val="28"/>
          <w:lang w:val="ru-RU"/>
        </w:rPr>
      </w:pPr>
      <w:r w:rsidRPr="001054BC">
        <w:rPr>
          <w:rFonts w:hint="cs"/>
          <w:sz w:val="28"/>
          <w:szCs w:val="28"/>
          <w:lang w:val="ru-RU"/>
        </w:rPr>
        <w:t>Санкції не просто виправдані міжнародним правом і цінуються як інструмент для контрзаходів і репресій; санкціонування має виступати як головна опора і генеруюча сила міжнародного права.</w:t>
      </w:r>
    </w:p>
    <w:p w14:paraId="22A66A78" w14:textId="09B60262" w:rsidR="001B4F51" w:rsidRPr="00F17FC6" w:rsidRDefault="00E67E6A" w:rsidP="00F17FC6">
      <w:pPr>
        <w:pStyle w:val="1"/>
        <w:ind w:firstLine="709"/>
        <w:jc w:val="both"/>
        <w:rPr>
          <w:rFonts w:ascii="Times New Roman" w:hAnsi="Times New Roman"/>
          <w:sz w:val="28"/>
          <w:szCs w:val="28"/>
          <w:lang w:val="ru-RU"/>
        </w:rPr>
      </w:pPr>
      <w:bookmarkStart w:id="7" w:name="_Toc89978435"/>
      <w:r w:rsidRPr="00F17FC6">
        <w:rPr>
          <w:rFonts w:ascii="Times New Roman" w:hAnsi="Times New Roman"/>
          <w:sz w:val="28"/>
          <w:szCs w:val="28"/>
          <w:lang w:val="ru-RU"/>
        </w:rPr>
        <w:t>1.2 Джерельна база з проблематики</w:t>
      </w:r>
      <w:r w:rsidR="00F17FC6" w:rsidRPr="00F17FC6">
        <w:rPr>
          <w:rFonts w:ascii="Times New Roman" w:hAnsi="Times New Roman"/>
          <w:sz w:val="28"/>
          <w:szCs w:val="28"/>
          <w:lang w:val="ru-RU"/>
        </w:rPr>
        <w:t>.</w:t>
      </w:r>
      <w:bookmarkEnd w:id="7"/>
    </w:p>
    <w:p w14:paraId="654F3F6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Робота написана </w:t>
      </w:r>
      <w:proofErr w:type="gramStart"/>
      <w:r w:rsidRPr="001054BC">
        <w:rPr>
          <w:rFonts w:hint="cs"/>
          <w:sz w:val="28"/>
          <w:szCs w:val="28"/>
          <w:lang w:val="ru-RU"/>
        </w:rPr>
        <w:t>на</w:t>
      </w:r>
      <w:proofErr w:type="gramEnd"/>
      <w:r w:rsidRPr="001054BC">
        <w:rPr>
          <w:rFonts w:hint="cs"/>
          <w:sz w:val="28"/>
          <w:szCs w:val="28"/>
          <w:lang w:val="ru-RU"/>
        </w:rPr>
        <w:t xml:space="preserve"> основі широкого кола документальних джерел та літератури. Основну документальну базу дослідження склали документи і матеріали</w:t>
      </w:r>
      <w:r w:rsidRPr="001054BC">
        <w:rPr>
          <w:rFonts w:hint="cs"/>
          <w:sz w:val="28"/>
          <w:szCs w:val="28"/>
          <w:lang w:val="uk-UA"/>
        </w:rPr>
        <w:t xml:space="preserve"> Єпровейського союзу, </w:t>
      </w:r>
      <w:r w:rsidRPr="001054BC">
        <w:rPr>
          <w:rFonts w:hint="cs"/>
          <w:sz w:val="28"/>
          <w:szCs w:val="28"/>
          <w:lang w:val="ru-RU"/>
        </w:rPr>
        <w:t>Організац</w:t>
      </w:r>
      <w:proofErr w:type="gramStart"/>
      <w:r w:rsidRPr="001054BC">
        <w:rPr>
          <w:rFonts w:hint="cs"/>
          <w:sz w:val="28"/>
          <w:szCs w:val="28"/>
          <w:lang w:val="ru-RU"/>
        </w:rPr>
        <w:t>ії О</w:t>
      </w:r>
      <w:proofErr w:type="gramEnd"/>
      <w:r w:rsidRPr="001054BC">
        <w:rPr>
          <w:rFonts w:hint="cs"/>
          <w:sz w:val="28"/>
          <w:szCs w:val="28"/>
          <w:lang w:val="ru-RU"/>
        </w:rPr>
        <w:t>б'єднаний Націй, документи і матеріали зовнішньої політики країн</w:t>
      </w:r>
      <w:r w:rsidRPr="001054BC">
        <w:rPr>
          <w:rFonts w:hint="cs"/>
          <w:sz w:val="28"/>
          <w:szCs w:val="28"/>
          <w:lang w:val="uk-UA"/>
        </w:rPr>
        <w:t xml:space="preserve"> Європи </w:t>
      </w:r>
      <w:r w:rsidRPr="001054BC">
        <w:rPr>
          <w:rFonts w:hint="cs"/>
          <w:sz w:val="28"/>
          <w:szCs w:val="28"/>
          <w:lang w:val="ru-RU"/>
        </w:rPr>
        <w:t>і США, офіційні виступи та заяви державних і політичних діячів.</w:t>
      </w:r>
    </w:p>
    <w:p w14:paraId="2C3F5883"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У магістерській роботі використані документи і матеріали </w:t>
      </w:r>
      <w:r w:rsidRPr="001054BC">
        <w:rPr>
          <w:rFonts w:hint="cs"/>
          <w:sz w:val="28"/>
          <w:szCs w:val="28"/>
          <w:lang w:val="uk-UA"/>
        </w:rPr>
        <w:t>міжнародних організацій</w:t>
      </w:r>
      <w:r w:rsidRPr="001054BC">
        <w:rPr>
          <w:rFonts w:hint="cs"/>
          <w:sz w:val="28"/>
          <w:szCs w:val="28"/>
          <w:lang w:val="ru-RU"/>
        </w:rPr>
        <w:t>, в яких міститься аналіз основних тенденцій розвитку</w:t>
      </w:r>
      <w:r w:rsidRPr="001054BC">
        <w:rPr>
          <w:rFonts w:hint="cs"/>
          <w:sz w:val="28"/>
          <w:szCs w:val="28"/>
          <w:lang w:val="uk-UA"/>
        </w:rPr>
        <w:t xml:space="preserve"> санкцій</w:t>
      </w:r>
      <w:r w:rsidRPr="001054BC">
        <w:rPr>
          <w:rFonts w:hint="cs"/>
          <w:sz w:val="28"/>
          <w:szCs w:val="28"/>
          <w:lang w:val="ru-RU"/>
        </w:rPr>
        <w:t xml:space="preserve"> </w:t>
      </w:r>
      <w:r w:rsidRPr="001054BC">
        <w:rPr>
          <w:rFonts w:hint="cs"/>
          <w:sz w:val="28"/>
          <w:szCs w:val="28"/>
          <w:lang w:val="uk-UA"/>
        </w:rPr>
        <w:t xml:space="preserve">в </w:t>
      </w:r>
      <w:proofErr w:type="gramStart"/>
      <w:r w:rsidRPr="001054BC">
        <w:rPr>
          <w:rFonts w:hint="cs"/>
          <w:sz w:val="28"/>
          <w:szCs w:val="28"/>
          <w:lang w:val="uk-UA"/>
        </w:rPr>
        <w:t>св</w:t>
      </w:r>
      <w:proofErr w:type="gramEnd"/>
      <w:r w:rsidRPr="001054BC">
        <w:rPr>
          <w:rFonts w:hint="cs"/>
          <w:sz w:val="28"/>
          <w:szCs w:val="28"/>
          <w:lang w:val="uk-UA"/>
        </w:rPr>
        <w:t>ітовій політиці</w:t>
      </w:r>
      <w:r w:rsidRPr="001054BC">
        <w:rPr>
          <w:rFonts w:hint="cs"/>
          <w:sz w:val="28"/>
          <w:szCs w:val="28"/>
          <w:lang w:val="ru-RU"/>
        </w:rPr>
        <w:t>.</w:t>
      </w:r>
    </w:p>
    <w:p w14:paraId="15335F20" w14:textId="1AA9FE92"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Тема санкцій доволі нова </w:t>
      </w:r>
      <w:r w:rsidRPr="001054BC">
        <w:rPr>
          <w:rFonts w:hint="cs"/>
          <w:sz w:val="28"/>
          <w:szCs w:val="28"/>
          <w:lang w:val="uk-UA"/>
        </w:rPr>
        <w:t>та знаходиться в процессі розвитку</w:t>
      </w:r>
      <w:r w:rsidRPr="001054BC">
        <w:rPr>
          <w:rFonts w:hint="cs"/>
          <w:sz w:val="28"/>
          <w:szCs w:val="28"/>
          <w:lang w:val="ru-RU"/>
        </w:rPr>
        <w:t>. Переважна більшість наукових праць, у яких тією чи іншою мірою розглядаються питання цілеспрямованих санкцій</w:t>
      </w:r>
      <w:proofErr w:type="gramStart"/>
      <w:r w:rsidRPr="001054BC">
        <w:rPr>
          <w:rFonts w:hint="cs"/>
          <w:sz w:val="28"/>
          <w:szCs w:val="28"/>
          <w:lang w:val="ru-RU"/>
        </w:rPr>
        <w:t xml:space="preserve"> Р</w:t>
      </w:r>
      <w:proofErr w:type="gramEnd"/>
      <w:r w:rsidRPr="001054BC">
        <w:rPr>
          <w:rFonts w:hint="cs"/>
          <w:sz w:val="28"/>
          <w:szCs w:val="28"/>
          <w:lang w:val="ru-RU"/>
        </w:rPr>
        <w:t>ади Безпеки ООН, належить західним ученим. У радянській, пострадянській та сучасній українській юридичній науці міжнародно-правові санкції розглядалися в працях В. Г. Буткевича, О. В. Буткевич, В. А. Василенка, Р. В. Губаня, Г. І. Курдюкова, М. Ю. Міхеєва, Т. М. Нешатаєвої, М. , О. М. Шпакович та інших.</w:t>
      </w:r>
      <w:proofErr w:type="gramStart"/>
      <w:r w:rsidRPr="001054BC">
        <w:rPr>
          <w:rFonts w:hint="cs"/>
          <w:sz w:val="28"/>
          <w:szCs w:val="28"/>
          <w:lang w:val="ru-RU"/>
        </w:rPr>
        <w:t xml:space="preserve"> .</w:t>
      </w:r>
      <w:proofErr w:type="gramEnd"/>
      <w:r w:rsidRPr="001054BC">
        <w:rPr>
          <w:rFonts w:hint="cs"/>
          <w:sz w:val="28"/>
          <w:szCs w:val="28"/>
          <w:lang w:val="ru-RU"/>
        </w:rPr>
        <w:t xml:space="preserve"> </w:t>
      </w:r>
    </w:p>
    <w:p w14:paraId="6ED517AD"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При проведенні </w:t>
      </w:r>
      <w:proofErr w:type="gramStart"/>
      <w:r w:rsidRPr="001054BC">
        <w:rPr>
          <w:rFonts w:hint="cs"/>
          <w:sz w:val="28"/>
          <w:szCs w:val="28"/>
          <w:lang w:val="ru-RU"/>
        </w:rPr>
        <w:t>досл</w:t>
      </w:r>
      <w:proofErr w:type="gramEnd"/>
      <w:r w:rsidRPr="001054BC">
        <w:rPr>
          <w:rFonts w:hint="cs"/>
          <w:sz w:val="28"/>
          <w:szCs w:val="28"/>
          <w:lang w:val="ru-RU"/>
        </w:rPr>
        <w:t>ідження</w:t>
      </w:r>
      <w:r w:rsidRPr="001054BC">
        <w:rPr>
          <w:rFonts w:hint="cs"/>
          <w:sz w:val="28"/>
          <w:szCs w:val="28"/>
          <w:lang w:val="uk-UA"/>
        </w:rPr>
        <w:t xml:space="preserve"> я </w:t>
      </w:r>
      <w:r w:rsidRPr="001054BC">
        <w:rPr>
          <w:rFonts w:hint="cs"/>
          <w:sz w:val="28"/>
          <w:szCs w:val="28"/>
          <w:lang w:val="ru-RU"/>
        </w:rPr>
        <w:t xml:space="preserve">спирався на теоретичні положення </w:t>
      </w:r>
      <w:r w:rsidRPr="001054BC">
        <w:rPr>
          <w:rFonts w:hint="cs"/>
          <w:sz w:val="28"/>
          <w:szCs w:val="28"/>
          <w:lang w:val="uk-UA"/>
        </w:rPr>
        <w:t xml:space="preserve">від </w:t>
      </w:r>
      <w:r w:rsidRPr="001054BC">
        <w:rPr>
          <w:rFonts w:hint="cs"/>
          <w:sz w:val="28"/>
          <w:szCs w:val="28"/>
          <w:lang w:val="ru-RU"/>
        </w:rPr>
        <w:t xml:space="preserve"> вченими</w:t>
      </w:r>
      <w:r w:rsidRPr="001054BC">
        <w:rPr>
          <w:rFonts w:hint="cs"/>
          <w:sz w:val="28"/>
          <w:szCs w:val="28"/>
          <w:lang w:val="uk-UA"/>
        </w:rPr>
        <w:t>х</w:t>
      </w:r>
      <w:r w:rsidRPr="001054BC">
        <w:rPr>
          <w:rFonts w:hint="cs"/>
          <w:sz w:val="28"/>
          <w:szCs w:val="28"/>
          <w:lang w:val="ru-RU"/>
        </w:rPr>
        <w:t xml:space="preserve"> дореволюційної школи міжнародного права В. П. Даневського, Л. О. </w:t>
      </w:r>
      <w:r w:rsidRPr="001054BC">
        <w:rPr>
          <w:rFonts w:hint="cs"/>
          <w:sz w:val="28"/>
          <w:szCs w:val="28"/>
          <w:lang w:val="ru-RU"/>
        </w:rPr>
        <w:lastRenderedPageBreak/>
        <w:t xml:space="preserve">Камаровського, Ф. Ф. Мартенса, В. А. Ульяницького, так і радянської та сучасної української і російської школи Р. Р. Батршина, Ю. Ю. Блажевича, Д. Борисова, В. Г. Буткевича, Ю. М. Колосова, Г. І. Курдюкова, П. М. Куріса, Д. Б. Левіна, І. І. Лукашука, Ю. Я. </w:t>
      </w:r>
      <w:proofErr w:type="gramStart"/>
      <w:r w:rsidRPr="001054BC">
        <w:rPr>
          <w:rFonts w:hint="cs"/>
          <w:sz w:val="28"/>
          <w:szCs w:val="28"/>
          <w:lang w:val="ru-RU"/>
        </w:rPr>
        <w:t>Міхе</w:t>
      </w:r>
      <w:proofErr w:type="gramEnd"/>
      <w:r w:rsidRPr="001054BC">
        <w:rPr>
          <w:rFonts w:hint="cs"/>
          <w:sz w:val="28"/>
          <w:szCs w:val="28"/>
          <w:lang w:val="ru-RU"/>
        </w:rPr>
        <w:t xml:space="preserve">єва, Л. </w:t>
      </w:r>
      <w:r w:rsidRPr="001054BC">
        <w:rPr>
          <w:rFonts w:hint="cs"/>
          <w:sz w:val="28"/>
          <w:szCs w:val="28"/>
        </w:rPr>
        <w:t>X</w:t>
      </w:r>
      <w:r w:rsidRPr="001054BC">
        <w:rPr>
          <w:rFonts w:hint="cs"/>
          <w:sz w:val="28"/>
          <w:szCs w:val="28"/>
          <w:lang w:val="ru-RU"/>
        </w:rPr>
        <w:t xml:space="preserve">. Мінгазова, Т. М. Нешатаєвої, Ю. М. Рибакова, Ю. О. Седляр, Е. І. Скакунова, В. К. Собакіна, Г. І. Тункіна, М. О. Ушакова, М. </w:t>
      </w:r>
      <w:r w:rsidRPr="001054BC">
        <w:rPr>
          <w:rFonts w:hint="cs"/>
          <w:sz w:val="28"/>
          <w:szCs w:val="28"/>
        </w:rPr>
        <w:t>X</w:t>
      </w:r>
      <w:r w:rsidRPr="001054BC">
        <w:rPr>
          <w:rFonts w:hint="cs"/>
          <w:sz w:val="28"/>
          <w:szCs w:val="28"/>
          <w:lang w:val="ru-RU"/>
        </w:rPr>
        <w:t xml:space="preserve">. Фарукшина, О. М. Шпакович та інших. </w:t>
      </w:r>
    </w:p>
    <w:p w14:paraId="7FFA4BDE"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Велику роль </w:t>
      </w:r>
      <w:r w:rsidRPr="001054BC">
        <w:rPr>
          <w:rFonts w:hint="cs"/>
          <w:sz w:val="28"/>
          <w:szCs w:val="28"/>
          <w:lang w:val="uk-UA"/>
        </w:rPr>
        <w:t>мали роботи</w:t>
      </w:r>
      <w:r w:rsidRPr="001054BC">
        <w:rPr>
          <w:rFonts w:hint="cs"/>
          <w:sz w:val="28"/>
          <w:szCs w:val="28"/>
          <w:lang w:val="ru-RU"/>
        </w:rPr>
        <w:t xml:space="preserve"> таких </w:t>
      </w:r>
      <w:r w:rsidRPr="001054BC">
        <w:rPr>
          <w:rFonts w:hint="cs"/>
          <w:sz w:val="28"/>
          <w:szCs w:val="28"/>
          <w:lang w:val="uk-UA"/>
        </w:rPr>
        <w:t>науковці</w:t>
      </w:r>
      <w:proofErr w:type="gramStart"/>
      <w:r w:rsidRPr="001054BC">
        <w:rPr>
          <w:rFonts w:hint="cs"/>
          <w:sz w:val="28"/>
          <w:szCs w:val="28"/>
          <w:lang w:val="uk-UA"/>
        </w:rPr>
        <w:t>в</w:t>
      </w:r>
      <w:proofErr w:type="gramEnd"/>
      <w:r w:rsidRPr="001054BC">
        <w:rPr>
          <w:rFonts w:hint="cs"/>
          <w:sz w:val="28"/>
          <w:szCs w:val="28"/>
          <w:lang w:val="ru-RU"/>
        </w:rPr>
        <w:t xml:space="preserve">, </w:t>
      </w:r>
      <w:proofErr w:type="gramStart"/>
      <w:r w:rsidRPr="001054BC">
        <w:rPr>
          <w:rFonts w:hint="cs"/>
          <w:sz w:val="28"/>
          <w:szCs w:val="28"/>
          <w:lang w:val="ru-RU"/>
        </w:rPr>
        <w:t>як</w:t>
      </w:r>
      <w:proofErr w:type="gramEnd"/>
      <w:r w:rsidRPr="001054BC">
        <w:rPr>
          <w:rFonts w:hint="cs"/>
          <w:sz w:val="28"/>
          <w:szCs w:val="28"/>
          <w:lang w:val="ru-RU"/>
        </w:rPr>
        <w:t xml:space="preserve"> Д. Алланд, П. ван Бергейк, Р. Бернхард, М. Бжоска, П. Воленстін, М. Гленнон, Дж. Гордон, К. А. Елліот, Дж. А. Лопез,, А. Керн, Л. Оппенгейм, М. О. Саліван, К. Портелла, Г. Хафбауер та інші. </w:t>
      </w:r>
    </w:p>
    <w:p w14:paraId="403D85F3"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Базою для дослідження також послужили Статут ООН, рішення</w:t>
      </w:r>
      <w:proofErr w:type="gramStart"/>
      <w:r w:rsidRPr="001054BC">
        <w:rPr>
          <w:rFonts w:hint="cs"/>
          <w:sz w:val="28"/>
          <w:szCs w:val="28"/>
          <w:lang w:val="ru-RU"/>
        </w:rPr>
        <w:t xml:space="preserve"> Р</w:t>
      </w:r>
      <w:proofErr w:type="gramEnd"/>
      <w:r w:rsidRPr="001054BC">
        <w:rPr>
          <w:rFonts w:hint="cs"/>
          <w:sz w:val="28"/>
          <w:szCs w:val="28"/>
          <w:lang w:val="ru-RU"/>
        </w:rPr>
        <w:t xml:space="preserve">ади Безпеки ООН, Генеральної Асамблеї, Генерального Секретаря ООН, комітетів по санкціям, практика Міжнародного Суду ООН та Суду ЄС. </w:t>
      </w:r>
    </w:p>
    <w:p w14:paraId="13489053"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При написанні роботи критичному аналізу було </w:t>
      </w:r>
      <w:proofErr w:type="gramStart"/>
      <w:r w:rsidRPr="001054BC">
        <w:rPr>
          <w:rFonts w:hint="cs"/>
          <w:sz w:val="28"/>
          <w:szCs w:val="28"/>
          <w:lang w:val="ru-RU"/>
        </w:rPr>
        <w:t>п</w:t>
      </w:r>
      <w:proofErr w:type="gramEnd"/>
      <w:r w:rsidRPr="001054BC">
        <w:rPr>
          <w:rFonts w:hint="cs"/>
          <w:sz w:val="28"/>
          <w:szCs w:val="28"/>
          <w:lang w:val="ru-RU"/>
        </w:rPr>
        <w:t>іддано значне число досліджень  авторів і вчених з</w:t>
      </w:r>
      <w:r w:rsidRPr="001054BC">
        <w:rPr>
          <w:rFonts w:hint="cs"/>
          <w:sz w:val="28"/>
          <w:szCs w:val="28"/>
          <w:lang w:val="uk-UA"/>
        </w:rPr>
        <w:t xml:space="preserve"> європейських </w:t>
      </w:r>
      <w:r w:rsidRPr="001054BC">
        <w:rPr>
          <w:rFonts w:hint="cs"/>
          <w:sz w:val="28"/>
          <w:szCs w:val="28"/>
          <w:lang w:val="ru-RU"/>
        </w:rPr>
        <w:t xml:space="preserve">країн </w:t>
      </w:r>
      <w:r w:rsidRPr="001054BC">
        <w:rPr>
          <w:rFonts w:hint="cs"/>
          <w:sz w:val="28"/>
          <w:szCs w:val="28"/>
          <w:lang w:val="uk-UA"/>
        </w:rPr>
        <w:t>та США.</w:t>
      </w:r>
    </w:p>
    <w:p w14:paraId="61D579D8"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Особливо треба виділити дослідження Веремеева Н. Ю. «Стратегия экономических санкций в мировой политике». Який досить чітко у свої праці розібрав схему як працюють санкції та чи взагалі санкції можуть мати сенс у подальшій світовій політиці. Більш того, детально надав інформацію щодо класифікації санкцій та розібрав усі варіанти припинення та запровадження санкцій. </w:t>
      </w:r>
    </w:p>
    <w:p w14:paraId="55B04E6D"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Крім того, значну роль в даному досліджені відіграли роботи .В.Вольского, А.Н.Глінкіна, А.І.Кедрова, Л.Л.Клочковского, Е.І.Ковеля, В.А.Кузьміщева, Н.М.Лаврова, Н.С.Леонова, що розбирали та аналізували окремі випадки впровадження санкцій. А також, демонстрували на конкретних прикладах, як і в яких випадках санкції були обгрутованими та мали ефективність, а коли все відбувалось навпаки.</w:t>
      </w:r>
    </w:p>
    <w:p w14:paraId="67BD8835"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Для аналізу санкцій, що застосовувалися виключно Європейським союзом було використані праці Малишевої Ю. В. та Курдюка Г. І. </w:t>
      </w:r>
    </w:p>
    <w:p w14:paraId="6D1F4692"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Дане дослідження неможливо було б провести без аналізу Статуту ООН </w:t>
      </w:r>
      <w:r w:rsidRPr="001054BC">
        <w:rPr>
          <w:rFonts w:hint="cs"/>
          <w:sz w:val="28"/>
          <w:szCs w:val="28"/>
          <w:lang w:val="uk-UA"/>
        </w:rPr>
        <w:lastRenderedPageBreak/>
        <w:t xml:space="preserve">та резолюцій, що були прийняті Радою безпеки ООН. Статі про відповідальність держав за міжнародно-протиправні діяння грають значну роль в запроваджені теоретичної бази для цього дослідження. </w:t>
      </w:r>
    </w:p>
    <w:p w14:paraId="63E34FC4"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Для написання роботи найбільший інтерес представляли праці таких науковців-міжнародників Г.К.Селезньова, В.П.Сударева, К.С.Тарасова,</w:t>
      </w:r>
    </w:p>
    <w:p w14:paraId="2277EE7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М.Л.Чумакової, А.Ф.Шульговського, П.П.Яковлева та ряду інших дослідників, які зачіпали питання ефективності впровадження санкцій та вводили нові концепції та положення у питаннях, які пов’язані з покращенням та вдосконаленням політики запровадження санкцій та їх перспективи для міжнародної політки.</w:t>
      </w:r>
    </w:p>
    <w:p w14:paraId="6E032F87"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К.Шарп, Дж.Блек, Т.Карл, М.Джеймс, В.ЛеоГранде, Б.Леррік,  В.В.Пашука, В.X.Владимирова у своїх працях критикували санкції та вважали їх застосування максимально неефективним. Вони досить негативно та навіть агресивно висловлюють свою думку стосовно запровадження санкцій, тому що, на їх думку, санкції в міжнародній політиці використовуються для відвертання уваги та не мають жодного сенсу. Санкції створюють ілюзію вирішення проблеми, яку міжнародні організації часто використовують, щоб показати свою зацікавленість в вирішені міжнародної проблеми, але на жаль санкції не виконують своє призначення та просто вводять в оману і дають надію на вирішення міжнародних проблем.</w:t>
      </w:r>
      <w:r w:rsidRPr="001054BC">
        <w:rPr>
          <w:rFonts w:hint="cs"/>
          <w:sz w:val="28"/>
          <w:szCs w:val="28"/>
          <w:lang w:val="uk-UA"/>
        </w:rPr>
        <w:br w:type="page"/>
      </w:r>
    </w:p>
    <w:p w14:paraId="3DCC78CA" w14:textId="77777777" w:rsidR="00F17FC6" w:rsidRDefault="00E67E6A" w:rsidP="00F17FC6">
      <w:pPr>
        <w:pStyle w:val="1"/>
        <w:jc w:val="center"/>
        <w:rPr>
          <w:rFonts w:ascii="Times New Roman" w:hAnsi="Times New Roman"/>
          <w:sz w:val="28"/>
          <w:szCs w:val="28"/>
          <w:lang w:val="ru-RU"/>
        </w:rPr>
      </w:pPr>
      <w:bookmarkStart w:id="8" w:name="_Toc89978436"/>
      <w:r w:rsidRPr="00F17FC6">
        <w:rPr>
          <w:rFonts w:ascii="Times New Roman" w:hAnsi="Times New Roman"/>
          <w:sz w:val="28"/>
          <w:szCs w:val="28"/>
          <w:lang w:val="uk-UA"/>
        </w:rPr>
        <w:lastRenderedPageBreak/>
        <w:t>РОЗДІЛ 2: Особливості введення санкцій Європейським союзом</w:t>
      </w:r>
      <w:bookmarkEnd w:id="8"/>
    </w:p>
    <w:p w14:paraId="2D887661" w14:textId="6842AE27" w:rsidR="001B4F51" w:rsidRPr="00F17FC6" w:rsidRDefault="00E67E6A" w:rsidP="00F17FC6">
      <w:pPr>
        <w:pStyle w:val="1"/>
        <w:ind w:firstLine="709"/>
        <w:jc w:val="both"/>
        <w:rPr>
          <w:rFonts w:ascii="Times New Roman" w:hAnsi="Times New Roman"/>
          <w:sz w:val="28"/>
          <w:szCs w:val="28"/>
          <w:lang w:val="ru-RU"/>
        </w:rPr>
      </w:pPr>
      <w:bookmarkStart w:id="9" w:name="_Toc89978437"/>
      <w:r w:rsidRPr="00F17FC6">
        <w:rPr>
          <w:rFonts w:ascii="Times New Roman" w:hAnsi="Times New Roman"/>
          <w:sz w:val="28"/>
          <w:szCs w:val="28"/>
          <w:lang w:val="uk-UA"/>
        </w:rPr>
        <w:t>2.1 Теоретична база санкцій ЄС</w:t>
      </w:r>
      <w:bookmarkEnd w:id="9"/>
    </w:p>
    <w:p w14:paraId="67323C5B" w14:textId="06659B54"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Досвід і практика ЄС як суб'єкта санкцій були детально досліджені в літературі. Тим часом еволюція від комплексних санкцій до цілеспрямованих, яким керувала ООН з кінця 1990-х років, створила середовище, в якому розвинулися санкц</w:t>
      </w:r>
      <w:proofErr w:type="gramStart"/>
      <w:r w:rsidRPr="001054BC">
        <w:rPr>
          <w:rFonts w:hint="cs"/>
          <w:sz w:val="28"/>
          <w:szCs w:val="28"/>
          <w:lang w:val="ru-RU"/>
        </w:rPr>
        <w:t>ії ЄС</w:t>
      </w:r>
      <w:proofErr w:type="gramEnd"/>
      <w:r w:rsidR="000E744B" w:rsidRPr="001054BC">
        <w:rPr>
          <w:rStyle w:val="ae"/>
          <w:rFonts w:hint="cs"/>
          <w:sz w:val="28"/>
          <w:szCs w:val="28"/>
          <w:lang w:val="ru-RU"/>
        </w:rPr>
        <w:footnoteReference w:id="13"/>
      </w:r>
      <w:r w:rsidRPr="001054BC">
        <w:rPr>
          <w:rFonts w:hint="cs"/>
          <w:sz w:val="28"/>
          <w:szCs w:val="28"/>
          <w:lang w:val="ru-RU"/>
        </w:rPr>
        <w:t xml:space="preserve">. </w:t>
      </w:r>
    </w:p>
    <w:p w14:paraId="0D425617"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Центральна увага в літературі про санкції приділяється ефективності; дослідження ЄС не є винятком із цього правила. Вже в 2002 році науковці звернули увагу на потенційну неефективність цілеспрямованих санкцій. Вивчаючи справу Союзної Республіки Югославії (СРЮ), він стверджує, що цілеспрямовані санкції проти політичного керівництва СРЮ були безсилі, оскільки останнє могло їх ефективно обійти. Останні дослідження були зосереджені на Росії , Білорусії, Сирії та Зімбабве , якщо згадати лише деякі з досліджуваних країн.</w:t>
      </w:r>
    </w:p>
    <w:p w14:paraId="44ED5A77" w14:textId="3DA6B189"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Дебати щодо ефективності ґрунтувалися на таких класичних засадах, як багатосторонність санкцій, їх вплив та чіткість вимог.  К. Кранц  проаналізував  режим санкцій, а також зовнішні ефекти, які сприяють посиленню запровадженню санкцій</w:t>
      </w:r>
      <w:r w:rsidR="000928B7" w:rsidRPr="001054BC">
        <w:rPr>
          <w:rStyle w:val="ae"/>
          <w:rFonts w:hint="cs"/>
          <w:sz w:val="28"/>
          <w:szCs w:val="28"/>
          <w:lang w:val="uk-UA"/>
        </w:rPr>
        <w:footnoteReference w:id="14"/>
      </w:r>
      <w:r w:rsidRPr="001054BC">
        <w:rPr>
          <w:rFonts w:hint="cs"/>
          <w:sz w:val="28"/>
          <w:szCs w:val="28"/>
          <w:lang w:val="uk-UA"/>
        </w:rPr>
        <w:t>.</w:t>
      </w:r>
    </w:p>
    <w:p w14:paraId="60B46437"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Дискусія щодо ефективності часто перетиналася з обговоренням того, які цілі в кінцевому підсумку переслідують санкції від ЄС. Офіційні документи ЄС припускають, що санкції вводяться з метою змінити поведінку правопорушників, що також відповідає висновкам наукової літератури. Проте поведінкові зміни були доповнені іншими причинами, такими як стримуючі та сигналізуючі (або стигматизуючі) причини.</w:t>
      </w:r>
    </w:p>
    <w:p w14:paraId="03757BC9"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Наприклад, обмежувальні заходи були виправдані на основі необхідності висловити занепокоєння щодо того, що вважається прийнятною поведінкою, або підтвердити цінності ЄС на міжнародному арені, стверджуючи, що санкції </w:t>
      </w:r>
      <w:r w:rsidRPr="001054BC">
        <w:rPr>
          <w:rFonts w:hint="cs"/>
          <w:color w:val="000000" w:themeColor="text1"/>
          <w:sz w:val="28"/>
          <w:szCs w:val="28"/>
          <w:lang w:val="uk-UA"/>
        </w:rPr>
        <w:lastRenderedPageBreak/>
        <w:t>ЄС мають важливий характер для міжнародного співтовариства, що впливає на ефективність даного режиму санкцій. Загалом, досвід ЄС у введенні санкцій не відрізняється від інших учасників міжнародної системи, які реагують на гуманітарні кризи,та порушення міжнародних норм.</w:t>
      </w:r>
    </w:p>
    <w:p w14:paraId="4D1A6D6A" w14:textId="68F9C1CB"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Як видно з огляду літератури, санкції ЄС все частіше стають предметом наукового аналізу. Проте, хоча всебічні дослідження щодо санкцій ЄС уже існують, вони лише обмежені за обсягом, отже недостатні для отримання повної картини стосовно санкцій ЄС. Санкції ЄС включені в базу даних , але після закінчення 2000 року вона також не включає всі з них. Набір даних про загрозу та накладення економічних санкцій робить важливий аналітичний внесок, включаючи випадки загрози санкцій, але тимчасові рамки обмежені лише 2005 роком, і ЄС не розглядається як окремий випадок</w:t>
      </w:r>
      <w:r w:rsidR="000928B7" w:rsidRPr="001054BC">
        <w:rPr>
          <w:rStyle w:val="ae"/>
          <w:rFonts w:hint="cs"/>
          <w:color w:val="000000" w:themeColor="text1"/>
          <w:sz w:val="28"/>
          <w:szCs w:val="28"/>
          <w:lang w:val="uk-UA"/>
        </w:rPr>
        <w:footnoteReference w:id="15"/>
      </w:r>
      <w:r w:rsidRPr="001054BC">
        <w:rPr>
          <w:rFonts w:hint="cs"/>
          <w:color w:val="000000" w:themeColor="text1"/>
          <w:sz w:val="28"/>
          <w:szCs w:val="28"/>
          <w:lang w:val="uk-UA"/>
        </w:rPr>
        <w:t>.</w:t>
      </w:r>
    </w:p>
    <w:p w14:paraId="094F5362" w14:textId="77777777" w:rsidR="00F17FC6" w:rsidRDefault="00E67E6A" w:rsidP="00F17FC6">
      <w:pPr>
        <w:spacing w:line="360" w:lineRule="auto"/>
        <w:ind w:firstLine="709"/>
        <w:jc w:val="both"/>
        <w:rPr>
          <w:color w:val="000000" w:themeColor="text1"/>
          <w:sz w:val="28"/>
          <w:szCs w:val="28"/>
          <w:lang w:val="uk-UA"/>
        </w:rPr>
      </w:pPr>
      <w:r w:rsidRPr="001054BC">
        <w:rPr>
          <w:rFonts w:hint="cs"/>
          <w:color w:val="000000" w:themeColor="text1"/>
          <w:sz w:val="28"/>
          <w:szCs w:val="28"/>
          <w:lang w:val="uk-UA"/>
        </w:rPr>
        <w:t>Перший аналіз санкцій ЄС датується ранніми роками нового століття. Зростання актуальності ЄС у міжнародній системі призвело до появи трьох книг, які безпосередньо стосуються санкцій ЄС, які містять у своєму аналізі основні огляди цих санкцій. Однак ці дослідження не оновлені, і вони не створили доступну базу даних. Цей недолік всебічного огляду зрештою підхопили європейські інституції, що призвело до створе</w:t>
      </w:r>
      <w:r w:rsidR="00F17FC6">
        <w:rPr>
          <w:rFonts w:hint="cs"/>
          <w:color w:val="000000" w:themeColor="text1"/>
          <w:sz w:val="28"/>
          <w:szCs w:val="28"/>
          <w:lang w:val="uk-UA"/>
        </w:rPr>
        <w:t>ння «Карти санкцій» – онлайн</w:t>
      </w:r>
      <w:r w:rsidRPr="001054BC">
        <w:rPr>
          <w:rFonts w:hint="cs"/>
          <w:color w:val="000000" w:themeColor="text1"/>
          <w:sz w:val="28"/>
          <w:szCs w:val="28"/>
          <w:lang w:val="uk-UA"/>
        </w:rPr>
        <w:t xml:space="preserve"> бази даних, створеної під естонським головуванням у Раді у 2017 році. Це найсучасніша наявність повної бази даних щодо санкцій ЄС. Однак у нього є основний недолік. По-перше, база даних є досить описовою і не намагається надати будь-який аналіз. По-друге, опис справи підготовлено з урахуванням того, що санкції відігравали ту ж роль у кризі, про яку йдеться, тобто не має інформації про їх ефективність і чи санкції взагалі відіграли роль у вирішенні конфлікту. База санкцій наразі використовується для формулювання політики, а також для представлення санкцій ЄС іншим інституціям ЄС. Отже, хоча існують вичерпні огляди досвіду ЄС у запроваджені санкцій, їх ефективність важко довести. Власні обмежувальні заходи ЄС в більшості мали превентивний </w:t>
      </w:r>
      <w:r w:rsidRPr="001054BC">
        <w:rPr>
          <w:rFonts w:hint="cs"/>
          <w:color w:val="000000" w:themeColor="text1"/>
          <w:sz w:val="28"/>
          <w:szCs w:val="28"/>
          <w:lang w:val="uk-UA"/>
        </w:rPr>
        <w:lastRenderedPageBreak/>
        <w:t>характер</w:t>
      </w:r>
      <w:r w:rsidR="000928B7" w:rsidRPr="001054BC">
        <w:rPr>
          <w:rStyle w:val="ae"/>
          <w:rFonts w:hint="cs"/>
          <w:color w:val="000000" w:themeColor="text1"/>
          <w:sz w:val="28"/>
          <w:szCs w:val="28"/>
          <w:lang w:val="uk-UA"/>
        </w:rPr>
        <w:footnoteReference w:id="16"/>
      </w:r>
      <w:r w:rsidRPr="001054BC">
        <w:rPr>
          <w:rFonts w:hint="cs"/>
          <w:color w:val="000000" w:themeColor="text1"/>
          <w:sz w:val="28"/>
          <w:szCs w:val="28"/>
          <w:lang w:val="uk-UA"/>
        </w:rPr>
        <w:t>.</w:t>
      </w:r>
    </w:p>
    <w:p w14:paraId="184921E5" w14:textId="433E7E50" w:rsidR="001B4F51" w:rsidRPr="00F17FC6" w:rsidRDefault="00E67E6A" w:rsidP="00F17FC6">
      <w:pPr>
        <w:pStyle w:val="1"/>
        <w:ind w:firstLine="709"/>
        <w:jc w:val="both"/>
        <w:rPr>
          <w:rFonts w:ascii="Times New Roman" w:hAnsi="Times New Roman"/>
          <w:sz w:val="28"/>
          <w:szCs w:val="28"/>
          <w:lang w:val="ru-RU"/>
        </w:rPr>
      </w:pPr>
      <w:bookmarkStart w:id="10" w:name="_Toc89978438"/>
      <w:r w:rsidRPr="00F17FC6">
        <w:rPr>
          <w:rFonts w:ascii="Times New Roman" w:hAnsi="Times New Roman"/>
          <w:sz w:val="28"/>
          <w:szCs w:val="28"/>
          <w:lang w:val="uk-UA"/>
        </w:rPr>
        <w:t>2.2 Аспекти Де, Що, Коли і Чому в рамках санкцій ЄС.</w:t>
      </w:r>
      <w:bookmarkEnd w:id="10"/>
    </w:p>
    <w:p w14:paraId="48A604BD" w14:textId="671C2A53"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Дискусія про міжнародну діяльність ЄС може спиратися на аналіз того, як ЄС прийняв обмежувальні заходи з чіткими наслідками, масштабами  можливостями та згуртованості членів ЄС. Частота та якість того, як ЄС використовував санкції протягом останніх трьох десятиліть, також може надати докази тим, хто вважав, що його видимість і репутація як міжнародного суб’єкта підвищиться через просто ухвалення санкцій – незалежно від будь-якого суттєвого впливу на актуальні кризи</w:t>
      </w:r>
      <w:r w:rsidR="000928B7" w:rsidRPr="001054BC">
        <w:rPr>
          <w:rStyle w:val="ae"/>
          <w:rFonts w:hint="cs"/>
          <w:color w:val="000000" w:themeColor="text1"/>
          <w:sz w:val="28"/>
          <w:szCs w:val="28"/>
          <w:lang w:val="uk-UA"/>
        </w:rPr>
        <w:footnoteReference w:id="17"/>
      </w:r>
      <w:r w:rsidRPr="001054BC">
        <w:rPr>
          <w:rFonts w:hint="cs"/>
          <w:color w:val="000000" w:themeColor="text1"/>
          <w:sz w:val="28"/>
          <w:szCs w:val="28"/>
          <w:lang w:val="uk-UA"/>
        </w:rPr>
        <w:t>.</w:t>
      </w:r>
    </w:p>
    <w:p w14:paraId="2410A97E"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Аспект автономії зосереджується на здатності діяти незалежно від відповідних держав-членів. Представлення правової бази та практики санкцій надасть інформацію про те, до якої міри інститути ЄС та держави-члени можуть діяти незалежно один від одного під час впровадження санкцій. Оцінка можливостей розглядає «здатність діяти на міжнародній арені». Такий огляд може підтвердити, наскільки ЄС покладався на санкції, а також ступінь його глобального охоплення. Це також пов’язано з внутрішнім обговоренням у ЄС, а саме «здатністю формувати ефективну політику». Розгляд запроваджених санкцій може дати лише часткову картину дій/бездіяльності ЄС, але збільшення кількості запроваджених санкцій, безумовно, є потужним індикатором більшого впливу та охоплення його міжнародної дії.</w:t>
      </w:r>
    </w:p>
    <w:p w14:paraId="2E4310A7" w14:textId="11B55B2E"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Аспект узгодженості/згуртованості означає, окрім спільних намірів та уніфікованого виконання, також «безсуперечливу зовнішню політику», в якій, у більш загальному вигляді, засоби сумісні з цілями. Аналіз санкцій покаже, чи навчаються інституції ЄС на попередньому досвіді, а отже, чи адаптують і формують свої рішення відповідно до умов кожної окремої проблеми. Вивчення  процесу запровадження санкцій може також дати уявлення про те, чи було </w:t>
      </w:r>
      <w:r w:rsidRPr="001054BC">
        <w:rPr>
          <w:rFonts w:hint="cs"/>
          <w:color w:val="000000" w:themeColor="text1"/>
          <w:sz w:val="28"/>
          <w:szCs w:val="28"/>
          <w:lang w:val="uk-UA"/>
        </w:rPr>
        <w:lastRenderedPageBreak/>
        <w:t>подолано «розрив очікувань та можливостей»</w:t>
      </w:r>
      <w:r w:rsidR="000928B7" w:rsidRPr="001054BC">
        <w:rPr>
          <w:rStyle w:val="ae"/>
          <w:rFonts w:hint="cs"/>
          <w:color w:val="000000" w:themeColor="text1"/>
          <w:sz w:val="28"/>
          <w:szCs w:val="28"/>
          <w:lang w:val="uk-UA"/>
        </w:rPr>
        <w:footnoteReference w:id="18"/>
      </w:r>
      <w:r w:rsidRPr="001054BC">
        <w:rPr>
          <w:rFonts w:hint="cs"/>
          <w:color w:val="000000" w:themeColor="text1"/>
          <w:sz w:val="28"/>
          <w:szCs w:val="28"/>
          <w:lang w:val="uk-UA"/>
        </w:rPr>
        <w:t>.</w:t>
      </w:r>
    </w:p>
    <w:p w14:paraId="5DE2B440"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Поведінка ЄС, здається, надихається переважно нормами, а не інтересами. Така точка зору припускає, що прийняття санкцій виправдовується нормами та цінностями, а не особливими інтересами, яких дотримується ЄС.</w:t>
      </w:r>
    </w:p>
    <w:p w14:paraId="5D29F66E" w14:textId="3225428B"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Санкції є частиною європейського дипломатичного інструментарію протягом десятиліть. Перші спроби співробітництва у сфері зовнішньої політики датуються створенням Європейського політичного співробітництва  у 1970 році</w:t>
      </w:r>
      <w:r w:rsidR="000928B7" w:rsidRPr="001054BC">
        <w:rPr>
          <w:rStyle w:val="ae"/>
          <w:rFonts w:hint="cs"/>
          <w:color w:val="000000" w:themeColor="text1"/>
          <w:sz w:val="28"/>
          <w:szCs w:val="28"/>
          <w:lang w:val="uk-UA"/>
        </w:rPr>
        <w:footnoteReference w:id="19"/>
      </w:r>
      <w:r w:rsidRPr="001054BC">
        <w:rPr>
          <w:rFonts w:hint="cs"/>
          <w:color w:val="000000" w:themeColor="text1"/>
          <w:sz w:val="28"/>
          <w:szCs w:val="28"/>
          <w:lang w:val="uk-UA"/>
        </w:rPr>
        <w:t xml:space="preserve">. Нездатність діяти разом наприкінці 1970-х призвело до «Лондонської угоди», прийнятої в 1981 році. Перші «санкції», запроваджені Європейським економічним співтовариством – проти Радянського Союзу в 1981 році та Аргентини в 1982 році – були наслідком цієї нової угоди . Однак це були не єдині випадки введення санкцій з боку ЄЕС. Про ембарго на поставки зброї М'янмі через військовий переворот 1988 року та Китаю після подій на площі Тяньаньмень у 1989 році стало відомо ще й тому, що їх наслідки тривають досі. Обмежувальні заходи, запроваджені щодо Демократичної Республіки Конго (ДРК) у квітні та Нігерії в липні 1993 року, були останнім випадком перед набуттям чинності Маастрихтським договором у листопаді 1993 року, а також запровадження </w:t>
      </w:r>
      <w:bookmarkStart w:id="11" w:name="firstHeading"/>
      <w:bookmarkEnd w:id="11"/>
      <w:r w:rsidRPr="001054BC">
        <w:rPr>
          <w:rFonts w:hint="cs"/>
          <w:color w:val="000000" w:themeColor="text1"/>
          <w:sz w:val="28"/>
          <w:szCs w:val="28"/>
          <w:lang w:val="uk-UA"/>
        </w:rPr>
        <w:t>Спільної зовнішньої та безпекової політики надало можливість ЄС в повній мірі накладати санкції.</w:t>
      </w:r>
    </w:p>
    <w:p w14:paraId="2DDFCB7B" w14:textId="76451EB3"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Санкції приймаються на основі розділу другого Договору про Європейський Союз, який містить конкретні положення щодо </w:t>
      </w:r>
      <w:r w:rsidR="000928B7" w:rsidRPr="001054BC">
        <w:rPr>
          <w:rFonts w:hint="cs"/>
          <w:color w:val="000000" w:themeColor="text1"/>
          <w:sz w:val="28"/>
          <w:szCs w:val="28"/>
          <w:lang w:val="uk-UA"/>
        </w:rPr>
        <w:t>с</w:t>
      </w:r>
      <w:r w:rsidRPr="001054BC">
        <w:rPr>
          <w:rFonts w:hint="cs"/>
          <w:color w:val="000000" w:themeColor="text1"/>
          <w:sz w:val="28"/>
          <w:szCs w:val="28"/>
          <w:lang w:val="uk-UA"/>
        </w:rPr>
        <w:t>пільної зовнішньої та безпекової політики</w:t>
      </w:r>
      <w:r w:rsidR="000928B7" w:rsidRPr="001054BC">
        <w:rPr>
          <w:rStyle w:val="ae"/>
          <w:rFonts w:hint="cs"/>
          <w:color w:val="000000" w:themeColor="text1"/>
          <w:sz w:val="28"/>
          <w:szCs w:val="28"/>
          <w:lang w:val="uk-UA"/>
        </w:rPr>
        <w:footnoteReference w:id="20"/>
      </w:r>
      <w:r w:rsidRPr="001054BC">
        <w:rPr>
          <w:rFonts w:hint="cs"/>
          <w:color w:val="000000" w:themeColor="text1"/>
          <w:sz w:val="28"/>
          <w:szCs w:val="28"/>
          <w:lang w:val="uk-UA"/>
        </w:rPr>
        <w:t xml:space="preserve">. Стаття 29 є правовою основою рішень Ради про встановлення режимів санкцій. Враховуючи прямі наслідки для спільного ринку, економічні та фінансові заходи приймаються рішеннями Ради та впроваджуються на основі регламентів Ради відповідно до статті 215 Договору про функціонування Європейського Союзу. Є три основні документи, </w:t>
      </w:r>
      <w:r w:rsidRPr="001054BC">
        <w:rPr>
          <w:rFonts w:hint="cs"/>
          <w:color w:val="000000" w:themeColor="text1"/>
          <w:sz w:val="28"/>
          <w:szCs w:val="28"/>
          <w:lang w:val="uk-UA"/>
        </w:rPr>
        <w:lastRenderedPageBreak/>
        <w:t>які дисциплінують застосування санкцій ЄС. По-перше, санкції вводяться відповідно до принципів, проілюстрованих у «Основних принципах», прийнятих у 2004 році. По-друге, санкції розробляються та вводяться відповідно до ідей, перерахованих у «Керівних принципах», прийнятих у 2018 році. У цьому документі зазначено, що ЄС прийняв «цільовий» підхід, тобто санкції розроблені таким чином, щоб мінімізувати вплив на цивільних осіб під час збільшення навантаження на певних суб’єктів, а саме на окремих осіб, політичних партій та урядових лідерів. Нарешті, враховуючи те, що накладення санкцій на окремих осіб є надзвичайно детальним процесом, третій документ – під назвою «Найкращі практики» – наглядає за однаковим виконанням рішень ЄС у країнах-членах. З часом він оновлювався, остання версія – з травня 2018 року.</w:t>
      </w:r>
    </w:p>
    <w:p w14:paraId="7D8DE846" w14:textId="4AE9AE6A"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Пропозиція нових обмежувальних заходів надходить від Верховного представника Союзу з питань закордонних справ і політики безпеки, але такі заходи можуть розглядатися та обговорюватися від Європейської Ради до кількох робочих груп, Комітет з політики та безпеки, регіональні підгрупи і, особливо, Робоча група радників із закордонних справ. Однак рішення про введення санкцій, як і будь-яке інше рішення стосовно Спільної зовнішньої та безпекової політики, потребує одностайної підтримки Ради міністрів. Санкції зазвичай мають «застереження про припинення дії», що означає, що вони автоматично скасовуються через певний проміжок часу – зазвичай 12 місяців (але це може змінюватися), якщо Рада не вирішить їх продовжити. Європейська служба зовнішніх дій  і Комісія допомагають Раді у підготовці правових текстів, а також підтримують країн-членів у впровадженні санкцій. Суд Європейського Союзу також відіграє вирішальну роль у цьому процесі, оскільки цільові фізичні та юридичні особи можуть оскаржувати рішення Ради. Хоча ця можливість не була врахована в договорах, кількість скарг зросла після 11 вересня, і вони призвели до революційного вироку Каді у 2008 році . У той час як рішення Суду стосувалося конкретних процедур, пов’язаних із виконанням санкцій ООН, справа Каді підвищила обізнаність про можливі порушення прав </w:t>
      </w:r>
      <w:r w:rsidRPr="001054BC">
        <w:rPr>
          <w:rFonts w:hint="cs"/>
          <w:color w:val="000000" w:themeColor="text1"/>
          <w:sz w:val="28"/>
          <w:szCs w:val="28"/>
          <w:lang w:val="uk-UA"/>
        </w:rPr>
        <w:lastRenderedPageBreak/>
        <w:t xml:space="preserve">людини, закладені в політику санкцій. Таким чином, навіть якщо рішення </w:t>
      </w:r>
      <w:bookmarkStart w:id="12" w:name="firstHeading1"/>
      <w:bookmarkEnd w:id="12"/>
      <w:r w:rsidRPr="001054BC">
        <w:rPr>
          <w:rFonts w:hint="cs"/>
          <w:color w:val="000000" w:themeColor="text1"/>
          <w:sz w:val="28"/>
          <w:szCs w:val="28"/>
          <w:lang w:val="uk-UA"/>
        </w:rPr>
        <w:t xml:space="preserve">Спільної зовнішньої та безпекової політики не підпадають під юрисдикцію Суду, вимога дотримуватись принципів належної процедури – таких як ефективний засіб юридичного захисту та право на отримання інформації – гарантувала, що </w:t>
      </w:r>
      <w:bookmarkStart w:id="13" w:name="firstHeading2"/>
      <w:bookmarkEnd w:id="13"/>
      <w:r w:rsidRPr="001054BC">
        <w:rPr>
          <w:rFonts w:hint="cs"/>
          <w:color w:val="000000" w:themeColor="text1"/>
          <w:sz w:val="28"/>
          <w:szCs w:val="28"/>
          <w:lang w:val="uk-UA"/>
        </w:rPr>
        <w:t>Суд Європейського Союзу завжди здійснюватиме судовий перегляд рішень ЄС у сфері санкцій</w:t>
      </w:r>
      <w:r w:rsidR="000928B7" w:rsidRPr="001054BC">
        <w:rPr>
          <w:rStyle w:val="ae"/>
          <w:rFonts w:hint="cs"/>
          <w:color w:val="000000" w:themeColor="text1"/>
          <w:sz w:val="28"/>
          <w:szCs w:val="28"/>
          <w:lang w:val="uk-UA"/>
        </w:rPr>
        <w:footnoteReference w:id="21"/>
      </w:r>
      <w:r w:rsidRPr="001054BC">
        <w:rPr>
          <w:rFonts w:hint="cs"/>
          <w:color w:val="000000" w:themeColor="text1"/>
          <w:sz w:val="28"/>
          <w:szCs w:val="28"/>
          <w:lang w:val="uk-UA"/>
        </w:rPr>
        <w:t>.</w:t>
      </w:r>
    </w:p>
    <w:p w14:paraId="4814C748"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Обмежувальні заходи в основному включають ембарго на поставки зброї, заборону на поїздки та дипломатичні та економічні обмеження (а саме, заморожування активів; фінансові та торговельні обмеження). Економічні заходи приймаються рішеннями Ради та впроваджуються відповідно до регламенту Ради на основі статті 215, як зазначено вище. Коли рішення Ради встановлюють ембарго на поставки зброї та заборону на поїздки, тоді також потрібне національне законодавство, оскільки торгівля зброєю та доступ до території є сферами, в яких Римський договір надав державам-членам особливі повноваження. Заборона на продаж зброї спочатку обмежувалася військовими засобами, але незабаром стало очевидно, що деякі товари та технології, вироблені для цивільного використання, також можуть служити для військових цілей. Спочатку ЄС попросив країни-члени розглянути це питання; у 2009 році був прийнятий перелік товарів подвійного призначення, щоб узгодити діяльність національних органів держав-членів ЄС. Останній варіант списку був прийнятий у 2017 році.</w:t>
      </w:r>
    </w:p>
    <w:p w14:paraId="602DE6C0" w14:textId="322206C5"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Повна база даних складається з 48 випадків накладення санкцій за період з листопада 1993 року по грудень 2019 року. Справи, як зазначалося, далі поділено на епізоди – таким чином база даних складається з 85 епізодів, пов’язаних з обмежувальними заходами ЄС. Тут буде представлено процес складання бази даних, аналітичні рішення, які були зроблені при її заповненні, та ключові питання, на яких зосереджена база даних: а саме: коли, що, де та чому санкції ЄС</w:t>
      </w:r>
      <w:r w:rsidR="005D244F" w:rsidRPr="001054BC">
        <w:rPr>
          <w:rStyle w:val="ae"/>
          <w:rFonts w:hint="cs"/>
          <w:sz w:val="28"/>
          <w:szCs w:val="28"/>
          <w:lang w:val="uk-UA"/>
        </w:rPr>
        <w:footnoteReference w:id="22"/>
      </w:r>
      <w:r w:rsidRPr="001054BC">
        <w:rPr>
          <w:rFonts w:hint="cs"/>
          <w:sz w:val="28"/>
          <w:szCs w:val="28"/>
          <w:lang w:val="uk-UA"/>
        </w:rPr>
        <w:t>.</w:t>
      </w:r>
    </w:p>
    <w:p w14:paraId="5BFA4C88"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lastRenderedPageBreak/>
        <w:t xml:space="preserve">По-перше, база даних містить усі санкції щодо </w:t>
      </w:r>
      <w:bookmarkStart w:id="14" w:name="firstHeading3"/>
      <w:bookmarkEnd w:id="14"/>
      <w:r w:rsidRPr="001054BC">
        <w:rPr>
          <w:rFonts w:hint="cs"/>
          <w:color w:val="000000" w:themeColor="text1"/>
          <w:sz w:val="28"/>
          <w:szCs w:val="28"/>
          <w:lang w:val="uk-UA"/>
        </w:rPr>
        <w:t>Спільної зовнішньої та безпекової політики, запроваджені ЄС після Маастрихтського договору, а також політично зобов’язуюче ембарго на постачання зброї Китаю. Суб’єктом, який вводить санкції, є ЄС, коли діє автономно, тоді як об’єктами є суб’єкти, проти яких вводяться санкції. База даних також містить інформацію про випадки, коли ЄС діяв раніше, ніж ООН, «поверх» ООН і навіть коли сама ООН нічого не робила. Тобто завдяки цій базі ЄС хоче показати свій вагомий внесок у підтримані світового правопорядку, і зробити акцент на свою діяльність, колі інші міжнародні організації «нічого не робили».</w:t>
      </w:r>
    </w:p>
    <w:p w14:paraId="2C56F61E"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По-друге, одиницею аналізу бази даних є санкційна справа. Зазвичай назва країни або регіональної організації буде використовуватися для ідентифікації прикладу санкцій щодо об’єктів, пов’язаних із політикою країни. Випадок залежить від конкретної проблеми, тому країна може бути залучена до кількох випадків, якщо причини та місце застосування санкцій різні. Розгляд справи визначається прийняттям рішення Ради (загальна позиція до 2009 року), при цьому Рада встановлює режим санкцій. База даних містить лише випадки, оформлені таким чином, за одним винятком з цього правила. Чиновники ЄС назвали випадок Китаю аномалією, оскільки він ніколи не був офіційно оформлений. ЄС також вдався до так званих горизонтальних режимів, а саме до обмежувальних заходів проти дій, потенційно скоєних особами будь-де; мається на увазі заборонений сектор або заборонену діяльність, позначаючи їх. База даних містить лише випадки автономних санкцій, запроваджених ЄС, які виходять за межі режимів ООН.</w:t>
      </w:r>
    </w:p>
    <w:p w14:paraId="1F2CA847"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По-третє, через те, що деякі режими санкцій охоплюють десятиліття та суттєво змінюються протягом свого існування, кожен випадок поділяється на фази, які називаються епізодами. Епізод – це фаза санкційної справи, яка якісно відрізняється від попередньої та наступної, що дає змогу аналізувати трансформації в рамках режиму санкцій. Це відбувається, коли причина для режиму санкцій змінюється з часом, наприклад, у випадку застосування санкцій </w:t>
      </w:r>
      <w:r w:rsidRPr="001054BC">
        <w:rPr>
          <w:rFonts w:hint="cs"/>
          <w:color w:val="000000" w:themeColor="text1"/>
          <w:sz w:val="28"/>
          <w:szCs w:val="28"/>
          <w:lang w:val="uk-UA"/>
        </w:rPr>
        <w:lastRenderedPageBreak/>
        <w:t>під час кризи або після неї, або коли форма санкцій істотно змінюється, наприклад, коли санкції спрямовані на дуже вразливих політичних суб'єктів або вирішальний сектор економіки.</w:t>
      </w:r>
    </w:p>
    <w:p w14:paraId="0F407B4C" w14:textId="5BE2D3C5"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Аналіз був побудований навколо чотирьох ключових питань щодо санкцій ЄС: коли, що, де та чому. Коли стосується часового виміру режимів санкцій ЄС, і стосується тривалості окремих випадків, а також кількості активних справ у кожен момент часу. Початок і кінець епізоду в базі даних відноситься виключно до автономних санкцій ЄС. Можливо, кінець справи в базі даних не означає скасування обмежувальних заходів, але це може означати, що ООН вирішила ввести санкції, які були раніше прийняті ЄС. Крім того, не виключено, що поки санкції призупинено, справа все ще триває. Це пов’язано з тим, що призупинення трактується по-різному зі зняттям санкцій. Призупинення санкцій може означати, що справа все ще триває</w:t>
      </w:r>
      <w:r w:rsidR="005D244F" w:rsidRPr="001054BC">
        <w:rPr>
          <w:rStyle w:val="ae"/>
          <w:rFonts w:hint="cs"/>
          <w:color w:val="000000" w:themeColor="text1"/>
          <w:sz w:val="28"/>
          <w:szCs w:val="28"/>
          <w:lang w:val="uk-UA"/>
        </w:rPr>
        <w:footnoteReference w:id="23"/>
      </w:r>
      <w:r w:rsidRPr="001054BC">
        <w:rPr>
          <w:rFonts w:hint="cs"/>
          <w:color w:val="000000" w:themeColor="text1"/>
          <w:sz w:val="28"/>
          <w:szCs w:val="28"/>
          <w:lang w:val="uk-UA"/>
        </w:rPr>
        <w:t>.</w:t>
      </w:r>
    </w:p>
    <w:p w14:paraId="37C6BB5F" w14:textId="569009B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Що стосується видів заходів, прийнятих ЄС. Тут використовується  класифікація шести видів заходів: ембарго на поставки зброї, заборони на поїздки, заморожування активів, фінансові обмеження, торговельні та дипломатичні обмеження. У кожному випадку може бути присутнім один або кілька заходів кожного типу. Ця класифікація значною мірою походить з термінології ЄС і ґрунтується на рішеннях Ради, які зазвичай присвячують кожній із заходів одну конкретну статтю. Ембарго на постачання озброєнь стосується випадків, коли продаж, постачання, передача чи експорт зброї та супутніх матеріалів усіх видів заборонені, а також випадки заборони товарів подвійного призначення. Заборони на поїздки визначають ситуації, за яких особам, які об'єктом цілі, заборонено в'їжджати або пересуватись транзитом через територію держав-членів, і вважаються синонімами заборон на видачу віз. Заморожування активів стосується всіх коштів та економічних ресурсів, що належать фізичним або юридичним особам, підпадаючим під санкції, утримуються чи контролюються. Фінансові обмеження охоплюють заходи, що </w:t>
      </w:r>
      <w:r w:rsidRPr="001054BC">
        <w:rPr>
          <w:rFonts w:hint="cs"/>
          <w:color w:val="000000" w:themeColor="text1"/>
          <w:sz w:val="28"/>
          <w:szCs w:val="28"/>
          <w:lang w:val="uk-UA"/>
        </w:rPr>
        <w:lastRenderedPageBreak/>
        <w:t>відточують взаємодію з фінансовим сектором цільової країни, наприклад заборону на платежі. Торговельні обмеження є широкою категорією для всіх санкцій, пов’язаних з імпортною чи експортною діяльністю, накладених на цільову країну або її частини. Вони також включають заборони на польоти, які можна вважати обмеженнями торгівлі через обмеження на послуги. Нарешті, дипломатичні обмеження стосуються випадків призупинення чи скорочення дипломатичних відносин. Природно, що введення санкцій заважає дипломатичним відносинам, ця категорія в базі даних відстежує лише офіційно санкціоновані переривання дипломатичних контактів. База даних також містить кількість осіб та організацій, на які ЄС націлена у кожному епізоді – що має значення для визначення масштабу заходів – і кількість фізичних та юридичних осіб, на які спрямована ООН – що дозволяє оцінити ступінь автономії ЄС</w:t>
      </w:r>
      <w:r w:rsidR="005D244F" w:rsidRPr="001054BC">
        <w:rPr>
          <w:rStyle w:val="ae"/>
          <w:rFonts w:hint="cs"/>
          <w:color w:val="000000" w:themeColor="text1"/>
          <w:sz w:val="28"/>
          <w:szCs w:val="28"/>
          <w:lang w:val="uk-UA"/>
        </w:rPr>
        <w:footnoteReference w:id="24"/>
      </w:r>
      <w:r w:rsidRPr="001054BC">
        <w:rPr>
          <w:rFonts w:hint="cs"/>
          <w:color w:val="000000" w:themeColor="text1"/>
          <w:sz w:val="28"/>
          <w:szCs w:val="28"/>
          <w:lang w:val="uk-UA"/>
        </w:rPr>
        <w:t>.</w:t>
      </w:r>
    </w:p>
    <w:p w14:paraId="5E0EFE28"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Аспект «Де» позначає географічний розподіл об'єктів санкцій, а саме де вони розташовані. Класифікуються випадки на чотирьох континентах – а саме в Європі, Азії, Африці та Америці – і в усьому світі – так звані горизонтальні режими. Крім того, розглянуті три макропідкатегорії щодо ЄС: його околиці, його зовнішнє коло та решта світу. </w:t>
      </w:r>
    </w:p>
    <w:p w14:paraId="00392BC9"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Причини стосується типів криз, які спричинили введення санкцій ЄС. У документі визначено сім категорій: просування демократії, управління кризою, посткризове управління, нерозповсюдження, тероризм, інтереси ЄС та міжнародні норми. Причина, що викликала, кодується, розглядаючи преамбулу рішення Ради, яке встановлювало режим санкцій, або рішення про виконання, яке визначило початок епізоду. Як зазначено в Кодексі, існують конкретні речення, які були «віднесені» до кожної з наступних категорій.</w:t>
      </w:r>
    </w:p>
    <w:p w14:paraId="2C517D09"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Пропагування демократії стосується випадків, коли ЄС вживає обмежувальних заходів у відповідь на порушення прав людини в певній країні. Кризове управління відноситься до ситуації кризи або конфлікту, в якій ЄС або втручається, щоб пом’якшити негативні наслідки цього, або покладається на </w:t>
      </w:r>
      <w:r w:rsidRPr="001054BC">
        <w:rPr>
          <w:rFonts w:hint="cs"/>
          <w:color w:val="000000" w:themeColor="text1"/>
          <w:sz w:val="28"/>
          <w:szCs w:val="28"/>
          <w:lang w:val="uk-UA"/>
        </w:rPr>
        <w:lastRenderedPageBreak/>
        <w:t>санкції для вирішення міжнародного делікту.</w:t>
      </w:r>
    </w:p>
    <w:p w14:paraId="4D3692E5"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Посткризове управління позначає випадки, коли криза закінчилася і ЄС діє, щоб підтримати або імплементацію угоди, або підтримати консолідацію нового уряду (незалежно від обраного або визнаного ЄС легітимним).</w:t>
      </w:r>
    </w:p>
    <w:p w14:paraId="41AE2E23" w14:textId="3B59B2C6"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Потенційні сторонники врегулювання конфлікту – наприклад, повстанці та колишні урядовці. Тим часом справи про тероризм показують чіткі елементи наміру ЄС перешкодити такій діяльності. Нерозповсюдження стосується намірів ЄС сприяти міжнародним режимам, які допомагають протистояти розповсюдженню зброї масового знищення. «Інтереси ЄС» вказують на намір наднаціонального органу запровадити санкції для прямого виклику його власним інтересам. Нарешті, міжнародні норми стосуються дотримання тих, які ще не були згадані вище (наприклад тероризм і нерозповсюдження), таких як «територіальна цілісність» та «міжнародне гуманітарне право»</w:t>
      </w:r>
      <w:r w:rsidR="005D244F" w:rsidRPr="001054BC">
        <w:rPr>
          <w:rStyle w:val="ae"/>
          <w:rFonts w:hint="cs"/>
          <w:color w:val="000000" w:themeColor="text1"/>
          <w:sz w:val="28"/>
          <w:szCs w:val="28"/>
          <w:lang w:val="uk-UA"/>
        </w:rPr>
        <w:footnoteReference w:id="25"/>
      </w:r>
      <w:r w:rsidRPr="001054BC">
        <w:rPr>
          <w:rFonts w:hint="cs"/>
          <w:color w:val="000000" w:themeColor="text1"/>
          <w:sz w:val="28"/>
          <w:szCs w:val="28"/>
          <w:lang w:val="uk-UA"/>
        </w:rPr>
        <w:t>.</w:t>
      </w:r>
    </w:p>
    <w:p w14:paraId="522CD17A"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Природно, кожен епізод може підпадати під кілька категорій. Наприклад, у преамбулі рішення Ради може бути згадано кілька причин за які можуть бути накладені кілька санкцій одночасно.</w:t>
      </w:r>
    </w:p>
    <w:p w14:paraId="1C6D0A37" w14:textId="1D05C268" w:rsidR="001B4F51" w:rsidRPr="001054BC" w:rsidRDefault="00E67E6A" w:rsidP="001054BC">
      <w:pPr>
        <w:spacing w:line="360" w:lineRule="auto"/>
        <w:ind w:firstLine="709"/>
        <w:jc w:val="both"/>
        <w:rPr>
          <w:sz w:val="28"/>
          <w:szCs w:val="28"/>
          <w:lang w:val="ru-RU"/>
        </w:rPr>
      </w:pPr>
      <w:r w:rsidRPr="00A84CD3">
        <w:rPr>
          <w:rFonts w:hint="cs"/>
          <w:b/>
          <w:sz w:val="28"/>
          <w:szCs w:val="28"/>
          <w:lang w:val="uk-UA"/>
        </w:rPr>
        <w:t>Аспект «</w:t>
      </w:r>
      <w:r w:rsidRPr="00A84CD3">
        <w:rPr>
          <w:rFonts w:hint="cs"/>
          <w:b/>
          <w:sz w:val="28"/>
          <w:szCs w:val="28"/>
          <w:lang w:val="ru-RU"/>
        </w:rPr>
        <w:t>Коли»</w:t>
      </w:r>
      <w:r w:rsidRPr="00A84CD3">
        <w:rPr>
          <w:rFonts w:hint="cs"/>
          <w:b/>
          <w:sz w:val="28"/>
          <w:szCs w:val="28"/>
          <w:lang w:val="uk-UA"/>
        </w:rPr>
        <w:t>.</w:t>
      </w:r>
      <w:r w:rsidRPr="001054BC">
        <w:rPr>
          <w:rFonts w:hint="cs"/>
          <w:sz w:val="28"/>
          <w:szCs w:val="28"/>
          <w:lang w:val="uk-UA"/>
        </w:rPr>
        <w:t xml:space="preserve"> </w:t>
      </w:r>
      <w:r w:rsidRPr="001054BC">
        <w:rPr>
          <w:rFonts w:hint="cs"/>
          <w:color w:val="000000" w:themeColor="text1"/>
          <w:sz w:val="28"/>
          <w:szCs w:val="28"/>
          <w:lang w:val="uk-UA"/>
        </w:rPr>
        <w:t>ЄС з часом все частіше використовував санкції. Першим після Маастрихтського акту було прийнято ембарго на поставки зброї Судану в березні 1994 року. Протягом 1990-х років ЄС дедалі частіше використовував свої повноваження для автономного введення санкцій. Активізація санкцій ЄС в 2001-2004 роки відображає дії ЄС проти тероризму, а також такі випадки, як Білорусь, Придністров’я  та Зімбабве</w:t>
      </w:r>
      <w:r w:rsidR="005D244F" w:rsidRPr="001054BC">
        <w:rPr>
          <w:rStyle w:val="ae"/>
          <w:rFonts w:hint="cs"/>
          <w:color w:val="000000" w:themeColor="text1"/>
          <w:sz w:val="28"/>
          <w:szCs w:val="28"/>
          <w:lang w:val="uk-UA"/>
        </w:rPr>
        <w:footnoteReference w:id="26"/>
      </w:r>
      <w:r w:rsidRPr="001054BC">
        <w:rPr>
          <w:rFonts w:hint="cs"/>
          <w:color w:val="000000" w:themeColor="text1"/>
          <w:sz w:val="28"/>
          <w:szCs w:val="28"/>
          <w:lang w:val="uk-UA"/>
        </w:rPr>
        <w:t>. Станом на грудень 2020 року в ЄС діяло 28 режимів санкцій.</w:t>
      </w:r>
    </w:p>
    <w:p w14:paraId="1E2DB21B"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В середньому епізоди санкцій тривають 4,5 року (55 місяців). Серед найкоротших закритих епізодів є випадок у Союзній Республіці Югославії, який тривав лише один місяць, і той, що стосується Коморських островів, який тривав лише чотири місяці. У Боснії і Герцеговині  і Лівії  санкції були припинені, але через кілька років вони були знову введені в іншому контексті і </w:t>
      </w:r>
      <w:r w:rsidRPr="001054BC">
        <w:rPr>
          <w:rFonts w:hint="cs"/>
          <w:color w:val="000000" w:themeColor="text1"/>
          <w:sz w:val="28"/>
          <w:szCs w:val="28"/>
          <w:lang w:val="uk-UA"/>
        </w:rPr>
        <w:lastRenderedPageBreak/>
        <w:t>через непов’язані або лише опосередковано пов’язані питання.</w:t>
      </w:r>
    </w:p>
    <w:p w14:paraId="5A166C48" w14:textId="37343DC8"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Різниця в тривалості розгляду справ відображає широкий спектр контекстів, у яких ЄС використовує режими санкцій. Найдовшими формалізованими справами в базі даних є справи М’янми  і США , які тривали понад 275 місяців. У жовтні 1996 року ЄС ввів ембарго на поставки зброї, заборони на поїздки, фінансові та дипломатичні обмеження у наслідок на систематичне порушення прав людини, відсутність прогресу на шляху до демократизації в країні та через збереження там військового правління</w:t>
      </w:r>
      <w:r w:rsidR="005D244F" w:rsidRPr="001054BC">
        <w:rPr>
          <w:rStyle w:val="ae"/>
          <w:rFonts w:hint="cs"/>
          <w:color w:val="000000" w:themeColor="text1"/>
          <w:sz w:val="28"/>
          <w:szCs w:val="28"/>
          <w:lang w:val="uk-UA"/>
        </w:rPr>
        <w:footnoteReference w:id="27"/>
      </w:r>
      <w:r w:rsidRPr="001054BC">
        <w:rPr>
          <w:rFonts w:hint="cs"/>
          <w:color w:val="000000" w:themeColor="text1"/>
          <w:sz w:val="28"/>
          <w:szCs w:val="28"/>
          <w:lang w:val="uk-UA"/>
        </w:rPr>
        <w:t>. З 2011 по 2013 роки більшість санкцій було знято у відповідь на поточні реформи, залишивши в силі лише ембарго на поставки зброї. Однак у 2018 році в контексті кризи  були введені деякі заходи, додавши заборони на поїздки та заморожування активів 14 особам. Випадок М’янми відображає стійкість деяких режимів санкцій та їх різнобічний характер у вирішенні різних типів криз.</w:t>
      </w:r>
    </w:p>
    <w:p w14:paraId="2944E205" w14:textId="6931C33C"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На відміну від цього, випадок Коморських островів належить до коротко-тривалих. У 2008 році президент одного з Коморських островів відмовився піти у відставку, кидаючи виклик демократичним процесам в країні. У координації з Африканським Союзом ЄС наклав заборону на поїздки та заморозив активи загалом восьми особам: а саме президенту, його брату та деяким членам кабінету. Однак незабаром після цього АС втрутився військовим шляхом, щоб відновити законний уряд, отже ЄС припинив свій режим санкцій</w:t>
      </w:r>
      <w:r w:rsidR="005D244F" w:rsidRPr="001054BC">
        <w:rPr>
          <w:rStyle w:val="ae"/>
          <w:rFonts w:hint="cs"/>
          <w:color w:val="000000" w:themeColor="text1"/>
          <w:sz w:val="28"/>
          <w:szCs w:val="28"/>
          <w:lang w:val="uk-UA"/>
        </w:rPr>
        <w:footnoteReference w:id="28"/>
      </w:r>
      <w:r w:rsidRPr="001054BC">
        <w:rPr>
          <w:rFonts w:hint="cs"/>
          <w:color w:val="000000" w:themeColor="text1"/>
          <w:sz w:val="28"/>
          <w:szCs w:val="28"/>
          <w:lang w:val="uk-UA"/>
        </w:rPr>
        <w:t>.</w:t>
      </w:r>
    </w:p>
    <w:p w14:paraId="529FA7D1" w14:textId="77777777" w:rsidR="001B4F51" w:rsidRPr="001054BC" w:rsidRDefault="00E67E6A" w:rsidP="001054BC">
      <w:pPr>
        <w:spacing w:line="360" w:lineRule="auto"/>
        <w:ind w:firstLine="709"/>
        <w:jc w:val="both"/>
        <w:rPr>
          <w:sz w:val="28"/>
          <w:szCs w:val="28"/>
          <w:lang w:val="uk-UA"/>
        </w:rPr>
      </w:pPr>
      <w:r w:rsidRPr="00A84CD3">
        <w:rPr>
          <w:rFonts w:hint="cs"/>
          <w:b/>
          <w:color w:val="000000" w:themeColor="text1"/>
          <w:sz w:val="28"/>
          <w:szCs w:val="28"/>
          <w:lang w:val="uk-UA"/>
        </w:rPr>
        <w:t>Аспект «Що».</w:t>
      </w:r>
      <w:r w:rsidRPr="001054BC">
        <w:rPr>
          <w:rFonts w:hint="cs"/>
          <w:color w:val="000000" w:themeColor="text1"/>
          <w:sz w:val="28"/>
          <w:szCs w:val="28"/>
          <w:lang w:val="uk-UA"/>
        </w:rPr>
        <w:t xml:space="preserve"> Заборона на поїздки та заморожування активів є двома найпоширенішими типами санкцій, накладених ЄС, що становить 75% та 62% епізодів відповідно. За ними слідують ембарго на поставки зброї, яке було введено в 46% епізодів, тоді як торговельні, фінансові та дипломатичні обмеження значно відстають, складаючи 18, 16 і 11% епізодів відповідно. </w:t>
      </w:r>
    </w:p>
    <w:p w14:paraId="51F5DA23"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Заборони на поїздки були використані, наприклад, у випадку з </w:t>
      </w:r>
      <w:r w:rsidRPr="001054BC">
        <w:rPr>
          <w:rFonts w:hint="cs"/>
          <w:color w:val="000000" w:themeColor="text1"/>
          <w:sz w:val="28"/>
          <w:szCs w:val="28"/>
          <w:lang w:val="uk-UA"/>
        </w:rPr>
        <w:lastRenderedPageBreak/>
        <w:t>Придністров’ям . У 2003 році ЄС вирішив втрутитися в цей давній конфлікт і обмежити в’їзд і транзит через свою територію для 17 осіб, включаючи Ігоря Смірнова, фактичного президента Придністров’я. ЄС визначив цих осіб як відповідальних за перешкоджання на шляху до політичного врегулювання конфлікту. Коли в 2012 році переговори про мирну угоду були відновлені, ЄС вилучив список цілей, але не припинив повністю режим санкцій. Заморожування активів було помітно у випадку з Єгиптом , де вони були використані для націлювання на тих, хто, як вважалося, незаконно привласнили ресурси з державних фондів, перерахувавши 19 таких осіб, включаючи Хосні Мубарака та його сім’ю.</w:t>
      </w:r>
    </w:p>
    <w:p w14:paraId="5FBE490E"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Переходячи до менших індивідуальних санкцій, ембарго на постачання зброї використовувалося для обмеження припливу зброї в певну територію – наприклад, у випадку з Гвінеєю. У 2009 році демонстранти зібралися на стадіоні Stade du 28 Septembre в Конакрі, де згодом солдати відкрили вогонь по натовпу. У відповідь на цю подію ЄС визначив осіб, до яких покладено заборони на поїздки та заморожування активів, а також ввів ембарго на поставки зброї для всієї країни. Торгівельні та фінансові обмеження були використані, наприклад, у випадку Сирії, де було заборонено імпорт сирої нафти та нафтопродуктів, а також продаж і купівля золота, дорогоцінних металів та діамантів у уряду. Також були введені заборони на обслуговування сирійських вантажних рейсів. Крім того, було призупинено інвестиції Європейського інвестиційного банку. Нарешті, яскравим прикладом дипломатичних санкцій є випадок Нігерії, де ЄС обмежив пересування дипломатів країни та призупинив неважливі візити туди чиновників ЄС.</w:t>
      </w:r>
    </w:p>
    <w:p w14:paraId="22057DD9"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Цікавим аспектом є те, як часто ці заходи використовувалися в поєднанні один з одним. Випадки використання в ЄС лише одного з інструментів є відносно частими. Це сталося для ембарго на поставку зброї, зокрема в таких випадках, як Афганістан, ДРК та Індонезія. Лише заморожування активів було введено в Єгипті, Тунісі та Україні. У справах Мостара та Придністров’я  було видано лише заборону на в’їзд. У випадку зі США були введені лише торгові </w:t>
      </w:r>
      <w:r w:rsidRPr="001054BC">
        <w:rPr>
          <w:rFonts w:hint="cs"/>
          <w:color w:val="000000" w:themeColor="text1"/>
          <w:sz w:val="28"/>
          <w:szCs w:val="28"/>
          <w:lang w:val="uk-UA"/>
        </w:rPr>
        <w:lastRenderedPageBreak/>
        <w:t>обмеження. Фінансові обмеження та дипломатичні санкції ніколи не використовувалися окремо.</w:t>
      </w:r>
    </w:p>
    <w:p w14:paraId="47B9A68D" w14:textId="53E014EF"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У більшості випадків (67%) у певний момент було поєднання двох або більше видів санкцій. Ці комбінації різноманітні, але найпоширенішою є спільне використання заморожування активів та заборони на поїздки (22 випадки). Ще в 10 випадках ці два заходи супроводжувалися ембарго на поставки зброї. Найширша шкала інструментів була використана лише у випадку М’янми в період з 2007 по 2012 рік, включаючи всі типи цих інструментів. Широке використання інструментів також відбулося в Росії в обох випадках Криму  і Донбасу, де відсутні лише ембарго на постачання зброї та дипломатичні санкції відповідно. Ембарго на поставки зброї, торгівлю, подорожі та фінансові обмеження вводяться одночасно в чотирьох епізодах, один у Сирії і три епізоди у випадку Ірану.</w:t>
      </w:r>
    </w:p>
    <w:p w14:paraId="38375C52" w14:textId="43E8E0C8" w:rsidR="001B4F51" w:rsidRPr="001054BC" w:rsidRDefault="00E67E6A" w:rsidP="001054BC">
      <w:pPr>
        <w:spacing w:line="360" w:lineRule="auto"/>
        <w:ind w:firstLine="709"/>
        <w:jc w:val="both"/>
        <w:rPr>
          <w:sz w:val="28"/>
          <w:szCs w:val="28"/>
          <w:lang w:val="ru-RU"/>
        </w:rPr>
      </w:pPr>
      <w:r w:rsidRPr="00A84CD3">
        <w:rPr>
          <w:rFonts w:hint="cs"/>
          <w:b/>
          <w:color w:val="000000" w:themeColor="text1"/>
          <w:sz w:val="28"/>
          <w:szCs w:val="28"/>
          <w:lang w:val="uk-UA"/>
        </w:rPr>
        <w:t>Аспект «Де».</w:t>
      </w:r>
      <w:r w:rsidRPr="001054BC">
        <w:rPr>
          <w:rFonts w:hint="cs"/>
          <w:color w:val="000000" w:themeColor="text1"/>
          <w:sz w:val="28"/>
          <w:szCs w:val="28"/>
          <w:lang w:val="uk-UA"/>
        </w:rPr>
        <w:t xml:space="preserve"> Автономні санкції ЄС є справді міжнародними в тому сенсі, що вони були накладені на цілі в усьому світі. Загалом обмежувальні заходи найчастіше вводилися до цілей, розташованих в Азії (33%), за ними йдуть Європа (25%) та Африка (26%). На цілі, розташовані в Америці, припадає лише 6% епізодів. ЄС вводить санкції у власному оточенні майже так само часто, як і проти решти світу. Згідно з тристоронньою класифікацією, ЄС наклав санкції на цілі, що знаходяться поблизу у 45%, у своєму зовнішньому колі – у 7%, а щодо решти світу – у 46% перерахованих епізодів</w:t>
      </w:r>
      <w:r w:rsidR="001B788C" w:rsidRPr="001054BC">
        <w:rPr>
          <w:rStyle w:val="ae"/>
          <w:rFonts w:hint="cs"/>
          <w:color w:val="000000" w:themeColor="text1"/>
          <w:sz w:val="28"/>
          <w:szCs w:val="28"/>
          <w:lang w:val="uk-UA"/>
        </w:rPr>
        <w:footnoteReference w:id="29"/>
      </w:r>
      <w:r w:rsidRPr="001054BC">
        <w:rPr>
          <w:rFonts w:hint="cs"/>
          <w:color w:val="000000" w:themeColor="text1"/>
          <w:sz w:val="28"/>
          <w:szCs w:val="28"/>
          <w:lang w:val="uk-UA"/>
        </w:rPr>
        <w:t>.</w:t>
      </w:r>
    </w:p>
    <w:p w14:paraId="3EDD7B3F"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Було виявилено три випадки горизонтальних режимів, що дорівнюють 6% епізодів. Варто повернутися до режимів горизонтальних санкцій ЄС, які не можуть бути обмежені окремою державою чи регіоном, але потенційно спрямовані скоріше проти міжнародної спільноти держав у цілому. Три горизонтальні режими – санкції проти тероризму, хімічної зброї та кіберзлочинності – існують з двох причин. По-перше, цілі санкцій не обов’язково знаходяться в конкретній країні. По-друге, географічне </w:t>
      </w:r>
      <w:r w:rsidRPr="001054BC">
        <w:rPr>
          <w:rFonts w:hint="cs"/>
          <w:color w:val="000000" w:themeColor="text1"/>
          <w:sz w:val="28"/>
          <w:szCs w:val="28"/>
          <w:lang w:val="uk-UA"/>
        </w:rPr>
        <w:lastRenderedPageBreak/>
        <w:t>розташування певних цілей не передбачає прямої відповідальності країни, з якої ці особи та компанії здійснюють свою діяльність. Таким чином, горизонтальні режими мінімізують ризик атрибуції, а саме політичну та юридичну відповідальність держави, яка видала паспорти конкретним особам, на які вони спрямовані.</w:t>
      </w:r>
    </w:p>
    <w:p w14:paraId="51CE0856" w14:textId="717F2A8E" w:rsidR="001B4F51" w:rsidRPr="001054BC" w:rsidRDefault="00E67E6A" w:rsidP="001054BC">
      <w:pPr>
        <w:spacing w:line="360" w:lineRule="auto"/>
        <w:ind w:firstLine="709"/>
        <w:jc w:val="both"/>
        <w:rPr>
          <w:sz w:val="28"/>
          <w:szCs w:val="28"/>
          <w:lang w:val="ru-RU"/>
        </w:rPr>
      </w:pPr>
      <w:r w:rsidRPr="00A84CD3">
        <w:rPr>
          <w:rFonts w:hint="cs"/>
          <w:b/>
          <w:color w:val="000000" w:themeColor="text1"/>
          <w:sz w:val="28"/>
          <w:szCs w:val="28"/>
          <w:lang w:val="uk-UA"/>
        </w:rPr>
        <w:t>Аспект «Чому».</w:t>
      </w:r>
      <w:r w:rsidRPr="001054BC">
        <w:rPr>
          <w:rFonts w:hint="cs"/>
          <w:color w:val="000000" w:themeColor="text1"/>
          <w:sz w:val="28"/>
          <w:szCs w:val="28"/>
          <w:lang w:val="uk-UA"/>
        </w:rPr>
        <w:t xml:space="preserve"> Вище було визначено сім різних категорій щодо причин введення санкцій ЄС: просування демократії, управління конфліктами, постконфліктна стабілізація, нерозповсюдження, тероризм, інтереси ЄС та міжнародні норми. Оскільки причина режиму санкцій може змінюватися залежно від епізоду, про який йде мова, важливо не розглядати загальні випадки, а зосередитися на окремих епізодах при оцінці того, які типи криз спричинили втручання ЄС у вигляді санкцій</w:t>
      </w:r>
      <w:r w:rsidR="001B788C" w:rsidRPr="001054BC">
        <w:rPr>
          <w:rStyle w:val="ae"/>
          <w:rFonts w:hint="cs"/>
          <w:color w:val="000000" w:themeColor="text1"/>
          <w:sz w:val="28"/>
          <w:szCs w:val="28"/>
          <w:lang w:val="uk-UA"/>
        </w:rPr>
        <w:footnoteReference w:id="30"/>
      </w:r>
      <w:r w:rsidRPr="001054BC">
        <w:rPr>
          <w:rFonts w:hint="cs"/>
          <w:color w:val="000000" w:themeColor="text1"/>
          <w:sz w:val="28"/>
          <w:szCs w:val="28"/>
          <w:lang w:val="uk-UA"/>
        </w:rPr>
        <w:t>.</w:t>
      </w:r>
    </w:p>
    <w:p w14:paraId="6822AD05"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ЄС мав на меті сприяти демократії в 44% виявлених епізодів. Далі йшли причини кризового управління, які становлять 33%, за якими слідували зусилля після кризового управління, які були причиною застосування 27% санкцій ЄС. Про дотримання міжнародних норм говорилося в 15% епізодів, тоді як інтереси ЄС чітко вказувалися в 13%. Нерозповсюдження увійшло в порядок денний ЄС лише на пізнішому етапі його існування, а Іран та Північна Корея (КНДР) стали головними проблемами європейських країн у цьому відношенні – і вони становлять близько 14% епізодів. в базі даних.</w:t>
      </w:r>
    </w:p>
    <w:p w14:paraId="78DB8CBD" w14:textId="77777777" w:rsidR="00F17FC6" w:rsidRDefault="00E67E6A" w:rsidP="00F17FC6">
      <w:pPr>
        <w:spacing w:line="360" w:lineRule="auto"/>
        <w:ind w:firstLine="709"/>
        <w:jc w:val="both"/>
        <w:rPr>
          <w:sz w:val="28"/>
          <w:szCs w:val="28"/>
          <w:lang w:val="ru-RU"/>
        </w:rPr>
      </w:pPr>
      <w:r w:rsidRPr="001054BC">
        <w:rPr>
          <w:rFonts w:hint="cs"/>
          <w:sz w:val="28"/>
          <w:szCs w:val="28"/>
          <w:lang w:val="ru-RU"/>
        </w:rPr>
        <w:t xml:space="preserve">Прикладом антикризових санкцій є участь ЄС у поточній кризі в Україні. ЄС, наприклад, втрутився у конфлікт на Донбасі, намагаючись перешкодити діям Росії, спрямованим на </w:t>
      </w:r>
      <w:proofErr w:type="gramStart"/>
      <w:r w:rsidRPr="001054BC">
        <w:rPr>
          <w:rFonts w:hint="cs"/>
          <w:sz w:val="28"/>
          <w:szCs w:val="28"/>
          <w:lang w:val="ru-RU"/>
        </w:rPr>
        <w:t>п</w:t>
      </w:r>
      <w:proofErr w:type="gramEnd"/>
      <w:r w:rsidRPr="001054BC">
        <w:rPr>
          <w:rFonts w:hint="cs"/>
          <w:sz w:val="28"/>
          <w:szCs w:val="28"/>
          <w:lang w:val="ru-RU"/>
        </w:rPr>
        <w:t xml:space="preserve">ідрив незалежності України. У СРЮ у 1996 році санкції були введені в дію з надією на стабілізацію постконфліктного середовища </w:t>
      </w:r>
      <w:proofErr w:type="gramStart"/>
      <w:r w:rsidRPr="001054BC">
        <w:rPr>
          <w:rFonts w:hint="cs"/>
          <w:sz w:val="28"/>
          <w:szCs w:val="28"/>
          <w:lang w:val="ru-RU"/>
        </w:rPr>
        <w:t>п</w:t>
      </w:r>
      <w:proofErr w:type="gramEnd"/>
      <w:r w:rsidRPr="001054BC">
        <w:rPr>
          <w:rFonts w:hint="cs"/>
          <w:sz w:val="28"/>
          <w:szCs w:val="28"/>
          <w:lang w:val="ru-RU"/>
        </w:rPr>
        <w:t xml:space="preserve">ісля Дейтонської угоди 1995 року. У результаті ЄС зберіг своє ембарго на поставки зброї навіть </w:t>
      </w:r>
      <w:proofErr w:type="gramStart"/>
      <w:r w:rsidRPr="001054BC">
        <w:rPr>
          <w:rFonts w:hint="cs"/>
          <w:sz w:val="28"/>
          <w:szCs w:val="28"/>
          <w:lang w:val="ru-RU"/>
        </w:rPr>
        <w:t>п</w:t>
      </w:r>
      <w:proofErr w:type="gramEnd"/>
      <w:r w:rsidRPr="001054BC">
        <w:rPr>
          <w:rFonts w:hint="cs"/>
          <w:sz w:val="28"/>
          <w:szCs w:val="28"/>
          <w:lang w:val="ru-RU"/>
        </w:rPr>
        <w:t xml:space="preserve">ісля підписання мирної угоди, а коли ситуація знову погіршилася, запровадив додаткові санкції. Проти Зімбабве, наприклад, ЄС підтримував режим санкцій майже 10 років через дефіцит </w:t>
      </w:r>
      <w:r w:rsidRPr="001054BC">
        <w:rPr>
          <w:rFonts w:hint="cs"/>
          <w:sz w:val="28"/>
          <w:szCs w:val="28"/>
          <w:lang w:val="ru-RU"/>
        </w:rPr>
        <w:lastRenderedPageBreak/>
        <w:t xml:space="preserve">демократії в країні. ЄС запровадив ембарго на поставки зброї проти країни, а також цілеспрямовані санкції проти тих, хто приймає політичні та військові </w:t>
      </w:r>
      <w:proofErr w:type="gramStart"/>
      <w:r w:rsidRPr="001054BC">
        <w:rPr>
          <w:rFonts w:hint="cs"/>
          <w:sz w:val="28"/>
          <w:szCs w:val="28"/>
          <w:lang w:val="ru-RU"/>
        </w:rPr>
        <w:t>р</w:t>
      </w:r>
      <w:proofErr w:type="gramEnd"/>
      <w:r w:rsidRPr="001054BC">
        <w:rPr>
          <w:rFonts w:hint="cs"/>
          <w:sz w:val="28"/>
          <w:szCs w:val="28"/>
          <w:lang w:val="ru-RU"/>
        </w:rPr>
        <w:t>ішення, яких було покладено на відповідальність за підрив демократії та верховенства права. Режим</w:t>
      </w:r>
      <w:proofErr w:type="gramStart"/>
      <w:r w:rsidRPr="001054BC">
        <w:rPr>
          <w:rFonts w:hint="cs"/>
          <w:sz w:val="28"/>
          <w:szCs w:val="28"/>
          <w:lang w:val="ru-RU"/>
        </w:rPr>
        <w:t xml:space="preserve"> ІД</w:t>
      </w:r>
      <w:proofErr w:type="gramEnd"/>
      <w:r w:rsidRPr="001054BC">
        <w:rPr>
          <w:rFonts w:hint="cs"/>
          <w:sz w:val="28"/>
          <w:szCs w:val="28"/>
          <w:lang w:val="ru-RU"/>
        </w:rPr>
        <w:t xml:space="preserve">ІЛ/Аль-Каїди є прикладом санкцій ЄС, введених через побоювання щодо тероризму. Тут ЄС націлив на організації та окремих осіб, які </w:t>
      </w:r>
      <w:proofErr w:type="gramStart"/>
      <w:r w:rsidRPr="001054BC">
        <w:rPr>
          <w:rFonts w:hint="cs"/>
          <w:sz w:val="28"/>
          <w:szCs w:val="28"/>
          <w:lang w:val="ru-RU"/>
        </w:rPr>
        <w:t>п</w:t>
      </w:r>
      <w:proofErr w:type="gramEnd"/>
      <w:r w:rsidRPr="001054BC">
        <w:rPr>
          <w:rFonts w:hint="cs"/>
          <w:sz w:val="28"/>
          <w:szCs w:val="28"/>
          <w:lang w:val="ru-RU"/>
        </w:rPr>
        <w:t xml:space="preserve">ідтримують терористів. З огляду на проблеми нерозповсюдження, </w:t>
      </w:r>
      <w:r w:rsidRPr="001054BC">
        <w:rPr>
          <w:rFonts w:hint="cs"/>
          <w:sz w:val="28"/>
          <w:szCs w:val="28"/>
          <w:lang w:val="uk-UA"/>
        </w:rPr>
        <w:t xml:space="preserve">до </w:t>
      </w:r>
      <w:r w:rsidRPr="001054BC">
        <w:rPr>
          <w:rFonts w:hint="cs"/>
          <w:sz w:val="28"/>
          <w:szCs w:val="28"/>
          <w:lang w:val="ru-RU"/>
        </w:rPr>
        <w:t xml:space="preserve">КНДР </w:t>
      </w:r>
      <w:r w:rsidRPr="001054BC">
        <w:rPr>
          <w:rFonts w:hint="cs"/>
          <w:sz w:val="28"/>
          <w:szCs w:val="28"/>
          <w:lang w:val="uk-UA"/>
        </w:rPr>
        <w:t>застосувались</w:t>
      </w:r>
      <w:r w:rsidRPr="001054BC">
        <w:rPr>
          <w:rFonts w:hint="cs"/>
          <w:sz w:val="28"/>
          <w:szCs w:val="28"/>
          <w:lang w:val="ru-RU"/>
        </w:rPr>
        <w:t xml:space="preserve"> санкці</w:t>
      </w:r>
      <w:r w:rsidRPr="001054BC">
        <w:rPr>
          <w:rFonts w:hint="cs"/>
          <w:sz w:val="28"/>
          <w:szCs w:val="28"/>
          <w:lang w:val="uk-UA"/>
        </w:rPr>
        <w:t>ї</w:t>
      </w:r>
      <w:r w:rsidRPr="001054BC">
        <w:rPr>
          <w:rFonts w:hint="cs"/>
          <w:sz w:val="28"/>
          <w:szCs w:val="28"/>
          <w:lang w:val="ru-RU"/>
        </w:rPr>
        <w:t xml:space="preserve"> з метою зупинити придбання країною ЗМЗ. Відповідно, заборонено продаж обладнання, товарів подвійного призначення та послуг, які могли б сприяти просуванню ядерних і балістичних ракет країни, а також запроваджені цілеспрямовані санкції проти керівництва країни. Інтереси</w:t>
      </w:r>
      <w:proofErr w:type="gramStart"/>
      <w:r w:rsidRPr="001054BC">
        <w:rPr>
          <w:rFonts w:hint="cs"/>
          <w:sz w:val="28"/>
          <w:szCs w:val="28"/>
          <w:lang w:val="ru-RU"/>
        </w:rPr>
        <w:t xml:space="preserve"> ЄС</w:t>
      </w:r>
      <w:proofErr w:type="gramEnd"/>
      <w:r w:rsidRPr="001054BC">
        <w:rPr>
          <w:rFonts w:hint="cs"/>
          <w:sz w:val="28"/>
          <w:szCs w:val="28"/>
          <w:lang w:val="ru-RU"/>
        </w:rPr>
        <w:t xml:space="preserve"> були чітко сформульовані у</w:t>
      </w:r>
      <w:r w:rsidR="001B788C" w:rsidRPr="001054BC">
        <w:rPr>
          <w:rFonts w:hint="cs"/>
          <w:sz w:val="28"/>
          <w:szCs w:val="28"/>
          <w:lang w:val="ru-RU"/>
        </w:rPr>
        <w:t xml:space="preserve"> </w:t>
      </w:r>
      <w:r w:rsidRPr="001054BC">
        <w:rPr>
          <w:rFonts w:hint="cs"/>
          <w:sz w:val="28"/>
          <w:szCs w:val="28"/>
          <w:lang w:val="ru-RU"/>
        </w:rPr>
        <w:t xml:space="preserve">справах про кіберрежим, який спрямований на осіб, які вчиняють дії проти «цілісності та безпеки Союзу», або Туреччини, яку звинувачують у «незаконній буровій діяльності у Східному </w:t>
      </w:r>
      <w:r w:rsidRPr="001054BC">
        <w:rPr>
          <w:rFonts w:hint="cs"/>
          <w:sz w:val="28"/>
          <w:szCs w:val="28"/>
          <w:lang w:val="uk-UA"/>
        </w:rPr>
        <w:t>Середземномор’ї. Міжнародні</w:t>
      </w:r>
      <w:r w:rsidRPr="001054BC">
        <w:rPr>
          <w:rFonts w:hint="cs"/>
          <w:sz w:val="28"/>
          <w:szCs w:val="28"/>
          <w:lang w:val="ru-RU"/>
        </w:rPr>
        <w:t xml:space="preserve"> норми були використані, щоб виправдати введення санкцій проти Росії у справі Криму, яка порушила «суверенітет і територіальну цілісність України», та Міжнародної кримінальної трибуни для колишньої Югославії , оскільки</w:t>
      </w:r>
      <w:proofErr w:type="gramStart"/>
      <w:r w:rsidRPr="001054BC">
        <w:rPr>
          <w:rFonts w:hint="cs"/>
          <w:sz w:val="28"/>
          <w:szCs w:val="28"/>
          <w:lang w:val="ru-RU"/>
        </w:rPr>
        <w:t xml:space="preserve"> ЄС</w:t>
      </w:r>
      <w:proofErr w:type="gramEnd"/>
      <w:r w:rsidRPr="001054BC">
        <w:rPr>
          <w:rFonts w:hint="cs"/>
          <w:sz w:val="28"/>
          <w:szCs w:val="28"/>
          <w:lang w:val="ru-RU"/>
        </w:rPr>
        <w:t xml:space="preserve"> діяв</w:t>
      </w:r>
      <w:r w:rsidRPr="001054BC">
        <w:rPr>
          <w:rFonts w:hint="cs"/>
          <w:sz w:val="28"/>
          <w:szCs w:val="28"/>
          <w:lang w:val="uk-UA"/>
        </w:rPr>
        <w:t xml:space="preserve"> </w:t>
      </w:r>
      <w:r w:rsidRPr="001054BC">
        <w:rPr>
          <w:rFonts w:hint="cs"/>
          <w:sz w:val="28"/>
          <w:szCs w:val="28"/>
          <w:lang w:val="ru-RU"/>
        </w:rPr>
        <w:t xml:space="preserve">у «повній повазі та співпраці з </w:t>
      </w:r>
      <w:r w:rsidRPr="001054BC">
        <w:rPr>
          <w:rFonts w:hint="cs"/>
          <w:sz w:val="28"/>
          <w:szCs w:val="28"/>
          <w:lang w:val="uk-UA"/>
        </w:rPr>
        <w:t>Міжнародним трибуналом колишньої Югославії</w:t>
      </w:r>
      <w:r w:rsidRPr="001054BC">
        <w:rPr>
          <w:rFonts w:hint="cs"/>
          <w:sz w:val="28"/>
          <w:szCs w:val="28"/>
          <w:lang w:val="ru-RU"/>
        </w:rPr>
        <w:t>».</w:t>
      </w:r>
    </w:p>
    <w:p w14:paraId="69BB83C5" w14:textId="19B339CE" w:rsidR="001B4F51" w:rsidRPr="00A84CD3" w:rsidRDefault="00E67E6A" w:rsidP="00A84CD3">
      <w:pPr>
        <w:pStyle w:val="1"/>
        <w:ind w:firstLine="709"/>
        <w:jc w:val="both"/>
        <w:rPr>
          <w:rFonts w:ascii="Times New Roman" w:hAnsi="Times New Roman"/>
          <w:sz w:val="28"/>
          <w:szCs w:val="28"/>
          <w:lang w:val="ru-RU"/>
        </w:rPr>
      </w:pPr>
      <w:bookmarkStart w:id="15" w:name="_Toc89978439"/>
      <w:r w:rsidRPr="00A84CD3">
        <w:rPr>
          <w:rFonts w:ascii="Times New Roman" w:hAnsi="Times New Roman"/>
          <w:sz w:val="28"/>
          <w:szCs w:val="28"/>
          <w:lang w:val="uk-UA"/>
        </w:rPr>
        <w:t>2.3 Висновки та аналіз санкцій ЄС.</w:t>
      </w:r>
      <w:bookmarkEnd w:id="15"/>
    </w:p>
    <w:p w14:paraId="59BB1281"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Всебічні та консолідовані знання практики санкцій ЄС сприяють усвідомленню наднаціонального органу як міжнародного суб’єкта, як зазначено вище. Уважно вивчаючи та обговорюючи результати, варто  зробити відповідні висновки щодо автономії, можливостей акторів та узгодженості/згуртованості ЄС. Крім того, те, як ЄС використовував санкції, також дає уявлення про відмінні характеристики його поведінки на міжнародній арені.</w:t>
      </w:r>
    </w:p>
    <w:p w14:paraId="78C1B4F4" w14:textId="77777777" w:rsidR="001B4F51" w:rsidRPr="00950AFA"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Безсумнівно, частота та інтенсивність санкцій ЄС з часом збільшувалися з моменту набуття чинності Маастрихтського договору. Спостереження за діями ЄС самі по собі не може запропонувати надійне підтвердження того, що автономія наднаціонального органу зросла в порівнянні з автономією країн-членів, але темпи використання та ступінь розвитку інститутів ЄС </w:t>
      </w:r>
      <w:r w:rsidRPr="001054BC">
        <w:rPr>
          <w:rFonts w:hint="cs"/>
          <w:color w:val="000000" w:themeColor="text1"/>
          <w:sz w:val="28"/>
          <w:szCs w:val="28"/>
          <w:lang w:val="uk-UA"/>
        </w:rPr>
        <w:lastRenderedPageBreak/>
        <w:t>підтверджують, що країни-члени ЄС делегували значну частину своїх санкцій Брюсселю. Само по собі можна констатувати, що просте введення санкцій покращує видимість і репутацію ЄС як міжнародного суб’єкта.</w:t>
      </w:r>
    </w:p>
    <w:p w14:paraId="3A47E988"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Спостереження за еволюцією використання санкцій також дає уявлення про здатність ЄС діяти на глобальній арені двома способами. По-перше, санкції поступово виявилися найпростішим і найефективнішим способом для ЄС відігравати роль у сфері міжнародної безпеки, враховуючи його недоліки в розбудові власних функціонуючих військових сил. Намір ЄС відігравати безпосередню роль у цьому демонструється його готовністю активно брати участь у кризах, що виникають на міжнародній арені, від соціальних заворушень у регіонах Африки до подій на сході України та за її межами, від ембарго на поставки зброї Індонезії. до просування демократії у Венесуелі – не кажучи вже про встановлення горизонтальних режимів. Останні ще більше підтверджують глобальні амбіції ЄС та його дедалі більше усвідомлення того факту, що виклики безпеці нині походять від дедалі складнішої міжнародної системи, де недержавні суб’єкти також стали відігравати активну роль. По-друге, схоже, що ЄС навчився пристосовувати свій вибір політики до цілей політики. Прийняття концепції епізодів дозволяє нам спостерігати, як ЄС зумів скорегувати свої політичні переваги з часом відповідно до мінливих сценаріїв; це узгоджується з результатами інших досліджень, які також прийняли концепцію епізодів. У базі даних прийняття концепції епізодів покращує розуміння санкцій, визначаючи мотиви або характер обмежувальних заходів  до кожної нової ситуації.</w:t>
      </w:r>
    </w:p>
    <w:p w14:paraId="73D6C7AA" w14:textId="77777777" w:rsidR="001B4F51" w:rsidRPr="00950AFA"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У випадку з Кот-д’Івуаром, наприклад, ЄС ввів автономні санкції у 2010 та 2011 роках, щоб керувати громадянською війною, що триває там (кризове управління). Потім, з 2011 по 2016 рік, пріоритетом ЄС стала підтримка консолідації нового уряду на чолі з Алассаном Уаттарою; як такою, причиною для санкцій стало посткризове управління. В інших випадках, таких як Іран, численні епізоди відображають різні фази кризи. Заходи на початку іранського режиму були досить м’якими, а потім посилилися з посиленням тиску ЄС-</w:t>
      </w:r>
      <w:r w:rsidRPr="001054BC">
        <w:rPr>
          <w:rFonts w:hint="cs"/>
          <w:color w:val="000000" w:themeColor="text1"/>
          <w:sz w:val="28"/>
          <w:szCs w:val="28"/>
          <w:lang w:val="uk-UA"/>
        </w:rPr>
        <w:lastRenderedPageBreak/>
        <w:t>США, тоді як епізоди 2014  та 2015  йдуть паралельно з переговорами щодо Спільного всеосяжного плану Дія. Подібні наративи можна сформулювати для інших випадків, наприклад у Бірмі/М’янмі, СРЮ  та Гвінеї. Аналіз показує, коли ЄС прийняв санкції з наміром брати участь і таким чином вплинути на динаміку даної кризи, як-от у Придністров’ї чи СРЮ, або коли він покладався на обмежувальні заходи, щоб показати свою прихильність, а не бажання відігравати головну роль у врегулюванні даної кризи, наприклад на Коморських островах. У всіх цих випадках прийняття концепції епізодів дозволяє охопити динамічну та стратегічну адаптацію ЄС до криз у всьому світі.</w:t>
      </w:r>
    </w:p>
    <w:p w14:paraId="11B6CCFB"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Інші тенденції, що випливають з аналізу бази даних, демонструють певний ступінь узгодженості/згуртованості з політикою ЄС у якості міжнародного діяча. Наприклад, заборони на поїздки та заморожування активів стали більш популярними протягом останнього десятиліття. Хронологічний огляд типу санкцій показує тимчасове збільшення кількості заморожених активів і заборон на поїздки в порівнянні з помірним зростанням ембарго на поставки зброї та торговельних обмежень, а також постійне використання фінансових обмежень і дипломатичних санкцій. Хоча в 1990-х роках ембарго на поставки зброї було домінуючим інструментом санкцій ЄС, більш індивідуально спрямовані інструменти, такі як заборона на поїздки з 2004 року і заморожування активів з 2007 року, стали основними інструментами санкцій. Дивлячись на загальні моделі розвитку – за винятком 2000–2001 років, коли санкції, запроваджені проти Нігерії  та СРЮ, були припинені, та 2013 року, коли заборони на поїздки та заморожування активів щодо М’янми було скасовано – використання цих двох заходів неухильно збільшується.</w:t>
      </w:r>
    </w:p>
    <w:p w14:paraId="2CE2755A"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Зростання використання типів санкцій могло бути пов’язано з підвищенням обізнаності держав-членів про те, що обмежувальні заходи несуть економічні витрати. Хоча введення санкцій вважалося дешевим зовнішньополітичним рішенням, відомо, що такі заходи можуть нести збитки і для тих, кто їх накладає. Стурбовані більше економічними витратами, ніж результатами зовнішньополітичних стратегій, країни-члени ЄС зрештою </w:t>
      </w:r>
      <w:r w:rsidRPr="001054BC">
        <w:rPr>
          <w:rFonts w:hint="cs"/>
          <w:color w:val="000000" w:themeColor="text1"/>
          <w:sz w:val="28"/>
          <w:szCs w:val="28"/>
          <w:lang w:val="uk-UA"/>
        </w:rPr>
        <w:lastRenderedPageBreak/>
        <w:t>зрозуміли, що заморожування активів і заборони на поїздки сприяють цим стратегіям, але не мають серйозних фінансових наслідків для їх власної економіки. Замість того, щоб вводити торговельні санкції, ЄС віддає перевагу індивідуальним обмеженням на пересування та замороження активів по відношенню до цільових осіб.</w:t>
      </w:r>
    </w:p>
    <w:p w14:paraId="06BCD212"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Збільшення використання заборон на поїздки та заморожування активів явно відповідає поширенню концепції «розумних» або «цільових» санкцій з середини 1990-х років. Це відображає переконання, що цілеспрямовані санкції передбачають меншу побічну шкоду, як зазначено в «Керівних принципах ЄС»; країни-члени постануть як запеклі захисники цієї концепції. «Персональні санкції» в цьому контексті стосуються концепції націлення на конкретних людей, під яку підпадають активи та заборона на поїздки. Пов’язані тенденції значною мірою відображають діяльність ООН, санкції якої з часом стали більш цілеспрямованими – найпоширенішою комбінацією були заборони на поїздки, заморожування активів та ембарго на постачання зброї. </w:t>
      </w:r>
    </w:p>
    <w:p w14:paraId="14D39DE3"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Під час аналізу стає очевидним декілька тенденцій. По-перше, просування демократії з 1993 року відносно стабільно зростало, що завершилося 15 активними епізодами пропаганди демократії у 2018 році. Різке зростання з 2010 по 2011 рік можна простежити до соціальних повстань у регіоні Близького Сходу і Східної Європи, ЄС реагує помітним збільшенням санкційної активності в цьому регіоні. Криза та посткризове управління також спонукали ЄС використовувати санкції, особливо з 2010 року.</w:t>
      </w:r>
    </w:p>
    <w:p w14:paraId="155CBA6D"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Існують значні відмінності щодо того, чому і де накладаються санкції. Наприклад, санкції в Європі здебільшого викликані посткризовим та кризовим менеджментом . І навпаки, найчастішою причиною санкцій в Африці та Азії все ще є просування демократії; Друге місце займає посткризове управління в Африці та кризове управління в Азії.</w:t>
      </w:r>
    </w:p>
    <w:p w14:paraId="21689A7A"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ЄС також діяв подалі від своїх кордонів, щоб захистити належне управління та демократичні права. Зовнішня політика ЄС буде послідовною, коли мова йде про рішення вдатися до санкцій, незалежно від географічного </w:t>
      </w:r>
      <w:r w:rsidRPr="001054BC">
        <w:rPr>
          <w:rFonts w:hint="cs"/>
          <w:color w:val="000000" w:themeColor="text1"/>
          <w:sz w:val="28"/>
          <w:szCs w:val="28"/>
          <w:lang w:val="uk-UA"/>
        </w:rPr>
        <w:lastRenderedPageBreak/>
        <w:t>розташування кризи, про яку йдеться. Іншими словами, підтримці національних інститутів у постконфліктних сценаріях слід приділяти однакову увагу та відповідати як в околицях ЄС, так і за його межами.</w:t>
      </w:r>
    </w:p>
    <w:p w14:paraId="44FAFA9C"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Європейський Союз привернув увагу як гравець санкцій із режимами, запровадженими проти Ірану та Росії протягом останніх кількох років. Проте Маастрихтський договір та створення Спільної зовнішньої політики та політики безпеки делегують цю прерогативу від держав-членів наднаціональним інститутам на європейському рівні; Таким чином, досвід ЄС із запровадження санкцій сягає листопада 1993 року.</w:t>
      </w:r>
    </w:p>
    <w:p w14:paraId="6B6D06AA"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Першим постмаастрихтським рішенням, прийнятим ЄС, було ембарго на поставки зброї, накладене на Судан навесні 1994 року. Відтоді кількість існуючих режимів, якими керує ЄС паралельно, поступово зросла з кількох до стабільно перевищила 20 з 2010р. Крім того, з часом змінилися форми санкцій, а також причини їх застосування. В той час як ембарго на поставки зброї було найпоширенішим типом санкцій у перше десятиліття після Маастрихтьского договору, то заморожування активів і заборони на поїздки стали б найпоширенішими формами за останні 15 років. Аналогічно, хоча в перші роки після 1993 року не вдалося визначити одну головну закономірність, зрештою стало зрозуміло, що поширення демократії було найчастішою причиною, через яку ЄС вдався до санкцій. І навпаки, географічний розподіл санкцій з часом не змінився, оскільки ЄС запроваджує обмежувальні заходи як у своєму безпосередній близькості, так і в інших місцях.</w:t>
      </w:r>
    </w:p>
    <w:p w14:paraId="50A59959"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База даних про санкції Європейського Союзу є істотним оновленням існуючих баз даних щодо санкцій ЄС. База даних включає відповідні та корисні аналітичні нововведення – наприклад, концепцію епізодів – які радикально покращують основу для розуміння обмежувальних заходів ЄС. Супровідний матеріал та підсумки епізодів становлять найбільшу базу даних санкцій ЄС, доступну для подальшого використання науковцям – які можуть додатково проаналізувати та розширити це дослідження також завдяки аналітичним інноваціям і практикам можуть розширити та доповнити уже існуючи концепції  </w:t>
      </w:r>
      <w:r w:rsidRPr="001054BC">
        <w:rPr>
          <w:rFonts w:hint="cs"/>
          <w:color w:val="000000" w:themeColor="text1"/>
          <w:sz w:val="28"/>
          <w:szCs w:val="28"/>
          <w:lang w:val="uk-UA"/>
        </w:rPr>
        <w:lastRenderedPageBreak/>
        <w:t>стосовно впровадження санкцій та покращення їх ефективності, що може значно посилити роль санкцій в міжнародній політиці та запобігти утворенню нових міжнародних конфліктів та проблем глобального рівня.</w:t>
      </w:r>
    </w:p>
    <w:p w14:paraId="7BF8D341"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Потрібно зробити кілька зазначень щодо природи міжнародної дії ЄС та її відмінних характеристик. По-перше, санкції сприяли зміцненню позицій ЄС на міжнародній арені, кількість яких з часом поступово збільшується. По-друге, те, як санкції використовувалися та коригувалися з часом, є вагомим показником більш розвиненої автономії, спроможності та узгодженості/згуртованості з боку ЄС як міжнародного суб’єкта. Наприклад, це видно, якщо поглянути на типи санкцій, накладених з часом, і на те, як ЄС коригував свою політику відповідно до контексту, що змінюється на місцях. Нарешті, вивчення того, як ЄС використовував санкції, сприяє дискусії про унікальний характер наднаціонального органу.</w:t>
      </w:r>
    </w:p>
    <w:p w14:paraId="13CD6259"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База даних про санкції ЄС сама по собі є ключовим внеском у аналіз ефективності санкцій, але, зрештою, є лише відправною точкою для майбутніх досліджень з цього питання. По-перше, база даних може бути додатково доповнена даними та аналізом. Основним аспектом для порівняльного дослідження була б ефективність санкцій. Додатковими елементами можуть бути економічні витрати для тих, хто накладає санкції і їх цілей, а також взаємодія з іншими інструментами зовнішньої політики, прийнятими як ЄС, так і іншими суб'єктами. По-друге, цю базу даних можна використовувати для порівняння результатів з попередніми базами даних ЄС, для застосування подібної структури до інших міжнародних акторів (наприклад, Сполучених Штатів або Організації Об’єднаних Націй) і для вивчення того, як використання санкцій змінювалося з часом (тобто чи стали санкції більш ефективними).</w:t>
      </w:r>
    </w:p>
    <w:p w14:paraId="49429C04"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Нарешті, база даних має бути доступною для широкої аудиторії, щоб сприяти створенню «інституційної пам’яті», якої часто не вистачає великим організаціям. Наприклад, було створено SanctionsApp щодо досвіду ООН у накладанні санкцій; Естонія, яка головувала в Раді, приклала значних зусиль, щодо створення Карти санкцій. Тепер цю базу даних слід розвивати разом із </w:t>
      </w:r>
      <w:r w:rsidRPr="001054BC">
        <w:rPr>
          <w:rFonts w:hint="cs"/>
          <w:color w:val="000000" w:themeColor="text1"/>
          <w:sz w:val="28"/>
          <w:szCs w:val="28"/>
          <w:lang w:val="uk-UA"/>
        </w:rPr>
        <w:lastRenderedPageBreak/>
        <w:t>цією картою санкцій щодо обмежувальних заходів ЄС та вдосконалювати її інформаційну базу та доступність для широкої аудиторії.</w:t>
      </w:r>
      <w:r w:rsidRPr="001054BC">
        <w:rPr>
          <w:rFonts w:hint="cs"/>
          <w:sz w:val="28"/>
          <w:szCs w:val="28"/>
          <w:lang w:val="uk-UA"/>
        </w:rPr>
        <w:br w:type="page"/>
      </w:r>
    </w:p>
    <w:p w14:paraId="1B681B53" w14:textId="77777777" w:rsidR="001B4F51" w:rsidRPr="00A84CD3" w:rsidRDefault="00E67E6A" w:rsidP="00A84CD3">
      <w:pPr>
        <w:pStyle w:val="1"/>
        <w:ind w:firstLine="709"/>
        <w:jc w:val="both"/>
        <w:rPr>
          <w:rFonts w:ascii="Times New Roman" w:hAnsi="Times New Roman"/>
          <w:sz w:val="28"/>
          <w:szCs w:val="28"/>
          <w:lang w:val="ru-RU"/>
        </w:rPr>
      </w:pPr>
      <w:bookmarkStart w:id="16" w:name="_Toc89978440"/>
      <w:r w:rsidRPr="00A84CD3">
        <w:rPr>
          <w:rFonts w:ascii="Times New Roman" w:hAnsi="Times New Roman"/>
          <w:sz w:val="28"/>
          <w:szCs w:val="28"/>
          <w:lang w:val="uk-UA"/>
        </w:rPr>
        <w:lastRenderedPageBreak/>
        <w:t xml:space="preserve">РОЗДІЛ </w:t>
      </w:r>
      <w:r w:rsidRPr="00A84CD3">
        <w:rPr>
          <w:rFonts w:ascii="Times New Roman" w:hAnsi="Times New Roman"/>
          <w:sz w:val="28"/>
          <w:szCs w:val="28"/>
          <w:lang w:val="ru-RU"/>
        </w:rPr>
        <w:t>3</w:t>
      </w:r>
      <w:r w:rsidRPr="00A84CD3">
        <w:rPr>
          <w:rFonts w:ascii="Times New Roman" w:hAnsi="Times New Roman"/>
          <w:sz w:val="28"/>
          <w:szCs w:val="28"/>
          <w:lang w:val="uk-UA"/>
        </w:rPr>
        <w:t xml:space="preserve">: Особливості введення санкцій </w:t>
      </w:r>
      <w:r w:rsidRPr="00A84CD3">
        <w:rPr>
          <w:rFonts w:ascii="Times New Roman" w:hAnsi="Times New Roman"/>
          <w:sz w:val="28"/>
          <w:szCs w:val="28"/>
          <w:lang w:val="ru-RU"/>
        </w:rPr>
        <w:t>ООН</w:t>
      </w:r>
      <w:bookmarkEnd w:id="16"/>
    </w:p>
    <w:p w14:paraId="03ECF8C7" w14:textId="77777777" w:rsidR="001B4F51" w:rsidRPr="00A84CD3" w:rsidRDefault="00E67E6A" w:rsidP="00A84CD3">
      <w:pPr>
        <w:pStyle w:val="1"/>
        <w:ind w:firstLine="709"/>
        <w:jc w:val="both"/>
        <w:rPr>
          <w:rFonts w:ascii="Times New Roman" w:hAnsi="Times New Roman"/>
          <w:sz w:val="28"/>
          <w:szCs w:val="28"/>
          <w:lang w:val="ru-RU"/>
        </w:rPr>
      </w:pPr>
      <w:bookmarkStart w:id="17" w:name="_Toc89978441"/>
      <w:r w:rsidRPr="00A84CD3">
        <w:rPr>
          <w:rFonts w:ascii="Times New Roman" w:hAnsi="Times New Roman"/>
          <w:sz w:val="28"/>
          <w:szCs w:val="28"/>
          <w:lang w:val="uk-UA"/>
        </w:rPr>
        <w:t>3.1 Загальні поняття про систему санкцій ООН.</w:t>
      </w:r>
      <w:bookmarkEnd w:id="17"/>
    </w:p>
    <w:p w14:paraId="3510918E" w14:textId="75D7FDF4"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Вся система Організації Об’єднаних Націй була задумана, щоб мати справу з основними суб’єктами міжнародного права: державами. У цьому дусі було створено механізм міжнародної безпеки, який надає Раді Безпеки ООН унікальні повноваження протистояти загрозам для міжнародного миру та безпеки</w:t>
      </w:r>
      <w:r w:rsidR="001B788C" w:rsidRPr="001054BC">
        <w:rPr>
          <w:rStyle w:val="ae"/>
          <w:rFonts w:hint="cs"/>
          <w:color w:val="000000" w:themeColor="text1"/>
          <w:sz w:val="28"/>
          <w:szCs w:val="28"/>
          <w:lang w:val="uk-UA"/>
        </w:rPr>
        <w:footnoteReference w:id="31"/>
      </w:r>
      <w:r w:rsidRPr="001054BC">
        <w:rPr>
          <w:rFonts w:hint="cs"/>
          <w:color w:val="000000" w:themeColor="text1"/>
          <w:sz w:val="28"/>
          <w:szCs w:val="28"/>
          <w:lang w:val="uk-UA"/>
        </w:rPr>
        <w:t xml:space="preserve">. Рада Безпеки може впоратися з такими загрозами, запровадивши санкції проти джерела загрози. Але до конференції в Сан-Франциско ніколи не розглядалося питання про санкції проти окремих осіб. Тим не менш, з тих пір, як Рада Безпеки запровадила санкції, вони також спрямовані проти окремих осіб та інших недержавних суб’єктів. Після того Рада Безпеки вирішила застосувати санкції, вони була спрямовані не на державу, а на уряд Південної Родезії, на той час не суверенної держави, а британської колонії. Практично всі режими санкцій Організації Об’єднаних Націй частково або безпосередньо впливають на окремих осіб. У деяких випадках під санкції підпадали лише члени уряду та їх найближчі соратники та родичі. Але останніми роками сотні людей були внесені Радою Безпеки в «чорний список» як підозрювані в терористичних актах. Зазвичай такі санкції передбачають заморожування активів та обмеження на подорожі та пересування. Обговорення правових проблем, які випливають із міжнародних санкцій проти окремих осіб, почалося лише нещодавно. </w:t>
      </w:r>
    </w:p>
    <w:p w14:paraId="57ACD551"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Основа санкцій ООН відповідно до міжнародного права випливає з глави VII ст. Статуту ООН, а точніше ст. 41, яка стосується заходів примусового виконання не передбачає застосування збройної сили. Хоча, у статті 41 конкретно не згадується слово «санкції», воно перелічує конкретні санкційні заходи, які необхідно вжити одночасно пояснюючи, що список не є вичерпним: Рада Безпеки може вирішити, що в заходах, які не передбачають застосування зброї необхідно застосувати силу, щоб втілити її в дію рішення, і вона може </w:t>
      </w:r>
      <w:r w:rsidRPr="001054BC">
        <w:rPr>
          <w:rFonts w:hint="cs"/>
          <w:color w:val="000000" w:themeColor="text1"/>
          <w:sz w:val="28"/>
          <w:szCs w:val="28"/>
          <w:lang w:val="uk-UA"/>
        </w:rPr>
        <w:lastRenderedPageBreak/>
        <w:t>закликати членів Організації Об'єднаних Націй застосовувати дані заходи. Вони можуть включати повне або часткове переривання економічних відносин, а також залізничного, морського, повітряного, поштового сполучення та інших засобів зв'язку і розрив дипломатичних відносин.</w:t>
      </w:r>
    </w:p>
    <w:p w14:paraId="1C807160" w14:textId="5FF2086F"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Стаття 41 була використана Радою для ряду цілей і заходів, крім санкції, такі як створення міжнародних трибуналів (наприклад Міжнародного кримінального суду, Трибунал у справах колишньої Югославії та Міжнародний кримінальний трибунал по Руанді) або компенсаційні фонди (наприклад Компенсаційна комісія ООН)</w:t>
      </w:r>
      <w:r w:rsidR="001B788C" w:rsidRPr="001054BC">
        <w:rPr>
          <w:rStyle w:val="ae"/>
          <w:rFonts w:hint="cs"/>
          <w:color w:val="000000" w:themeColor="text1"/>
          <w:sz w:val="28"/>
          <w:szCs w:val="28"/>
          <w:lang w:val="uk-UA"/>
        </w:rPr>
        <w:footnoteReference w:id="32"/>
      </w:r>
      <w:r w:rsidR="001B788C" w:rsidRPr="001054BC">
        <w:rPr>
          <w:rStyle w:val="ae"/>
          <w:rFonts w:hint="cs"/>
          <w:color w:val="000000" w:themeColor="text1"/>
          <w:sz w:val="28"/>
          <w:szCs w:val="28"/>
          <w:lang w:val="uk-UA"/>
        </w:rPr>
        <w:footnoteReference w:id="33"/>
      </w:r>
      <w:r w:rsidRPr="001054BC">
        <w:rPr>
          <w:rFonts w:hint="cs"/>
          <w:color w:val="000000" w:themeColor="text1"/>
          <w:sz w:val="28"/>
          <w:szCs w:val="28"/>
          <w:lang w:val="uk-UA"/>
        </w:rPr>
        <w:t>.</w:t>
      </w:r>
    </w:p>
    <w:p w14:paraId="068A2767"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Розробники Статуту ООН зробили висновки з усвідомлених невдач Ліги Націй. Зокрема, ст. 16 Пакту Ліги Націй мала три недоліки, які були виправлені в його правонаступниці, статті 41 Статуту ООН: у статті 16 вузько визначено, що обставиною для застосування санкції є тобто міждержавна війна, було конкретно визначено якої форми будуть санкції, а саме дипломатичні та економічні, через це санкції Ліги Націй були досить неефективними. Стаття, навпаки, 41 не розмежовує в яких ситуаціях можуть бути застосовані санкції, і лише дає вказівки щодо видів заходів, які можуть бути запроваджені, в рамках повноважень Ради ООН. Стаття 41 виявилася більш гнучкою щодо застосування різних заходів для подолання загроз щодо міжнародного миру та безпеки.</w:t>
      </w:r>
    </w:p>
    <w:p w14:paraId="7D163E61" w14:textId="786F0602"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Рада Безпеки вперше ввела санкції проти режимів апартеїду в Південній Африці в 1963 р. і Південній Родезії у 1965 р. Санкції щодо Родезії були реакцією на односторонню декларацію незалежності від Великобританії, в той час як цілеспрямовані санкції на Південну Африку стали відповіддю на її апартеїд системи та її регіональну військову агресію і прагнення до ядерної зброї. Одразу після Холодної війни, застосовувалися комплексні санкції щодо Іраку у відповідь на його вторгнення в Кувейт в 1990р. та його програми з розробки зброї масового знищення (1990-2003) та під час розпад колишньої Югославії (1991-1996).  Крім того, комплексні санкції були накладені на Гаїті </w:t>
      </w:r>
      <w:r w:rsidRPr="001054BC">
        <w:rPr>
          <w:rFonts w:hint="cs"/>
          <w:color w:val="000000" w:themeColor="text1"/>
          <w:sz w:val="28"/>
          <w:szCs w:val="28"/>
          <w:lang w:val="uk-UA"/>
        </w:rPr>
        <w:lastRenderedPageBreak/>
        <w:t>(1993-1994), коли уряд президента Жан-Бертрана Арістіда був повалений в результаті державного перевороту.</w:t>
      </w:r>
    </w:p>
    <w:p w14:paraId="596416A2"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В 1990-ті відбулося поширення режимів санкцій ООН, найчастіше в формі цілеспрямованих санкцій у контексті внутрішньодержавного конфлікту:  Сомалі (1992-до сьогодні), Ліберія (1992-2001), Югославія (1993-1996), Ангола (1993-2002), Руанда (1994-2008), Сьєрра-Леоне (1997-2010) і 1160 Косово (1998-2001). Представлені цілеспрямовані санкції значним тактичним нововведенням для Ради Безпеки і були розроблені частково через усвідомлення недоліків комплексних санкцій, зокрема щодо їх несприятливому гуманітарному впливу і відсутності точності при спрямуванні на тих, хто найбільше загрожує міжнародному миру та безпеці.</w:t>
      </w:r>
    </w:p>
    <w:p w14:paraId="6FC52761" w14:textId="40591C3E"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Рада Безпеки вперше визнала в резолюцію в 1973</w:t>
      </w:r>
      <w:r w:rsidR="001B788C" w:rsidRPr="001054BC">
        <w:rPr>
          <w:rFonts w:hint="cs"/>
          <w:color w:val="000000" w:themeColor="text1"/>
          <w:sz w:val="28"/>
          <w:szCs w:val="28"/>
          <w:lang w:val="uk-UA"/>
        </w:rPr>
        <w:t xml:space="preserve"> </w:t>
      </w:r>
      <w:r w:rsidRPr="001054BC">
        <w:rPr>
          <w:rFonts w:hint="cs"/>
          <w:color w:val="000000" w:themeColor="text1"/>
          <w:sz w:val="28"/>
          <w:szCs w:val="28"/>
          <w:lang w:val="uk-UA"/>
        </w:rPr>
        <w:t>р. про «особливі економічні труднощі», з якими стикається держава-член ООН - Замбія внаслідок комплексних санкцій, накладених на Південну Родезію. Лише в 1995 р. всі постійні члени остаточно визнали, що «подальші колективні дії в Раді Безпеки в контексті будь-яких майбутніх санкцій мають бути спрямовані на мінімізацію ненавмисних негативних побічних ефектів санкцій на найбільш вразливі сегменти цільової країни»</w:t>
      </w:r>
      <w:r w:rsidR="00AE08EC" w:rsidRPr="001054BC">
        <w:rPr>
          <w:rStyle w:val="ae"/>
          <w:rFonts w:hint="cs"/>
          <w:color w:val="000000" w:themeColor="text1"/>
          <w:sz w:val="28"/>
          <w:szCs w:val="28"/>
          <w:lang w:val="uk-UA"/>
        </w:rPr>
        <w:footnoteReference w:id="34"/>
      </w:r>
      <w:r w:rsidRPr="001054BC">
        <w:rPr>
          <w:rFonts w:hint="cs"/>
          <w:color w:val="000000" w:themeColor="text1"/>
          <w:sz w:val="28"/>
          <w:szCs w:val="28"/>
          <w:lang w:val="uk-UA"/>
        </w:rPr>
        <w:t xml:space="preserve">. </w:t>
      </w:r>
    </w:p>
    <w:p w14:paraId="7984AEF8" w14:textId="77777777" w:rsidR="001B4F51" w:rsidRPr="00A84CD3" w:rsidRDefault="00E67E6A" w:rsidP="00A84CD3">
      <w:pPr>
        <w:pStyle w:val="1"/>
        <w:ind w:firstLine="709"/>
        <w:jc w:val="both"/>
        <w:rPr>
          <w:rFonts w:ascii="Times New Roman" w:hAnsi="Times New Roman"/>
          <w:sz w:val="28"/>
          <w:szCs w:val="28"/>
          <w:lang w:val="uk-UA"/>
        </w:rPr>
      </w:pPr>
      <w:bookmarkStart w:id="18" w:name="_Toc89978442"/>
      <w:r w:rsidRPr="00A84CD3">
        <w:rPr>
          <w:rFonts w:ascii="Times New Roman" w:hAnsi="Times New Roman"/>
          <w:sz w:val="28"/>
          <w:szCs w:val="28"/>
          <w:lang w:val="uk-UA"/>
        </w:rPr>
        <w:t>3.2 Категорії застосування санкцій.</w:t>
      </w:r>
      <w:bookmarkEnd w:id="18"/>
    </w:p>
    <w:p w14:paraId="72394E4F"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З точки зору основних цілей, які переслідує Рада Безпеки, при застосуванні санкцій можна згрупувати у п’ять основних категорій: вирішення конфліктів, нерозповсюдження зброї, боротьба з тероризмом, демократизація та захист цивільного населення (включаючи права людини).</w:t>
      </w:r>
    </w:p>
    <w:p w14:paraId="1B7E3466" w14:textId="77777777" w:rsidR="001B4F51" w:rsidRPr="001054BC" w:rsidRDefault="00E67E6A" w:rsidP="001054BC">
      <w:pPr>
        <w:spacing w:line="360" w:lineRule="auto"/>
        <w:ind w:firstLine="709"/>
        <w:jc w:val="both"/>
        <w:rPr>
          <w:sz w:val="28"/>
          <w:szCs w:val="28"/>
          <w:lang w:val="ru-RU"/>
        </w:rPr>
      </w:pPr>
      <w:r w:rsidRPr="001054BC">
        <w:rPr>
          <w:rFonts w:hint="cs"/>
          <w:b/>
          <w:bCs/>
          <w:color w:val="000000" w:themeColor="text1"/>
          <w:sz w:val="28"/>
          <w:szCs w:val="28"/>
          <w:lang w:val="uk-UA"/>
        </w:rPr>
        <w:t>Вирішення конфліктів.</w:t>
      </w:r>
      <w:r w:rsidRPr="001054BC">
        <w:rPr>
          <w:rFonts w:hint="cs"/>
          <w:color w:val="000000" w:themeColor="text1"/>
          <w:sz w:val="28"/>
          <w:szCs w:val="28"/>
          <w:lang w:val="uk-UA"/>
        </w:rPr>
        <w:t xml:space="preserve"> Щодо стратегії Ради у застосуванні санкції з метою вирішення конфлікту, можна вивести три основні підходи: послаблення цілі (цілей), що веде до їх поразки; сприяння врегулюванню шляхом переговорів спонукання цілі (цілей) до посередництва; або посилення виконання мирної угоди. Звичайно, як характер конфлікту змінюється з часом, </w:t>
      </w:r>
      <w:r w:rsidRPr="001054BC">
        <w:rPr>
          <w:rFonts w:hint="cs"/>
          <w:color w:val="000000" w:themeColor="text1"/>
          <w:sz w:val="28"/>
          <w:szCs w:val="28"/>
          <w:lang w:val="uk-UA"/>
        </w:rPr>
        <w:lastRenderedPageBreak/>
        <w:t>так і  поточна Стратегія санкцій ООН також може змінюватися. Для прикладу, може бути введений режим санкцій спочатку з метою сприяння посередництву та урегулюванню конфлікту, але потім можуть перейти до санкцій направлених на закінчення війни. Зворотне також може статися за початкової стратегії ціль санкцій - примусове припинення війни, але потім ціль санкцій змінюється на сприяння врегулюванню конфлікту шляхом переговорів. Ціль та причини накладання санкцій можуть бути неточними, тому що Рада ООН намагається не афішувати першопричину накладання санкцій.</w:t>
      </w:r>
    </w:p>
    <w:p w14:paraId="53ACDEBB" w14:textId="100D00E9" w:rsidR="001B4F51" w:rsidRPr="001054BC" w:rsidRDefault="00E67E6A" w:rsidP="001054BC">
      <w:pPr>
        <w:spacing w:line="360" w:lineRule="auto"/>
        <w:ind w:firstLine="709"/>
        <w:jc w:val="both"/>
        <w:rPr>
          <w:sz w:val="28"/>
          <w:szCs w:val="28"/>
          <w:lang w:val="uk-UA"/>
        </w:rPr>
      </w:pPr>
      <w:r w:rsidRPr="001054BC">
        <w:rPr>
          <w:rFonts w:hint="cs"/>
          <w:b/>
          <w:bCs/>
          <w:sz w:val="28"/>
          <w:szCs w:val="28"/>
          <w:lang w:val="uk-UA"/>
        </w:rPr>
        <w:t>Нерозповсюдження ядерної зброї.</w:t>
      </w:r>
      <w:r w:rsidRPr="001054BC">
        <w:rPr>
          <w:rFonts w:hint="cs"/>
          <w:sz w:val="28"/>
          <w:szCs w:val="28"/>
          <w:lang w:val="uk-UA"/>
        </w:rPr>
        <w:t xml:space="preserve"> Два нинішні режими санкцій ООН стосуються нерозповсюдження зброї, а саме санкції щодо КНДР та Ірану. Обов’язкові санкції вперше були накладені на КНДР від 14 жовтня 2006 року після її випробування ядерної зброї 9 жовтня 2006 року</w:t>
      </w:r>
      <w:r w:rsidR="00AE08EC" w:rsidRPr="001054BC">
        <w:rPr>
          <w:rStyle w:val="ae"/>
          <w:rFonts w:hint="cs"/>
          <w:sz w:val="28"/>
          <w:szCs w:val="28"/>
          <w:lang w:val="uk-UA"/>
        </w:rPr>
        <w:footnoteReference w:id="35"/>
      </w:r>
      <w:r w:rsidRPr="001054BC">
        <w:rPr>
          <w:rFonts w:hint="cs"/>
          <w:sz w:val="28"/>
          <w:szCs w:val="28"/>
          <w:lang w:val="uk-UA"/>
        </w:rPr>
        <w:t>.</w:t>
      </w:r>
    </w:p>
    <w:p w14:paraId="29E9962F"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До КНДР висунули п'ять вимог:</w:t>
      </w:r>
    </w:p>
    <w:p w14:paraId="01335249"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припинити всі запуски та випробування ядерних і балістичних ракет;</w:t>
      </w:r>
    </w:p>
    <w:p w14:paraId="2AEB09D0" w14:textId="77777777" w:rsidR="00A84CD3" w:rsidRDefault="00E67E6A" w:rsidP="001054BC">
      <w:pPr>
        <w:spacing w:line="360" w:lineRule="auto"/>
        <w:ind w:firstLine="709"/>
        <w:jc w:val="both"/>
        <w:rPr>
          <w:sz w:val="28"/>
          <w:szCs w:val="28"/>
          <w:lang w:val="uk-UA"/>
        </w:rPr>
      </w:pPr>
      <w:r w:rsidRPr="001054BC">
        <w:rPr>
          <w:rFonts w:hint="cs"/>
          <w:sz w:val="28"/>
          <w:szCs w:val="28"/>
          <w:lang w:val="uk-UA"/>
        </w:rPr>
        <w:t>• відмовитися від оголошеного виходу з Договору про нерозпо</w:t>
      </w:r>
      <w:r w:rsidR="00A84CD3">
        <w:rPr>
          <w:rFonts w:hint="cs"/>
          <w:sz w:val="28"/>
          <w:szCs w:val="28"/>
          <w:lang w:val="uk-UA"/>
        </w:rPr>
        <w:t>всюдження ядерної зброї (ДНЯЗ);</w:t>
      </w:r>
    </w:p>
    <w:p w14:paraId="5D2A0182" w14:textId="77777777" w:rsidR="00A84CD3" w:rsidRDefault="00E67E6A" w:rsidP="001054BC">
      <w:pPr>
        <w:spacing w:line="360" w:lineRule="auto"/>
        <w:ind w:firstLine="709"/>
        <w:jc w:val="both"/>
        <w:rPr>
          <w:sz w:val="28"/>
          <w:szCs w:val="28"/>
          <w:lang w:val="uk-UA"/>
        </w:rPr>
      </w:pPr>
      <w:r w:rsidRPr="001054BC">
        <w:rPr>
          <w:rFonts w:hint="cs"/>
          <w:sz w:val="28"/>
          <w:szCs w:val="28"/>
          <w:lang w:val="uk-UA"/>
        </w:rPr>
        <w:t>• повернення до ДНЯЗ та приєднання до гарантій Міжнародного агентс</w:t>
      </w:r>
      <w:r w:rsidR="00A84CD3">
        <w:rPr>
          <w:rFonts w:hint="cs"/>
          <w:sz w:val="28"/>
          <w:szCs w:val="28"/>
          <w:lang w:val="uk-UA"/>
        </w:rPr>
        <w:t>тва з атомної енергії (МАГАТЕ);</w:t>
      </w:r>
    </w:p>
    <w:p w14:paraId="28E85964" w14:textId="2F88CA92" w:rsidR="001B4F51" w:rsidRPr="00A84CD3" w:rsidRDefault="00E67E6A" w:rsidP="001054BC">
      <w:pPr>
        <w:spacing w:line="360" w:lineRule="auto"/>
        <w:ind w:firstLine="709"/>
        <w:jc w:val="both"/>
        <w:rPr>
          <w:sz w:val="28"/>
          <w:szCs w:val="28"/>
          <w:lang w:val="uk-UA"/>
        </w:rPr>
      </w:pPr>
      <w:r w:rsidRPr="001054BC">
        <w:rPr>
          <w:rFonts w:hint="cs"/>
          <w:sz w:val="28"/>
          <w:szCs w:val="28"/>
          <w:lang w:val="uk-UA"/>
        </w:rPr>
        <w:t>• повністю відмовитися від усіх інших існуючих озброєнь і балістичних програм</w:t>
      </w:r>
      <w:r w:rsidR="00AE08EC" w:rsidRPr="001054BC">
        <w:rPr>
          <w:rStyle w:val="ae"/>
          <w:rFonts w:hint="cs"/>
          <w:sz w:val="28"/>
          <w:szCs w:val="28"/>
          <w:lang w:val="uk-UA"/>
        </w:rPr>
        <w:footnoteReference w:id="36"/>
      </w:r>
      <w:r w:rsidRPr="001054BC">
        <w:rPr>
          <w:rFonts w:hint="cs"/>
          <w:sz w:val="28"/>
          <w:szCs w:val="28"/>
          <w:lang w:val="uk-UA"/>
        </w:rPr>
        <w:t>.</w:t>
      </w:r>
      <w:r w:rsidRPr="001054BC">
        <w:rPr>
          <w:rFonts w:hint="cs"/>
          <w:color w:val="000000" w:themeColor="text1"/>
          <w:sz w:val="28"/>
          <w:szCs w:val="28"/>
          <w:lang w:val="uk-UA"/>
        </w:rPr>
        <w:t xml:space="preserve"> </w:t>
      </w:r>
    </w:p>
    <w:p w14:paraId="74BA24DF" w14:textId="011ECFD9"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Проти Ірану були введені примусові санкції невдовзі після цього від 23 грудня 2006р. У випадку Ірану поштовхом до санкцій стала відсутність дотримання вимог МАГАТЕ. Звіт МАГАТЕ, в якому зазначено, що агентство «не в змозі досягти прогресу в своїх зусиллях надати докази про відсутність незадекларованої ядерної зброї в Ірані». Цілі Ради стосовно КНДР та Ірану були чіткі: обмежити їхню здатність розробляти ядерну зброю та технології балістичних ракет та змусити їх повернутися до міжнародних рамок </w:t>
      </w:r>
      <w:r w:rsidRPr="001054BC">
        <w:rPr>
          <w:rFonts w:hint="cs"/>
          <w:color w:val="000000" w:themeColor="text1"/>
          <w:sz w:val="28"/>
          <w:szCs w:val="28"/>
          <w:lang w:val="uk-UA"/>
        </w:rPr>
        <w:lastRenderedPageBreak/>
        <w:t>нерозповсюдження</w:t>
      </w:r>
      <w:r w:rsidR="00AE08EC" w:rsidRPr="001054BC">
        <w:rPr>
          <w:rStyle w:val="ae"/>
          <w:rFonts w:hint="cs"/>
          <w:color w:val="000000" w:themeColor="text1"/>
          <w:sz w:val="28"/>
          <w:szCs w:val="28"/>
          <w:lang w:val="uk-UA"/>
        </w:rPr>
        <w:footnoteReference w:id="37"/>
      </w:r>
      <w:r w:rsidRPr="001054BC">
        <w:rPr>
          <w:rFonts w:hint="cs"/>
          <w:color w:val="000000" w:themeColor="text1"/>
          <w:sz w:val="28"/>
          <w:szCs w:val="28"/>
          <w:lang w:val="uk-UA"/>
        </w:rPr>
        <w:t>.</w:t>
      </w:r>
    </w:p>
    <w:p w14:paraId="242578A9" w14:textId="62D529D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З точки зору стратегії Ради щодо КНДР та Іран, був застосований підхід поступового посилення санкції, заохочуючи діалог. Режим санкцій КНДР посилено тричі, розширюючи ембарго на поставки зброї та посилення фінансових обмежень, у відповідь на кожен випадок подальшого ядерного  випробування КНДР. Рада також неодноразово закликала КНДР на кожному етапі повернутися до «шестисторонніх» переговорів з Китаєм, Японією, Республікою Кореї, Росією та США. Іранський режим був посилений три рази, у відповідь на доповіді МАГАТЕ, в яких зазначалося, що Іран не дотримався своїх зобов'язань. Як і з КНДР, Іран також часто закликали повернутися до переговорів з Китаєм, Францією, Німеччиною, Росією, Великобританією та США. Санкції включають заборону на імпорт матеріалів і технологій, пов'язаних з розробкою ядерної зброї і систем доставки, а також заморожування активів і заборони на поїздки та пересування, спрямовані на обмеження фінансування та передачі технологій. Обидва режими санкцій також включають ембарго, яке забороняє експорт з обох країн усіх видів зброї, з метою до ще більше обмежити розповсюдження ядерної зброї. Режим санкцій КНДР також містить унікальне положення, орієнтоване на військових і політичних еліт: заборона на експорт в країну предметів розкоші</w:t>
      </w:r>
      <w:r w:rsidR="00AE08EC" w:rsidRPr="001054BC">
        <w:rPr>
          <w:rStyle w:val="ae"/>
          <w:rFonts w:hint="cs"/>
          <w:color w:val="000000" w:themeColor="text1"/>
          <w:sz w:val="28"/>
          <w:szCs w:val="28"/>
          <w:lang w:val="uk-UA"/>
        </w:rPr>
        <w:footnoteReference w:id="38"/>
      </w:r>
      <w:r w:rsidRPr="001054BC">
        <w:rPr>
          <w:rFonts w:hint="cs"/>
          <w:color w:val="000000" w:themeColor="text1"/>
          <w:sz w:val="28"/>
          <w:szCs w:val="28"/>
          <w:lang w:val="uk-UA"/>
        </w:rPr>
        <w:t>.</w:t>
      </w:r>
    </w:p>
    <w:p w14:paraId="4C92AE01" w14:textId="21340CFD" w:rsidR="001B4F51" w:rsidRPr="001054BC" w:rsidRDefault="00E67E6A" w:rsidP="001054BC">
      <w:pPr>
        <w:spacing w:line="360" w:lineRule="auto"/>
        <w:ind w:firstLine="709"/>
        <w:jc w:val="both"/>
        <w:rPr>
          <w:sz w:val="28"/>
          <w:szCs w:val="28"/>
          <w:lang w:val="ru-RU"/>
        </w:rPr>
      </w:pPr>
      <w:r w:rsidRPr="001054BC">
        <w:rPr>
          <w:rFonts w:hint="cs"/>
          <w:b/>
          <w:bCs/>
          <w:color w:val="000000" w:themeColor="text1"/>
          <w:sz w:val="28"/>
          <w:szCs w:val="28"/>
          <w:lang w:val="uk-UA"/>
        </w:rPr>
        <w:t xml:space="preserve">Контртероризм.  </w:t>
      </w:r>
      <w:r w:rsidRPr="001054BC">
        <w:rPr>
          <w:rFonts w:hint="cs"/>
          <w:color w:val="000000" w:themeColor="text1"/>
          <w:sz w:val="28"/>
          <w:szCs w:val="28"/>
          <w:lang w:val="uk-UA"/>
        </w:rPr>
        <w:t xml:space="preserve">Перші два антитерористичні режими санкцій ООН були накладені на Лівії  (1992-2003), у відповідь на бомбардування рейсу </w:t>
      </w:r>
      <w:r w:rsidRPr="001054BC">
        <w:rPr>
          <w:rFonts w:hint="cs"/>
          <w:color w:val="000000" w:themeColor="text1"/>
          <w:sz w:val="28"/>
          <w:szCs w:val="28"/>
        </w:rPr>
        <w:t>Pan</w:t>
      </w:r>
      <w:r w:rsidRPr="001054BC">
        <w:rPr>
          <w:rFonts w:hint="cs"/>
          <w:color w:val="000000" w:themeColor="text1"/>
          <w:sz w:val="28"/>
          <w:szCs w:val="28"/>
          <w:lang w:val="uk-UA"/>
        </w:rPr>
        <w:t xml:space="preserve"> </w:t>
      </w:r>
      <w:r w:rsidRPr="001054BC">
        <w:rPr>
          <w:rFonts w:hint="cs"/>
          <w:color w:val="000000" w:themeColor="text1"/>
          <w:sz w:val="28"/>
          <w:szCs w:val="28"/>
        </w:rPr>
        <w:t>Am</w:t>
      </w:r>
      <w:r w:rsidRPr="001054BC">
        <w:rPr>
          <w:rFonts w:hint="cs"/>
          <w:color w:val="000000" w:themeColor="text1"/>
          <w:sz w:val="28"/>
          <w:szCs w:val="28"/>
          <w:lang w:val="uk-UA"/>
        </w:rPr>
        <w:t xml:space="preserve"> 103 у 1988 році та рейс </w:t>
      </w:r>
      <w:r w:rsidRPr="001054BC">
        <w:rPr>
          <w:rFonts w:hint="cs"/>
          <w:color w:val="000000" w:themeColor="text1"/>
          <w:sz w:val="28"/>
          <w:szCs w:val="28"/>
        </w:rPr>
        <w:t>UTA</w:t>
      </w:r>
      <w:r w:rsidRPr="001054BC">
        <w:rPr>
          <w:rFonts w:hint="cs"/>
          <w:color w:val="000000" w:themeColor="text1"/>
          <w:sz w:val="28"/>
          <w:szCs w:val="28"/>
          <w:lang w:val="uk-UA"/>
        </w:rPr>
        <w:t xml:space="preserve"> 772 у 1989 році, і Судан (1996-2001) за підозру в причетності до замаху на президента Хосні Мубарак з Єгипту в 1995 році. Найбільші два режими антитерористичних санкцій ООН були стосовно Аль-Каїди і Лівану. Санкції проти Аль-Каїди були введені разом з санкціями, що були накладені на талібів і були також спочатку територіально пов’язані з Афганістаном. Основна мета режиму було змусити талібів екстрадувати Усаму бен Ладена, якого було звинувачено у вибуху в Посольстві США. Після 11 </w:t>
      </w:r>
      <w:r w:rsidRPr="001054BC">
        <w:rPr>
          <w:rFonts w:hint="cs"/>
          <w:color w:val="000000" w:themeColor="text1"/>
          <w:sz w:val="28"/>
          <w:szCs w:val="28"/>
          <w:lang w:val="uk-UA"/>
        </w:rPr>
        <w:lastRenderedPageBreak/>
        <w:t>терористичних нападів на США у вересні 2001 р. цілі режиму були значно розширені, а його конструкція була переглянута, щоб розробити більш ширший спектр боротьби з тероризмом</w:t>
      </w:r>
      <w:r w:rsidR="00AE08EC" w:rsidRPr="001054BC">
        <w:rPr>
          <w:rStyle w:val="ae"/>
          <w:rFonts w:hint="cs"/>
          <w:color w:val="000000" w:themeColor="text1"/>
          <w:sz w:val="28"/>
          <w:szCs w:val="28"/>
          <w:lang w:val="uk-UA"/>
        </w:rPr>
        <w:footnoteReference w:id="39"/>
      </w:r>
      <w:r w:rsidRPr="001054BC">
        <w:rPr>
          <w:rFonts w:hint="cs"/>
          <w:color w:val="000000" w:themeColor="text1"/>
          <w:sz w:val="28"/>
          <w:szCs w:val="28"/>
          <w:lang w:val="uk-UA"/>
        </w:rPr>
        <w:t>.</w:t>
      </w:r>
    </w:p>
    <w:p w14:paraId="322A4890" w14:textId="6FA2B223"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 Щодо санкцій стосовно Лівану вони були накладені у відповідь на вбивство в Бейруті колишнього прем'єр-міністра Рафіка Харірі та ще 22 осіб від 14 лютого 2005 року. Мета режиму санкцій полягала в забезпеченні дотримання вимог Міжнародної незалежної слідчої комісії, яка була створена Радою ООН в наслідок резолюції про допомогу Лівану у притягненні винних до відповідальності</w:t>
      </w:r>
      <w:r w:rsidR="00AE08EC" w:rsidRPr="001054BC">
        <w:rPr>
          <w:rStyle w:val="ae"/>
          <w:rFonts w:hint="cs"/>
          <w:color w:val="000000" w:themeColor="text1"/>
          <w:sz w:val="28"/>
          <w:szCs w:val="28"/>
          <w:lang w:val="uk-UA"/>
        </w:rPr>
        <w:footnoteReference w:id="40"/>
      </w:r>
      <w:r w:rsidRPr="001054BC">
        <w:rPr>
          <w:rFonts w:hint="cs"/>
          <w:color w:val="000000" w:themeColor="text1"/>
          <w:sz w:val="28"/>
          <w:szCs w:val="28"/>
          <w:lang w:val="uk-UA"/>
        </w:rPr>
        <w:t>.</w:t>
      </w:r>
    </w:p>
    <w:p w14:paraId="1B2E7AE1" w14:textId="36184047" w:rsidR="001B4F51" w:rsidRPr="001054BC" w:rsidRDefault="00E67E6A" w:rsidP="001054BC">
      <w:pPr>
        <w:spacing w:line="360" w:lineRule="auto"/>
        <w:ind w:firstLine="709"/>
        <w:jc w:val="both"/>
        <w:rPr>
          <w:sz w:val="28"/>
          <w:szCs w:val="28"/>
          <w:lang w:val="ru-RU"/>
        </w:rPr>
      </w:pPr>
      <w:r w:rsidRPr="001054BC">
        <w:rPr>
          <w:rFonts w:hint="cs"/>
          <w:b/>
          <w:bCs/>
          <w:color w:val="000000" w:themeColor="text1"/>
          <w:sz w:val="28"/>
          <w:szCs w:val="28"/>
          <w:lang w:val="uk-UA"/>
        </w:rPr>
        <w:t xml:space="preserve">Демократизація. </w:t>
      </w:r>
      <w:r w:rsidRPr="001054BC">
        <w:rPr>
          <w:rFonts w:hint="cs"/>
          <w:color w:val="000000" w:themeColor="text1"/>
          <w:sz w:val="28"/>
          <w:szCs w:val="28"/>
          <w:lang w:val="uk-UA"/>
        </w:rPr>
        <w:t xml:space="preserve">Хоча перші два режими санкцій ООН, щодо Південної Родезії та Південної Африки, не були </w:t>
      </w:r>
      <w:r w:rsidRPr="001054BC">
        <w:rPr>
          <w:rFonts w:hint="cs"/>
          <w:color w:val="000000" w:themeColor="text1"/>
          <w:sz w:val="28"/>
          <w:szCs w:val="28"/>
          <w:lang w:val="ru-RU"/>
        </w:rPr>
        <w:t>н</w:t>
      </w:r>
      <w:r w:rsidRPr="001054BC">
        <w:rPr>
          <w:rFonts w:hint="cs"/>
          <w:color w:val="000000" w:themeColor="text1"/>
          <w:sz w:val="28"/>
          <w:szCs w:val="28"/>
          <w:lang w:val="uk-UA"/>
        </w:rPr>
        <w:t>акладенні через причини демократизації. На той час право на політичну участь для більшості населення було головним питанням</w:t>
      </w:r>
      <w:r w:rsidR="00086F4D" w:rsidRPr="001054BC">
        <w:rPr>
          <w:rStyle w:val="ae"/>
          <w:rFonts w:hint="cs"/>
          <w:color w:val="000000" w:themeColor="text1"/>
          <w:sz w:val="28"/>
          <w:szCs w:val="28"/>
          <w:lang w:val="uk-UA"/>
        </w:rPr>
        <w:footnoteReference w:id="41"/>
      </w:r>
      <w:r w:rsidRPr="001054BC">
        <w:rPr>
          <w:rFonts w:hint="cs"/>
          <w:color w:val="000000" w:themeColor="text1"/>
          <w:sz w:val="28"/>
          <w:szCs w:val="28"/>
          <w:lang w:val="uk-UA"/>
        </w:rPr>
        <w:t>. Є деякі основні подібності між цими двома режимами санкцій ООН та між санкціями проти Іраку та санкціями щодо Гвінеї-Бісау. Після відсторонення від влади Саддама Хусейна вторгненням США в Ірак у травні 2003 року Рада змінила режим санкцій щодо Іраку, яка припинивши більшість із заходів, але запровадивши нові санкції проти фінансових активів Саддама Хусейна та інших колишніх високопосадовців. Заморожені кошти були перераховані до Фонду розвитку Іраку. 24 листопада 2003 року Рада створила комлекс санкцій, його головною метою, очевидно, було сприяння демократичних перетворень в Іраку. Що стосується Гвінеї-Бісау, то у відповідь на військовий переворот 12 квітня 2012 р. Рада ввела санкції 18 травня 2012 року. У резолюції перераховано п'ятьох осіб, яким заборонено в'їзд, у тому числі Генералу Антоніо Інджаї, начальнику штабу збройних сил, який вважався  відповідальним за переворот. Метою накладання санкцій стало відновлення конституційного порядку в Гвінеї-Бісау</w:t>
      </w:r>
      <w:r w:rsidR="00086F4D" w:rsidRPr="001054BC">
        <w:rPr>
          <w:rStyle w:val="ae"/>
          <w:rFonts w:hint="cs"/>
          <w:color w:val="000000" w:themeColor="text1"/>
          <w:sz w:val="28"/>
          <w:szCs w:val="28"/>
          <w:lang w:val="uk-UA"/>
        </w:rPr>
        <w:footnoteReference w:id="42"/>
      </w:r>
      <w:r w:rsidRPr="001054BC">
        <w:rPr>
          <w:rFonts w:hint="cs"/>
          <w:color w:val="000000" w:themeColor="text1"/>
          <w:sz w:val="28"/>
          <w:szCs w:val="28"/>
          <w:lang w:val="uk-UA"/>
        </w:rPr>
        <w:t>.</w:t>
      </w:r>
    </w:p>
    <w:p w14:paraId="612CD6EA" w14:textId="77777777" w:rsidR="001B4F51" w:rsidRPr="001054BC" w:rsidRDefault="00E67E6A" w:rsidP="001054BC">
      <w:pPr>
        <w:spacing w:line="360" w:lineRule="auto"/>
        <w:ind w:firstLine="709"/>
        <w:jc w:val="both"/>
        <w:rPr>
          <w:sz w:val="28"/>
          <w:szCs w:val="28"/>
          <w:lang w:val="ru-RU"/>
        </w:rPr>
      </w:pPr>
      <w:proofErr w:type="gramStart"/>
      <w:r w:rsidRPr="001054BC">
        <w:rPr>
          <w:rFonts w:hint="cs"/>
          <w:color w:val="000000" w:themeColor="text1"/>
          <w:sz w:val="28"/>
          <w:szCs w:val="28"/>
          <w:lang w:val="ru-RU"/>
        </w:rPr>
        <w:lastRenderedPageBreak/>
        <w:t>З</w:t>
      </w:r>
      <w:proofErr w:type="gramEnd"/>
      <w:r w:rsidRPr="001054BC">
        <w:rPr>
          <w:rFonts w:hint="cs"/>
          <w:color w:val="000000" w:themeColor="text1"/>
          <w:sz w:val="28"/>
          <w:szCs w:val="28"/>
          <w:lang w:val="ru-RU"/>
        </w:rPr>
        <w:t xml:space="preserve"> точки зору стратегії, підхід здається досить зрозумілим щодо Іраку, але досить неоднозначним у випадку з Гвінеєю-Бісау. </w:t>
      </w:r>
      <w:r w:rsidRPr="001054BC">
        <w:rPr>
          <w:rFonts w:hint="cs"/>
          <w:color w:val="000000" w:themeColor="text1"/>
          <w:sz w:val="28"/>
          <w:szCs w:val="28"/>
          <w:lang w:val="uk-UA"/>
        </w:rPr>
        <w:t>Режим санкцій мав</w:t>
      </w:r>
      <w:r w:rsidRPr="001054BC">
        <w:rPr>
          <w:rFonts w:hint="cs"/>
          <w:color w:val="000000" w:themeColor="text1"/>
          <w:sz w:val="28"/>
          <w:szCs w:val="28"/>
          <w:lang w:val="ru-RU"/>
        </w:rPr>
        <w:t xml:space="preserve"> працювати </w:t>
      </w:r>
      <w:r w:rsidRPr="001054BC">
        <w:rPr>
          <w:rFonts w:hint="cs"/>
          <w:color w:val="000000" w:themeColor="text1"/>
          <w:sz w:val="28"/>
          <w:szCs w:val="28"/>
          <w:lang w:val="uk-UA"/>
        </w:rPr>
        <w:t xml:space="preserve">за </w:t>
      </w:r>
      <w:r w:rsidRPr="001054BC">
        <w:rPr>
          <w:rFonts w:hint="cs"/>
          <w:color w:val="000000" w:themeColor="text1"/>
          <w:sz w:val="28"/>
          <w:szCs w:val="28"/>
          <w:lang w:val="ru-RU"/>
        </w:rPr>
        <w:t xml:space="preserve">двома основними напрямками: обмежувати здатність колишніх чиновників і прихильників Саддама Хусейна порушувати функціонування тимчасової адміністрації, обмежуючи їх доступ до фінансових ресурсів і збільшити фінансування майбутнього демократичного уряду через процеси повернення активів. </w:t>
      </w:r>
    </w:p>
    <w:p w14:paraId="103DAC4C"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ru-RU"/>
        </w:rPr>
        <w:t>Однак основна стратегія режиму</w:t>
      </w:r>
      <w:r w:rsidRPr="001054BC">
        <w:rPr>
          <w:rFonts w:hint="cs"/>
          <w:color w:val="000000" w:themeColor="text1"/>
          <w:sz w:val="28"/>
          <w:szCs w:val="28"/>
          <w:lang w:val="uk-UA"/>
        </w:rPr>
        <w:t xml:space="preserve"> санкцій щодо Гвіне</w:t>
      </w:r>
      <w:proofErr w:type="gramStart"/>
      <w:r w:rsidRPr="001054BC">
        <w:rPr>
          <w:rFonts w:hint="cs"/>
          <w:color w:val="000000" w:themeColor="text1"/>
          <w:sz w:val="28"/>
          <w:szCs w:val="28"/>
          <w:lang w:val="uk-UA"/>
        </w:rPr>
        <w:t>ї-</w:t>
      </w:r>
      <w:proofErr w:type="gramEnd"/>
      <w:r w:rsidRPr="001054BC">
        <w:rPr>
          <w:rFonts w:hint="cs"/>
          <w:color w:val="000000" w:themeColor="text1"/>
          <w:sz w:val="28"/>
          <w:szCs w:val="28"/>
          <w:lang w:val="uk-UA"/>
        </w:rPr>
        <w:t xml:space="preserve">Бісау </w:t>
      </w:r>
      <w:r w:rsidRPr="001054BC">
        <w:rPr>
          <w:rFonts w:hint="cs"/>
          <w:color w:val="000000" w:themeColor="text1"/>
          <w:sz w:val="28"/>
          <w:szCs w:val="28"/>
          <w:lang w:val="ru-RU"/>
        </w:rPr>
        <w:t>залишається менш зрозумілою; особливо щодо того, як можна очікувати, що лише заборона на поїздки</w:t>
      </w:r>
      <w:r w:rsidRPr="001054BC">
        <w:rPr>
          <w:rFonts w:hint="cs"/>
          <w:color w:val="000000" w:themeColor="text1"/>
          <w:sz w:val="28"/>
          <w:szCs w:val="28"/>
          <w:lang w:val="uk-UA"/>
        </w:rPr>
        <w:t xml:space="preserve"> та пересування </w:t>
      </w:r>
      <w:r w:rsidRPr="001054BC">
        <w:rPr>
          <w:rFonts w:hint="cs"/>
          <w:color w:val="000000" w:themeColor="text1"/>
          <w:sz w:val="28"/>
          <w:szCs w:val="28"/>
          <w:lang w:val="ru-RU"/>
        </w:rPr>
        <w:t xml:space="preserve">(і така, яка не була суворо дотримана) змусить підтримуваний військовими уряд Гвінеї-Бісау поступитися владою. Багато аспектів режиму </w:t>
      </w:r>
      <w:r w:rsidRPr="001054BC">
        <w:rPr>
          <w:rFonts w:hint="cs"/>
          <w:color w:val="000000" w:themeColor="text1"/>
          <w:sz w:val="28"/>
          <w:szCs w:val="28"/>
          <w:lang w:val="uk-UA"/>
        </w:rPr>
        <w:t>санкцій</w:t>
      </w:r>
      <w:r w:rsidRPr="001054BC">
        <w:rPr>
          <w:rFonts w:hint="cs"/>
          <w:color w:val="000000" w:themeColor="text1"/>
          <w:sz w:val="28"/>
          <w:szCs w:val="28"/>
          <w:lang w:val="ru-RU"/>
        </w:rPr>
        <w:t xml:space="preserve"> вказують на те, що він є значною мірою символічним за наміром та ефектом: відносна бездіяльність Комітету свідчить про те, що Гвінея-Бісау не була пріоритетом для</w:t>
      </w:r>
      <w:proofErr w:type="gramStart"/>
      <w:r w:rsidRPr="001054BC">
        <w:rPr>
          <w:rFonts w:hint="cs"/>
          <w:color w:val="000000" w:themeColor="text1"/>
          <w:sz w:val="28"/>
          <w:szCs w:val="28"/>
          <w:lang w:val="ru-RU"/>
        </w:rPr>
        <w:t xml:space="preserve"> Р</w:t>
      </w:r>
      <w:proofErr w:type="gramEnd"/>
      <w:r w:rsidRPr="001054BC">
        <w:rPr>
          <w:rFonts w:hint="cs"/>
          <w:color w:val="000000" w:themeColor="text1"/>
          <w:sz w:val="28"/>
          <w:szCs w:val="28"/>
          <w:lang w:val="ru-RU"/>
        </w:rPr>
        <w:t>ади</w:t>
      </w:r>
      <w:r w:rsidRPr="001054BC">
        <w:rPr>
          <w:rFonts w:hint="cs"/>
          <w:color w:val="000000" w:themeColor="text1"/>
          <w:sz w:val="28"/>
          <w:szCs w:val="28"/>
          <w:lang w:val="uk-UA"/>
        </w:rPr>
        <w:t xml:space="preserve"> ООН </w:t>
      </w:r>
      <w:r w:rsidRPr="001054BC">
        <w:rPr>
          <w:rFonts w:hint="cs"/>
          <w:color w:val="000000" w:themeColor="text1"/>
          <w:sz w:val="28"/>
          <w:szCs w:val="28"/>
          <w:lang w:val="ru-RU"/>
        </w:rPr>
        <w:t xml:space="preserve">(хоча деякі члени проявили активний інтерес); </w:t>
      </w:r>
      <w:proofErr w:type="gramStart"/>
      <w:r w:rsidRPr="001054BC">
        <w:rPr>
          <w:rFonts w:hint="cs"/>
          <w:color w:val="000000" w:themeColor="text1"/>
          <w:sz w:val="28"/>
          <w:szCs w:val="28"/>
          <w:lang w:val="ru-RU"/>
        </w:rPr>
        <w:t>у режимі не вистачає групи експертів або моніторингової групи, які б допомагали у моніторингу та звітності; інші заходи, такі як заморож</w:t>
      </w:r>
      <w:r w:rsidRPr="001054BC">
        <w:rPr>
          <w:rFonts w:hint="cs"/>
          <w:color w:val="000000" w:themeColor="text1"/>
          <w:sz w:val="28"/>
          <w:szCs w:val="28"/>
          <w:lang w:val="uk-UA"/>
        </w:rPr>
        <w:t>ення</w:t>
      </w:r>
      <w:r w:rsidRPr="001054BC">
        <w:rPr>
          <w:rFonts w:hint="cs"/>
          <w:color w:val="000000" w:themeColor="text1"/>
          <w:sz w:val="28"/>
          <w:szCs w:val="28"/>
          <w:lang w:val="ru-RU"/>
        </w:rPr>
        <w:t xml:space="preserve"> активів, не були включені; і </w:t>
      </w:r>
      <w:r w:rsidRPr="001054BC">
        <w:rPr>
          <w:rFonts w:hint="cs"/>
          <w:color w:val="000000" w:themeColor="text1"/>
          <w:sz w:val="28"/>
          <w:szCs w:val="28"/>
          <w:lang w:val="uk-UA"/>
        </w:rPr>
        <w:t>критерії санкцій не</w:t>
      </w:r>
      <w:r w:rsidRPr="001054BC">
        <w:rPr>
          <w:rFonts w:hint="cs"/>
          <w:color w:val="000000" w:themeColor="text1"/>
          <w:sz w:val="28"/>
          <w:szCs w:val="28"/>
          <w:lang w:val="ru-RU"/>
        </w:rPr>
        <w:t xml:space="preserve"> </w:t>
      </w:r>
      <w:r w:rsidRPr="001054BC">
        <w:rPr>
          <w:rFonts w:hint="cs"/>
          <w:color w:val="000000" w:themeColor="text1"/>
          <w:sz w:val="28"/>
          <w:szCs w:val="28"/>
          <w:lang w:val="uk-UA"/>
        </w:rPr>
        <w:t>були</w:t>
      </w:r>
      <w:r w:rsidRPr="001054BC">
        <w:rPr>
          <w:rFonts w:hint="cs"/>
          <w:color w:val="000000" w:themeColor="text1"/>
          <w:sz w:val="28"/>
          <w:szCs w:val="28"/>
          <w:lang w:val="ru-RU"/>
        </w:rPr>
        <w:t xml:space="preserve"> </w:t>
      </w:r>
      <w:r w:rsidRPr="001054BC">
        <w:rPr>
          <w:rFonts w:hint="cs"/>
          <w:color w:val="000000" w:themeColor="text1"/>
          <w:sz w:val="28"/>
          <w:szCs w:val="28"/>
          <w:lang w:val="uk-UA"/>
        </w:rPr>
        <w:t>розширені</w:t>
      </w:r>
      <w:r w:rsidRPr="001054BC">
        <w:rPr>
          <w:rFonts w:hint="cs"/>
          <w:color w:val="000000" w:themeColor="text1"/>
          <w:sz w:val="28"/>
          <w:szCs w:val="28"/>
          <w:lang w:val="ru-RU"/>
        </w:rPr>
        <w:t xml:space="preserve">, </w:t>
      </w:r>
      <w:r w:rsidRPr="001054BC">
        <w:rPr>
          <w:rFonts w:hint="cs"/>
          <w:color w:val="000000" w:themeColor="text1"/>
          <w:sz w:val="28"/>
          <w:szCs w:val="28"/>
          <w:lang w:val="uk-UA"/>
        </w:rPr>
        <w:t>щоб</w:t>
      </w:r>
      <w:r w:rsidRPr="001054BC">
        <w:rPr>
          <w:rFonts w:hint="cs"/>
          <w:color w:val="000000" w:themeColor="text1"/>
          <w:sz w:val="28"/>
          <w:szCs w:val="28"/>
          <w:lang w:val="ru-RU"/>
        </w:rPr>
        <w:t xml:space="preserve"> </w:t>
      </w:r>
      <w:r w:rsidRPr="001054BC">
        <w:rPr>
          <w:rFonts w:hint="cs"/>
          <w:color w:val="000000" w:themeColor="text1"/>
          <w:sz w:val="28"/>
          <w:szCs w:val="28"/>
          <w:lang w:val="uk-UA"/>
        </w:rPr>
        <w:t>включати</w:t>
      </w:r>
      <w:r w:rsidRPr="001054BC">
        <w:rPr>
          <w:rFonts w:hint="cs"/>
          <w:color w:val="000000" w:themeColor="text1"/>
          <w:sz w:val="28"/>
          <w:szCs w:val="28"/>
          <w:lang w:val="ru-RU"/>
        </w:rPr>
        <w:t xml:space="preserve"> </w:t>
      </w:r>
      <w:r w:rsidRPr="001054BC">
        <w:rPr>
          <w:rFonts w:hint="cs"/>
          <w:color w:val="000000" w:themeColor="text1"/>
          <w:sz w:val="28"/>
          <w:szCs w:val="28"/>
          <w:lang w:val="uk-UA"/>
        </w:rPr>
        <w:t>джерела</w:t>
      </w:r>
      <w:r w:rsidRPr="001054BC">
        <w:rPr>
          <w:rFonts w:hint="cs"/>
          <w:color w:val="000000" w:themeColor="text1"/>
          <w:sz w:val="28"/>
          <w:szCs w:val="28"/>
          <w:lang w:val="ru-RU"/>
        </w:rPr>
        <w:t xml:space="preserve"> </w:t>
      </w:r>
      <w:r w:rsidRPr="001054BC">
        <w:rPr>
          <w:rFonts w:hint="cs"/>
          <w:color w:val="000000" w:themeColor="text1"/>
          <w:sz w:val="28"/>
          <w:szCs w:val="28"/>
          <w:lang w:val="uk-UA"/>
        </w:rPr>
        <w:t>незаконного</w:t>
      </w:r>
      <w:r w:rsidRPr="001054BC">
        <w:rPr>
          <w:rFonts w:hint="cs"/>
          <w:color w:val="000000" w:themeColor="text1"/>
          <w:sz w:val="28"/>
          <w:szCs w:val="28"/>
          <w:lang w:val="ru-RU"/>
        </w:rPr>
        <w:t xml:space="preserve"> </w:t>
      </w:r>
      <w:r w:rsidRPr="001054BC">
        <w:rPr>
          <w:rFonts w:hint="cs"/>
          <w:color w:val="000000" w:themeColor="text1"/>
          <w:sz w:val="28"/>
          <w:szCs w:val="28"/>
          <w:lang w:val="uk-UA"/>
        </w:rPr>
        <w:t>фінансування</w:t>
      </w:r>
      <w:r w:rsidRPr="001054BC">
        <w:rPr>
          <w:rFonts w:hint="cs"/>
          <w:color w:val="000000" w:themeColor="text1"/>
          <w:sz w:val="28"/>
          <w:szCs w:val="28"/>
          <w:lang w:val="ru-RU"/>
        </w:rPr>
        <w:t xml:space="preserve"> (</w:t>
      </w:r>
      <w:r w:rsidRPr="001054BC">
        <w:rPr>
          <w:rFonts w:hint="cs"/>
          <w:color w:val="000000" w:themeColor="text1"/>
          <w:sz w:val="28"/>
          <w:szCs w:val="28"/>
          <w:lang w:val="uk-UA"/>
        </w:rPr>
        <w:t>наприклад</w:t>
      </w:r>
      <w:r w:rsidRPr="001054BC">
        <w:rPr>
          <w:rFonts w:hint="cs"/>
          <w:color w:val="000000" w:themeColor="text1"/>
          <w:sz w:val="28"/>
          <w:szCs w:val="28"/>
          <w:lang w:val="ru-RU"/>
        </w:rPr>
        <w:t xml:space="preserve"> </w:t>
      </w:r>
      <w:r w:rsidRPr="001054BC">
        <w:rPr>
          <w:rFonts w:hint="cs"/>
          <w:color w:val="000000" w:themeColor="text1"/>
          <w:sz w:val="28"/>
          <w:szCs w:val="28"/>
          <w:lang w:val="uk-UA"/>
        </w:rPr>
        <w:t>транснаціональну</w:t>
      </w:r>
      <w:r w:rsidRPr="001054BC">
        <w:rPr>
          <w:rFonts w:hint="cs"/>
          <w:color w:val="000000" w:themeColor="text1"/>
          <w:sz w:val="28"/>
          <w:szCs w:val="28"/>
          <w:lang w:val="ru-RU"/>
        </w:rPr>
        <w:t xml:space="preserve"> </w:t>
      </w:r>
      <w:r w:rsidRPr="001054BC">
        <w:rPr>
          <w:rFonts w:hint="cs"/>
          <w:color w:val="000000" w:themeColor="text1"/>
          <w:sz w:val="28"/>
          <w:szCs w:val="28"/>
          <w:lang w:val="uk-UA"/>
        </w:rPr>
        <w:t>організовану</w:t>
      </w:r>
      <w:r w:rsidRPr="001054BC">
        <w:rPr>
          <w:rFonts w:hint="cs"/>
          <w:color w:val="000000" w:themeColor="text1"/>
          <w:sz w:val="28"/>
          <w:szCs w:val="28"/>
          <w:lang w:val="ru-RU"/>
        </w:rPr>
        <w:t xml:space="preserve"> </w:t>
      </w:r>
      <w:r w:rsidRPr="001054BC">
        <w:rPr>
          <w:rFonts w:hint="cs"/>
          <w:color w:val="000000" w:themeColor="text1"/>
          <w:sz w:val="28"/>
          <w:szCs w:val="28"/>
          <w:lang w:val="uk-UA"/>
        </w:rPr>
        <w:t>злочинність</w:t>
      </w:r>
      <w:r w:rsidRPr="001054BC">
        <w:rPr>
          <w:rFonts w:hint="cs"/>
          <w:color w:val="000000" w:themeColor="text1"/>
          <w:sz w:val="28"/>
          <w:szCs w:val="28"/>
          <w:lang w:val="ru-RU"/>
        </w:rPr>
        <w:t xml:space="preserve"> </w:t>
      </w:r>
      <w:r w:rsidRPr="001054BC">
        <w:rPr>
          <w:rFonts w:hint="cs"/>
          <w:color w:val="000000" w:themeColor="text1"/>
          <w:sz w:val="28"/>
          <w:szCs w:val="28"/>
          <w:lang w:val="uk-UA"/>
        </w:rPr>
        <w:t>і</w:t>
      </w:r>
      <w:r w:rsidRPr="001054BC">
        <w:rPr>
          <w:rFonts w:hint="cs"/>
          <w:color w:val="000000" w:themeColor="text1"/>
          <w:sz w:val="28"/>
          <w:szCs w:val="28"/>
          <w:lang w:val="ru-RU"/>
        </w:rPr>
        <w:t xml:space="preserve"> </w:t>
      </w:r>
      <w:r w:rsidRPr="001054BC">
        <w:rPr>
          <w:rFonts w:hint="cs"/>
          <w:color w:val="000000" w:themeColor="text1"/>
          <w:sz w:val="28"/>
          <w:szCs w:val="28"/>
          <w:lang w:val="uk-UA"/>
        </w:rPr>
        <w:t>торгівлю</w:t>
      </w:r>
      <w:r w:rsidRPr="001054BC">
        <w:rPr>
          <w:rFonts w:hint="cs"/>
          <w:color w:val="000000" w:themeColor="text1"/>
          <w:sz w:val="28"/>
          <w:szCs w:val="28"/>
          <w:lang w:val="ru-RU"/>
        </w:rPr>
        <w:t xml:space="preserve"> </w:t>
      </w:r>
      <w:r w:rsidRPr="001054BC">
        <w:rPr>
          <w:rFonts w:hint="cs"/>
          <w:color w:val="000000" w:themeColor="text1"/>
          <w:sz w:val="28"/>
          <w:szCs w:val="28"/>
          <w:lang w:val="uk-UA"/>
        </w:rPr>
        <w:t>наркотиками</w:t>
      </w:r>
      <w:r w:rsidRPr="001054BC">
        <w:rPr>
          <w:rFonts w:hint="cs"/>
          <w:color w:val="000000" w:themeColor="text1"/>
          <w:sz w:val="28"/>
          <w:szCs w:val="28"/>
          <w:lang w:val="ru-RU"/>
        </w:rPr>
        <w:t>)</w:t>
      </w:r>
      <w:r w:rsidRPr="001054BC">
        <w:rPr>
          <w:rFonts w:hint="cs"/>
          <w:color w:val="000000" w:themeColor="text1"/>
          <w:sz w:val="28"/>
          <w:szCs w:val="28"/>
          <w:lang w:val="uk-UA"/>
        </w:rPr>
        <w:t>.</w:t>
      </w:r>
      <w:proofErr w:type="gramEnd"/>
    </w:p>
    <w:p w14:paraId="2907988E" w14:textId="723ACC74" w:rsidR="001B4F51" w:rsidRPr="001054BC" w:rsidRDefault="00E67E6A" w:rsidP="001054BC">
      <w:pPr>
        <w:spacing w:line="360" w:lineRule="auto"/>
        <w:ind w:firstLine="709"/>
        <w:jc w:val="both"/>
        <w:rPr>
          <w:sz w:val="28"/>
          <w:szCs w:val="28"/>
          <w:lang w:val="ru-RU"/>
        </w:rPr>
      </w:pPr>
      <w:r w:rsidRPr="001054BC">
        <w:rPr>
          <w:rFonts w:hint="cs"/>
          <w:b/>
          <w:bCs/>
          <w:color w:val="000000" w:themeColor="text1"/>
          <w:sz w:val="28"/>
          <w:szCs w:val="28"/>
          <w:lang w:val="uk-UA"/>
        </w:rPr>
        <w:t xml:space="preserve">Захист цивільного населення. </w:t>
      </w:r>
      <w:r w:rsidRPr="001054BC">
        <w:rPr>
          <w:rFonts w:hint="cs"/>
          <w:color w:val="000000" w:themeColor="text1"/>
          <w:sz w:val="28"/>
          <w:szCs w:val="28"/>
          <w:lang w:val="uk-UA"/>
        </w:rPr>
        <w:t xml:space="preserve">Кілька режимів санкцій, таких як Сомалі, ДРК, Кот-д’Івуар і Судан, мають у своєму позначенні формулювання критеріїв щодо порушень прав людини та гуманітарного права. Таким чином, захист цивільного населення від порушень прав людини та гуманітарного права можна розглядати як додаткову мету для накладання санкцій Радою ООН. Зовсім недавно режим санкцій щодо Лівії став першим режимом санкцій ООН, де на самому початку захист цивільного населення був чітко зазначений як головна мета. Прийняті 26 лютого 2011 року, параграфи преамбули посилаються на «насильство та застосування сили проти цивільного населення», «грубе та </w:t>
      </w:r>
      <w:r w:rsidRPr="001054BC">
        <w:rPr>
          <w:rFonts w:hint="cs"/>
          <w:color w:val="000000" w:themeColor="text1"/>
          <w:sz w:val="28"/>
          <w:szCs w:val="28"/>
          <w:lang w:val="uk-UA"/>
        </w:rPr>
        <w:lastRenderedPageBreak/>
        <w:t>систематичне порушення прав людини», «широко поширені та систематичні напади», які можуть становити злочини проти людства. Рада ООН запровадила ембарго на поставки зброї, заборону на поїздки та пересування та заморожування активів, а також передала ситуацію до Міжнародного кримінального суду. Спочатку в списку було включено 16 осіб, включаючи Муаммара Каддафі, десять членів сім'ї та п'ять інших вищих посадових осіб На десять осіб наклали заборону на поїздки та пересування, і на шість осіб були накладено як для заборони на поїздки, так замороження активів</w:t>
      </w:r>
      <w:r w:rsidR="00086F4D" w:rsidRPr="001054BC">
        <w:rPr>
          <w:rStyle w:val="ae"/>
          <w:rFonts w:hint="cs"/>
          <w:color w:val="000000" w:themeColor="text1"/>
          <w:sz w:val="28"/>
          <w:szCs w:val="28"/>
          <w:lang w:val="uk-UA"/>
        </w:rPr>
        <w:footnoteReference w:id="43"/>
      </w:r>
      <w:r w:rsidRPr="001054BC">
        <w:rPr>
          <w:rFonts w:hint="cs"/>
          <w:color w:val="000000" w:themeColor="text1"/>
          <w:sz w:val="28"/>
          <w:szCs w:val="28"/>
          <w:lang w:val="uk-UA"/>
        </w:rPr>
        <w:t>. У той час як початковою метою режиму був захист цивільного населення, режим санкцій  з часом став включати ще одну другорядну мету, подібну до режиму Іраку, в якому питання щодо статусу заморожених державних активів стали взаємопов’язаними з державотворенням та процесами демократизації.</w:t>
      </w:r>
    </w:p>
    <w:p w14:paraId="23745B3A"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Початкова стратегія режиму санкцій була простою: обмежити здатність режиму Каддафі порушувати права людини проти цивільного населення за допомогою ембарго на постачання зброї. Використовувались звернення до Міжнародної Торгівельної Палати, як засіб тиску, щоб покращити дотримання міжнародного права в галузі прав людини та гуманітарного права, а також змусити змінити підхід до цивільного населення шляхом заборони на поїздки і пересування та заморожування активів Каддафі та його родини. Менш ніж через місяць Рада ООН відзначила, що санкції були неефективними і розробила інший режим санкцій, що дозволяв використовувати силу для захисту цивільного населення.</w:t>
      </w:r>
    </w:p>
    <w:p w14:paraId="41DC792A" w14:textId="7476FB92"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Генеральним секретарем була зазначена можливість вживати всіх необхідних заходів, для захисту цивільного населення та цивільні населені пункти, що перебувають під загрозою нападу</w:t>
      </w:r>
      <w:r w:rsidR="00086F4D" w:rsidRPr="001054BC">
        <w:rPr>
          <w:rStyle w:val="ae"/>
          <w:rFonts w:hint="cs"/>
          <w:color w:val="000000" w:themeColor="text1"/>
          <w:sz w:val="28"/>
          <w:szCs w:val="28"/>
          <w:lang w:val="uk-UA"/>
        </w:rPr>
        <w:footnoteReference w:id="44"/>
      </w:r>
      <w:r w:rsidRPr="001054BC">
        <w:rPr>
          <w:rFonts w:hint="cs"/>
          <w:color w:val="000000" w:themeColor="text1"/>
          <w:sz w:val="28"/>
          <w:szCs w:val="28"/>
          <w:lang w:val="uk-UA"/>
        </w:rPr>
        <w:t>.</w:t>
      </w:r>
    </w:p>
    <w:p w14:paraId="422129D5"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ab/>
        <w:t xml:space="preserve">Також було введено заборонену для польотів зону, посилось ембарго на поставки зброї, відбулось відбулось посилення заморозки активів для державних установ, було запроваджено заборону на польоти та створено групу </w:t>
      </w:r>
      <w:r w:rsidRPr="001054BC">
        <w:rPr>
          <w:rFonts w:hint="cs"/>
          <w:color w:val="000000" w:themeColor="text1"/>
          <w:sz w:val="28"/>
          <w:szCs w:val="28"/>
          <w:lang w:val="uk-UA"/>
        </w:rPr>
        <w:lastRenderedPageBreak/>
        <w:t xml:space="preserve">експертів з дослідження проблеми. Рада ООН змінила свою стратегію щодо впровадження санкцій з метою примусу до дотримання прав цивільного населення. </w:t>
      </w:r>
    </w:p>
    <w:p w14:paraId="0D4EA799" w14:textId="0BF963B1"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Рада ООН продовжує застосовувати цілеспрямовані санкції проти осіб або груп, які були визнані порушниками міжнародного гуманітарного права або  прав людини, але практика була непослідовною</w:t>
      </w:r>
      <w:r w:rsidR="00086F4D" w:rsidRPr="001054BC">
        <w:rPr>
          <w:rStyle w:val="ae"/>
          <w:rFonts w:hint="cs"/>
          <w:color w:val="000000" w:themeColor="text1"/>
          <w:sz w:val="28"/>
          <w:szCs w:val="28"/>
          <w:lang w:val="uk-UA"/>
        </w:rPr>
        <w:footnoteReference w:id="45"/>
      </w:r>
      <w:r w:rsidRPr="001054BC">
        <w:rPr>
          <w:rFonts w:hint="cs"/>
          <w:color w:val="000000" w:themeColor="text1"/>
          <w:sz w:val="28"/>
          <w:szCs w:val="28"/>
          <w:lang w:val="uk-UA"/>
        </w:rPr>
        <w:t>.</w:t>
      </w:r>
    </w:p>
    <w:p w14:paraId="1D805C8B" w14:textId="77777777" w:rsidR="001B4F51" w:rsidRPr="00A84CD3" w:rsidRDefault="001B4F51" w:rsidP="00A84CD3">
      <w:pPr>
        <w:pStyle w:val="1"/>
        <w:ind w:firstLine="709"/>
        <w:jc w:val="both"/>
        <w:rPr>
          <w:rFonts w:ascii="Times New Roman" w:hAnsi="Times New Roman"/>
          <w:sz w:val="28"/>
          <w:szCs w:val="28"/>
          <w:lang w:val="ru-RU"/>
        </w:rPr>
      </w:pPr>
    </w:p>
    <w:p w14:paraId="606B10AB" w14:textId="77777777" w:rsidR="001B4F51" w:rsidRPr="00A84CD3" w:rsidRDefault="00E67E6A" w:rsidP="00A84CD3">
      <w:pPr>
        <w:pStyle w:val="1"/>
        <w:ind w:firstLine="709"/>
        <w:jc w:val="both"/>
        <w:rPr>
          <w:rFonts w:ascii="Times New Roman" w:hAnsi="Times New Roman"/>
          <w:bCs/>
          <w:sz w:val="28"/>
          <w:szCs w:val="28"/>
          <w:lang w:val="ru-RU"/>
        </w:rPr>
      </w:pPr>
      <w:bookmarkStart w:id="19" w:name="_Toc89978443"/>
      <w:r w:rsidRPr="00A84CD3">
        <w:rPr>
          <w:rFonts w:ascii="Times New Roman" w:hAnsi="Times New Roman"/>
          <w:bCs/>
          <w:sz w:val="28"/>
          <w:szCs w:val="28"/>
          <w:lang w:val="uk-UA"/>
        </w:rPr>
        <w:t>3.3 Сучасні критерії застосування санкцій та основні типи санкцій ООН.</w:t>
      </w:r>
      <w:bookmarkEnd w:id="19"/>
    </w:p>
    <w:p w14:paraId="066B579A"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Санкції ООН еволюціонували від комплексних санкцій проти держав до цілеспрямованих санкцій проти держав і недержавних утворень, включаючи окремих осіб. Взаємозв’язаними зі змінами цілей санкцій були зміни в критеріях, за якими вони включаються в список. Інституційні процеси «включення» та «виключення» цілей також розвивалися з часом.</w:t>
      </w:r>
    </w:p>
    <w:p w14:paraId="5F0C5C80"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Діапазон критеріїв призначення для запровадження ООН санкцій є досить широким і продовжує розвиватися. Наступні пункти підсумовують критерії, які в даний час використовуються для визначення держав і недержавних суб'єктів для  накладення санкцій:</w:t>
      </w:r>
    </w:p>
    <w:p w14:paraId="7845851F"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загроза миру, безпеці чи стабільності;</w:t>
      </w:r>
    </w:p>
    <w:p w14:paraId="1E10E250"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порушення ембарго на поставки зброї;</w:t>
      </w:r>
    </w:p>
    <w:p w14:paraId="08C6C7D8"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підтримка збройних груп шляхом незаконної торгівлі товарами;</w:t>
      </w:r>
    </w:p>
    <w:p w14:paraId="4CED6676"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перешкоджання роззброєнню, демобілізації та реінтеграції;</w:t>
      </w:r>
    </w:p>
    <w:p w14:paraId="4A809129"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порушення міжнародних прав людини або гуманітарного права;</w:t>
      </w:r>
    </w:p>
    <w:p w14:paraId="414DB8FF"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перешкоджання доступу до гуманітарної допомоги;</w:t>
      </w:r>
    </w:p>
    <w:p w14:paraId="5DBEE614"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порушення прав цивільного населення і порушення прав людини;</w:t>
      </w:r>
    </w:p>
    <w:p w14:paraId="7F8D6621"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вербування дітей-солдатів;</w:t>
      </w:r>
    </w:p>
    <w:p w14:paraId="6E93EA29"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вчинення зґвалтування та гендерного насильства;</w:t>
      </w:r>
    </w:p>
    <w:p w14:paraId="3B8B0F92"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привласнення державних активів;</w:t>
      </w:r>
    </w:p>
    <w:p w14:paraId="60E1246F"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lastRenderedPageBreak/>
        <w:t>• перешкоджання чи напад на миротворців;</w:t>
      </w:r>
    </w:p>
    <w:p w14:paraId="383FB2B5"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розпалювання суспільної ненависті та насильства;</w:t>
      </w:r>
    </w:p>
    <w:p w14:paraId="7EB7914F"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підтримка розповсюдження ядерної зброї;</w:t>
      </w:r>
    </w:p>
    <w:p w14:paraId="634E6F72"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пов'язаність з терористичною групою або її підтримка;</w:t>
      </w:r>
    </w:p>
    <w:p w14:paraId="53164A0B"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участь у вибухах терористів або політичних вбивствах;</w:t>
      </w:r>
    </w:p>
    <w:p w14:paraId="19237BD7"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недопущення відновлення конституційного ладу.</w:t>
      </w:r>
    </w:p>
    <w:p w14:paraId="0152938B"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У деяких випадках критерії призначення є майже синонімами цілі, але в інших випадках критерії призначення є більш специфічними та різноманітнішими.</w:t>
      </w:r>
    </w:p>
    <w:p w14:paraId="57F2E3F5"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Існує п’ять основних типів цілеспрямованих санкцій ООН: дипломатичні, заборона на поїздки та пересування, заморожування активів, ембарго на поставки зброї та заборона на поставки товарів.</w:t>
      </w:r>
    </w:p>
    <w:p w14:paraId="1C200B25" w14:textId="34A26DB6" w:rsidR="001B4F51" w:rsidRPr="001054BC" w:rsidRDefault="00E67E6A" w:rsidP="001054BC">
      <w:pPr>
        <w:spacing w:line="360" w:lineRule="auto"/>
        <w:ind w:firstLine="709"/>
        <w:jc w:val="both"/>
        <w:rPr>
          <w:sz w:val="28"/>
          <w:szCs w:val="28"/>
          <w:lang w:val="uk-UA"/>
        </w:rPr>
      </w:pPr>
      <w:r w:rsidRPr="001054BC">
        <w:rPr>
          <w:rFonts w:hint="cs"/>
          <w:b/>
          <w:bCs/>
          <w:color w:val="000000" w:themeColor="text1"/>
          <w:sz w:val="28"/>
          <w:szCs w:val="28"/>
          <w:lang w:val="uk-UA"/>
        </w:rPr>
        <w:t xml:space="preserve">Дипломатичні санкції.  </w:t>
      </w:r>
      <w:r w:rsidRPr="001054BC">
        <w:rPr>
          <w:rFonts w:hint="cs"/>
          <w:color w:val="000000" w:themeColor="text1"/>
          <w:sz w:val="28"/>
          <w:szCs w:val="28"/>
          <w:lang w:val="uk-UA"/>
        </w:rPr>
        <w:t>«Розрив дипломатичних відносин» є одним із можливих заходів, конкретно зазначених у статті 41 Статуту ООН. Хоча історично дипломатичні санкції були однією з найбільш часто використовуваних форм, наразі дипломатичні санкції ООН не діють. Дипломатичні санкції раніше застосовувалися до: Південної Родезії, Лівії, Югославії, Анголі, Судану та Афганістану/Талібану/Аль-Каїди. У випадку з Лівією та Суданом проти визнаних держав були введені дипломатичні санкції; у випадках Південної Родезії та Югославії</w:t>
      </w:r>
      <w:r w:rsidR="00086F4D" w:rsidRPr="001054BC">
        <w:rPr>
          <w:rStyle w:val="ae"/>
          <w:rFonts w:hint="cs"/>
          <w:color w:val="000000" w:themeColor="text1"/>
          <w:sz w:val="28"/>
          <w:szCs w:val="28"/>
          <w:lang w:val="uk-UA"/>
        </w:rPr>
        <w:footnoteReference w:id="46"/>
      </w:r>
      <w:r w:rsidRPr="001054BC">
        <w:rPr>
          <w:rFonts w:hint="cs"/>
          <w:color w:val="000000" w:themeColor="text1"/>
          <w:sz w:val="28"/>
          <w:szCs w:val="28"/>
          <w:lang w:val="uk-UA"/>
        </w:rPr>
        <w:t xml:space="preserve"> були введені дипломатичні санкції проти невизнаних держав; а у випадку Анголи дипломатичні санкції були накладені на недержавних суб’єктів — повстанську групу União Nacional para a Independência Total de Angola (UNITA) та Талібан. У випадку з Гвінеєю-Бісау, де можна було очікувати введення дипломатичних санкцій у відповідь на переворот 12 квітня 2012 року, Рада ООН, очевидно, вирішила, що обмежене політичне залучення буде більш ефективним для відновлення конституційного порядку</w:t>
      </w:r>
      <w:r w:rsidR="00086F4D" w:rsidRPr="001054BC">
        <w:rPr>
          <w:rStyle w:val="ae"/>
          <w:rFonts w:hint="cs"/>
          <w:color w:val="000000" w:themeColor="text1"/>
          <w:sz w:val="28"/>
          <w:szCs w:val="28"/>
          <w:lang w:val="uk-UA"/>
        </w:rPr>
        <w:footnoteReference w:id="47"/>
      </w:r>
      <w:r w:rsidRPr="001054BC">
        <w:rPr>
          <w:rFonts w:hint="cs"/>
          <w:color w:val="000000" w:themeColor="text1"/>
          <w:sz w:val="28"/>
          <w:szCs w:val="28"/>
          <w:lang w:val="uk-UA"/>
        </w:rPr>
        <w:t>.</w:t>
      </w:r>
    </w:p>
    <w:p w14:paraId="145840EB" w14:textId="7C05B9C9" w:rsidR="001B4F51" w:rsidRPr="00950AFA" w:rsidRDefault="00E67E6A" w:rsidP="001054BC">
      <w:pPr>
        <w:spacing w:line="360" w:lineRule="auto"/>
        <w:ind w:firstLine="709"/>
        <w:jc w:val="both"/>
        <w:rPr>
          <w:sz w:val="28"/>
          <w:szCs w:val="28"/>
          <w:lang w:val="uk-UA"/>
        </w:rPr>
      </w:pPr>
      <w:r w:rsidRPr="001054BC">
        <w:rPr>
          <w:rFonts w:hint="cs"/>
          <w:b/>
          <w:bCs/>
          <w:color w:val="000000" w:themeColor="text1"/>
          <w:sz w:val="28"/>
          <w:szCs w:val="28"/>
          <w:lang w:val="uk-UA"/>
        </w:rPr>
        <w:t xml:space="preserve">Заборона на поїздки та пересування. </w:t>
      </w:r>
      <w:r w:rsidRPr="001054BC">
        <w:rPr>
          <w:rFonts w:hint="cs"/>
          <w:color w:val="000000" w:themeColor="text1"/>
          <w:sz w:val="28"/>
          <w:szCs w:val="28"/>
          <w:lang w:val="uk-UA"/>
        </w:rPr>
        <w:t xml:space="preserve">Заборони на поїздки є поширеною </w:t>
      </w:r>
      <w:r w:rsidRPr="001054BC">
        <w:rPr>
          <w:rFonts w:hint="cs"/>
          <w:color w:val="000000" w:themeColor="text1"/>
          <w:sz w:val="28"/>
          <w:szCs w:val="28"/>
          <w:lang w:val="uk-UA"/>
        </w:rPr>
        <w:lastRenderedPageBreak/>
        <w:t xml:space="preserve">формою цілеспрямованих санкцій: вони є ознакою всіх режимів санкцій ООН, які діють на даний момент. Інституційні попередники індивідуальної заборони на поїздки мали різноманітні форми: повна заборона на поїздки всім громадянам країни, заборона на поїздки до всієї країни, заборона на поїздки на територію країни, підконтрольну повстанцям, заборона на всі польоти в країну або виїзд з країни та заборона на </w:t>
      </w:r>
      <w:r w:rsidRPr="001054BC">
        <w:rPr>
          <w:rFonts w:hint="cs"/>
          <w:color w:val="000000" w:themeColor="text1"/>
          <w:sz w:val="28"/>
          <w:szCs w:val="28"/>
          <w:lang w:val="ru-RU"/>
        </w:rPr>
        <w:t>к</w:t>
      </w:r>
      <w:r w:rsidRPr="001054BC">
        <w:rPr>
          <w:rFonts w:hint="cs"/>
          <w:color w:val="000000" w:themeColor="text1"/>
          <w:sz w:val="28"/>
          <w:szCs w:val="28"/>
          <w:lang w:val="uk-UA"/>
        </w:rPr>
        <w:t>ористування національною авіакомпанією</w:t>
      </w:r>
      <w:r w:rsidR="00E1430C" w:rsidRPr="001054BC">
        <w:rPr>
          <w:rStyle w:val="ae"/>
          <w:rFonts w:hint="cs"/>
          <w:color w:val="000000" w:themeColor="text1"/>
          <w:sz w:val="28"/>
          <w:szCs w:val="28"/>
          <w:lang w:val="uk-UA"/>
        </w:rPr>
        <w:footnoteReference w:id="48"/>
      </w:r>
      <w:r w:rsidRPr="001054BC">
        <w:rPr>
          <w:rFonts w:hint="cs"/>
          <w:color w:val="000000" w:themeColor="text1"/>
          <w:sz w:val="28"/>
          <w:szCs w:val="28"/>
          <w:lang w:val="uk-UA"/>
        </w:rPr>
        <w:t xml:space="preserve">. Рада ООН наклала на Лівію заборону на авіопересування у вересні 2011 року. У випадку Талібану/Аль-Каїди було також накладено повітряне ембарго на авіакомпанію Ariana Afghan Airlines. </w:t>
      </w:r>
    </w:p>
    <w:p w14:paraId="18BF2CDF" w14:textId="77777777" w:rsidR="001B4F51" w:rsidRPr="00950AFA"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Одним із найбільш значущих прикладів здатності Ради ООН бути гнучою і діяти швидко було виключення колишнього президента Кот-д'Івуару Лорана Гбагбо зі списку заборонених на поїздки та пересування, щоб у листопаді 2011 року його перевели до Гааги для пред'явлення обвинувачення.</w:t>
      </w:r>
    </w:p>
    <w:p w14:paraId="79293502"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Хоча індивідуальні заборони на поїздки є однією з найпоширеніших форм санкцій, вони також можуть бути найбільш поширеними у плані порушення  цієї форми санкцій. Недотримання заборон ООН на поїздки може пояснити кілька причин. По-перше, список осіб, які мають заборону на пересування набув таких масштабів, що комітетам і Секретаріату стає все важче ефективно керувати процесом.</w:t>
      </w:r>
    </w:p>
    <w:p w14:paraId="3CE3914D" w14:textId="2213FA33"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Наразі ООН заборонила поїздки 517 особам; понад дві третини з них внесені до списків Аль-Каїди та Талібану. По-друге, як і у випадку інших видів санкцій, тягар виконання в першу чергу лягає на держави-члени, яким часто бракує інституційної спроможності. Міжнародна асоціація повітряного транспорту підрахувала, що протягом 2019 року було 1,11 мільярда міжнародних авіамандрівників. Також залишається незрозумілим, у якому контексті та якою мірою заборони на поїздки можуть призвести до покращення та урегулювання ситуації. Іншими словами, навіть якщо вони застосовуються, мало що відомо про їх ефективність. Нарешті, коли заборони на поїздки </w:t>
      </w:r>
      <w:r w:rsidRPr="001054BC">
        <w:rPr>
          <w:rFonts w:hint="cs"/>
          <w:color w:val="000000" w:themeColor="text1"/>
          <w:sz w:val="28"/>
          <w:szCs w:val="28"/>
          <w:lang w:val="uk-UA"/>
        </w:rPr>
        <w:lastRenderedPageBreak/>
        <w:t>вводяться в таких масштабах, що вони практично не підлягають виконанню, існує ризик того, що повсюдне недотримання вимог може зашкодити довірі до ООН</w:t>
      </w:r>
      <w:r w:rsidR="00E1430C" w:rsidRPr="001054BC">
        <w:rPr>
          <w:rStyle w:val="ae"/>
          <w:rFonts w:hint="cs"/>
          <w:color w:val="000000" w:themeColor="text1"/>
          <w:sz w:val="28"/>
          <w:szCs w:val="28"/>
          <w:lang w:val="uk-UA"/>
        </w:rPr>
        <w:footnoteReference w:id="49"/>
      </w:r>
      <w:r w:rsidRPr="001054BC">
        <w:rPr>
          <w:rFonts w:hint="cs"/>
          <w:color w:val="000000" w:themeColor="text1"/>
          <w:sz w:val="28"/>
          <w:szCs w:val="28"/>
          <w:lang w:val="uk-UA"/>
        </w:rPr>
        <w:t>.</w:t>
      </w:r>
    </w:p>
    <w:p w14:paraId="014A0F51" w14:textId="6E4476B5" w:rsidR="001B4F51" w:rsidRPr="001054BC" w:rsidRDefault="00E67E6A" w:rsidP="001054BC">
      <w:pPr>
        <w:spacing w:line="360" w:lineRule="auto"/>
        <w:ind w:firstLine="709"/>
        <w:jc w:val="both"/>
        <w:rPr>
          <w:sz w:val="28"/>
          <w:szCs w:val="28"/>
          <w:lang w:val="uk-UA"/>
        </w:rPr>
      </w:pPr>
      <w:r w:rsidRPr="001054BC">
        <w:rPr>
          <w:rFonts w:hint="cs"/>
          <w:b/>
          <w:bCs/>
          <w:color w:val="000000" w:themeColor="text1"/>
          <w:sz w:val="28"/>
          <w:szCs w:val="28"/>
          <w:lang w:val="uk-UA"/>
        </w:rPr>
        <w:t xml:space="preserve">Замороження активів. </w:t>
      </w:r>
      <w:r w:rsidRPr="001054BC">
        <w:rPr>
          <w:rFonts w:hint="cs"/>
          <w:color w:val="000000" w:themeColor="text1"/>
          <w:sz w:val="28"/>
          <w:szCs w:val="28"/>
          <w:lang w:val="uk-UA"/>
        </w:rPr>
        <w:t>Попередником заморожування активів, спрямованих на фізичних та юридичних осіб, були загальні фінансові санкції, які були запроваджені в ситуаціях до: Південної Родезії, Іраку, Лівії, Югославії, та Гаїті. Подібно до індивідуальних заборон на поїздки, заморожування активів також було включено в усі поточні режими санкцій. Загалом 575 фізичних та 414 юридичних осіб наразі призначені Радою Безпеки для заморожування активів</w:t>
      </w:r>
      <w:r w:rsidR="00E1430C" w:rsidRPr="001054BC">
        <w:rPr>
          <w:rStyle w:val="ae"/>
          <w:rFonts w:hint="cs"/>
          <w:color w:val="000000" w:themeColor="text1"/>
          <w:sz w:val="28"/>
          <w:szCs w:val="28"/>
          <w:lang w:val="uk-UA"/>
        </w:rPr>
        <w:footnoteReference w:id="50"/>
      </w:r>
      <w:r w:rsidRPr="001054BC">
        <w:rPr>
          <w:rFonts w:hint="cs"/>
          <w:color w:val="000000" w:themeColor="text1"/>
          <w:sz w:val="28"/>
          <w:szCs w:val="28"/>
          <w:lang w:val="uk-UA"/>
        </w:rPr>
        <w:t>. Імовірно, відповідними цілями є повернення активів, нерозповсюдження та боротьба з тероризмом. Кожен із режимів санкцій має винятки щодо заморожування активів, які в більшості випадків використовують для гуманітарної допомоги, основних та надзвичайних витрат та судових витрат.</w:t>
      </w:r>
    </w:p>
    <w:p w14:paraId="113A4FD3" w14:textId="77DC48FE"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Цільове заморожування активів, безсумнівно, є покращенням у порівнянні з попередніми загальними фінансовими санкціями, оскільки вони з більшою ймовірністю будуть реалізовані та мають зменшені побічні ефекти. Тим не менш, залишаються численні проблеми для ефективного впровадження, особливо в контексті міжнародного правозастосування</w:t>
      </w:r>
      <w:r w:rsidR="00E1430C" w:rsidRPr="001054BC">
        <w:rPr>
          <w:rStyle w:val="ae"/>
          <w:rFonts w:hint="cs"/>
          <w:color w:val="000000" w:themeColor="text1"/>
          <w:sz w:val="28"/>
          <w:szCs w:val="28"/>
          <w:lang w:val="uk-UA"/>
        </w:rPr>
        <w:footnoteReference w:id="51"/>
      </w:r>
      <w:r w:rsidRPr="001054BC">
        <w:rPr>
          <w:rFonts w:hint="cs"/>
          <w:color w:val="000000" w:themeColor="text1"/>
          <w:sz w:val="28"/>
          <w:szCs w:val="28"/>
          <w:lang w:val="uk-UA"/>
        </w:rPr>
        <w:t xml:space="preserve">. Деякі з проблем, з якими стикається впровадження цільового заморожування активів ООН, в основному є тими самими перешкодами, з якими стикається міжнародна спільнота у проблемі з відмиванням грошей. Глобальне відмивання грошей залишається глобальною проблемою, незважаючи на значні зусилля міжнародного співтовариства, такі як запуск Ініціативи Світового банку щодо повернення вкрадених активів у 2007 році. Це не означає, що цільове заморожування активів ООН не може бути забезпечене, але з огляду на </w:t>
      </w:r>
      <w:r w:rsidRPr="001054BC">
        <w:rPr>
          <w:rFonts w:hint="cs"/>
          <w:color w:val="000000" w:themeColor="text1"/>
          <w:sz w:val="28"/>
          <w:szCs w:val="28"/>
          <w:lang w:val="uk-UA"/>
        </w:rPr>
        <w:lastRenderedPageBreak/>
        <w:t>витонченість методів відмивання грошей і хронічну відсутність прозорості в міжнародній банківській діяльності, ефективне впровадження буде складним</w:t>
      </w:r>
      <w:r w:rsidR="00E1430C" w:rsidRPr="001054BC">
        <w:rPr>
          <w:rStyle w:val="ae"/>
          <w:rFonts w:hint="cs"/>
          <w:color w:val="000000" w:themeColor="text1"/>
          <w:sz w:val="28"/>
          <w:szCs w:val="28"/>
          <w:lang w:val="uk-UA"/>
        </w:rPr>
        <w:footnoteReference w:id="52"/>
      </w:r>
      <w:r w:rsidRPr="001054BC">
        <w:rPr>
          <w:rFonts w:hint="cs"/>
          <w:color w:val="000000" w:themeColor="text1"/>
          <w:sz w:val="28"/>
          <w:szCs w:val="28"/>
          <w:lang w:val="uk-UA"/>
        </w:rPr>
        <w:t>.</w:t>
      </w:r>
    </w:p>
    <w:p w14:paraId="05150A61" w14:textId="615D562D" w:rsidR="001B4F51" w:rsidRPr="001054BC" w:rsidRDefault="00E67E6A" w:rsidP="001054BC">
      <w:pPr>
        <w:spacing w:line="360" w:lineRule="auto"/>
        <w:ind w:firstLine="709"/>
        <w:jc w:val="both"/>
        <w:rPr>
          <w:sz w:val="28"/>
          <w:szCs w:val="28"/>
          <w:lang w:val="uk-UA"/>
        </w:rPr>
      </w:pPr>
      <w:r w:rsidRPr="001054BC">
        <w:rPr>
          <w:rFonts w:hint="cs"/>
          <w:b/>
          <w:bCs/>
          <w:color w:val="000000" w:themeColor="text1"/>
          <w:sz w:val="28"/>
          <w:szCs w:val="28"/>
          <w:lang w:val="uk-UA"/>
        </w:rPr>
        <w:t xml:space="preserve">Ембарго на озброєння. </w:t>
      </w:r>
      <w:r w:rsidRPr="001054BC">
        <w:rPr>
          <w:rFonts w:hint="cs"/>
          <w:color w:val="000000" w:themeColor="text1"/>
          <w:sz w:val="28"/>
          <w:szCs w:val="28"/>
          <w:lang w:val="uk-UA"/>
        </w:rPr>
        <w:t>Історично майже всі режими санкцій ООН включали ембарго на поставки зброї. Ембарго на поставки зброї набуло як загальних, так і цільових форм. Серед нинішніх режимів режими КНДР та Іран відрізняються наявністю конкретних заходів щодо нерозповсюдження. Санкції КНДР включають заборону на важкі звичайні озброєння та матеріали, обладнання, товари та технології, пов’язані з ядерними програмами, програмами балістичних ракет та іншими програмами зброї масового знищення. Санкції Ірану включають заборону на предмети, пов’язані з розробкою ядерних матеріалів, а також розробкою систем доставки ядерної зброї. В обох режимах санкцій також існує заборона на експорт зброї, у тому числі звичайної, з кожної країни. Це інноваційний захід, який теоретично служить подвійним цілям: нерозповсюдження та обмеження державного фінансування від продажу зброї</w:t>
      </w:r>
      <w:r w:rsidR="00E1430C" w:rsidRPr="001054BC">
        <w:rPr>
          <w:rStyle w:val="ae"/>
          <w:rFonts w:hint="cs"/>
          <w:color w:val="000000" w:themeColor="text1"/>
          <w:sz w:val="28"/>
          <w:szCs w:val="28"/>
          <w:lang w:val="uk-UA"/>
        </w:rPr>
        <w:footnoteReference w:id="53"/>
      </w:r>
      <w:r w:rsidRPr="001054BC">
        <w:rPr>
          <w:rFonts w:hint="cs"/>
          <w:color w:val="000000" w:themeColor="text1"/>
          <w:sz w:val="28"/>
          <w:szCs w:val="28"/>
          <w:lang w:val="uk-UA"/>
        </w:rPr>
        <w:t>. Двостороннє ембарго на поставки зброї також застосовувалося у випадках режимів Еритреї та Лівії. Як і у випадку з забороною на поїздки та заморожуванням активів, більшість поточних ембарго на постачання зброї включає винятки в тій чи іншій формі, за винятком трьох режимів санкцій: Аль-Каїди, Ірану і Талібану.</w:t>
      </w:r>
    </w:p>
    <w:p w14:paraId="133BD71D"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Доповідь Групи експертів, яка допомагає Комітету з Лівії, ілюструє деякі труднощі у впровадженні двостороннього ембарго на поставки зброї в контексті внутрішньодержавного конфлікту та його наслідків.</w:t>
      </w:r>
    </w:p>
    <w:p w14:paraId="79B82147"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Комісія виявила, що:</w:t>
      </w:r>
    </w:p>
    <w:p w14:paraId="27E189A8"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доставка зброї під час повстання проти Каддафі здійснювалася без будь-якого контролю на місцях, тому багато з цієї зброї зараз є у недержавних суб'єктів або вивозиться з країни;</w:t>
      </w:r>
    </w:p>
    <w:p w14:paraId="126AC0A2" w14:textId="35B72D7F"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 стався провал державного контролю над запасами зброї та відсутність </w:t>
      </w:r>
      <w:r w:rsidRPr="001054BC">
        <w:rPr>
          <w:rFonts w:hint="cs"/>
          <w:color w:val="000000" w:themeColor="text1"/>
          <w:sz w:val="28"/>
          <w:szCs w:val="28"/>
          <w:lang w:val="uk-UA"/>
        </w:rPr>
        <w:lastRenderedPageBreak/>
        <w:t>будь-якого прикордонного контролю, що призвело до поширення зброї у Західній Африці, на Близькому Сході</w:t>
      </w:r>
      <w:r w:rsidR="00E1430C" w:rsidRPr="001054BC">
        <w:rPr>
          <w:rStyle w:val="ae"/>
          <w:rFonts w:hint="cs"/>
          <w:color w:val="000000" w:themeColor="text1"/>
          <w:sz w:val="28"/>
          <w:szCs w:val="28"/>
          <w:lang w:val="uk-UA"/>
        </w:rPr>
        <w:footnoteReference w:id="54"/>
      </w:r>
      <w:r w:rsidRPr="001054BC">
        <w:rPr>
          <w:rFonts w:hint="cs"/>
          <w:color w:val="000000" w:themeColor="text1"/>
          <w:sz w:val="28"/>
          <w:szCs w:val="28"/>
          <w:lang w:val="uk-UA"/>
        </w:rPr>
        <w:t>.</w:t>
      </w:r>
    </w:p>
    <w:p w14:paraId="246CCF16"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Комісія дійшла висновку, що «відсутність ефективної системи безпеки залишається однією з основних перешкод для забезпечення безпеки військової техніки», і тому «розповсюдження зброї з Лівії продовжується тривожними темпами». Хоча Лівія, можливо, не є репрезентативним екземпляром для репутації ООН щодо ембарго на поставки зброї, це не є обнадійливими спостереженнями щодо режиму санкцій, який уже діяв протягом декількох років.</w:t>
      </w:r>
    </w:p>
    <w:p w14:paraId="7D51365C" w14:textId="1619E027" w:rsidR="001B4F51" w:rsidRPr="001054BC" w:rsidRDefault="00E67E6A" w:rsidP="001054BC">
      <w:pPr>
        <w:spacing w:line="360" w:lineRule="auto"/>
        <w:ind w:firstLine="709"/>
        <w:jc w:val="both"/>
        <w:rPr>
          <w:sz w:val="28"/>
          <w:szCs w:val="28"/>
          <w:lang w:val="uk-UA"/>
        </w:rPr>
      </w:pPr>
      <w:r w:rsidRPr="001054BC">
        <w:rPr>
          <w:rFonts w:hint="cs"/>
          <w:b/>
          <w:bCs/>
          <w:color w:val="000000" w:themeColor="text1"/>
          <w:sz w:val="28"/>
          <w:szCs w:val="28"/>
          <w:lang w:val="uk-UA"/>
        </w:rPr>
        <w:t>Заборона на поставку товарів.</w:t>
      </w:r>
      <w:r w:rsidRPr="001054BC">
        <w:rPr>
          <w:rFonts w:hint="cs"/>
          <w:color w:val="000000" w:themeColor="text1"/>
          <w:sz w:val="28"/>
          <w:szCs w:val="28"/>
          <w:lang w:val="uk-UA"/>
        </w:rPr>
        <w:t xml:space="preserve"> Двома найбільш значущими випадками з точки зору важливості застосування цільових товарних санкцій були Ангола (1998-2002 рр.) і Сьєрра-Леоне (2000-2003 рр.), коли санкції були накладені на експорт необроблених алмазів з метою скорочення експорту алмазів та фінансування, доступне для двох повстанських груп, УНІТА та Об’єднаного революційного фронту</w:t>
      </w:r>
      <w:r w:rsidR="007709FF" w:rsidRPr="001054BC">
        <w:rPr>
          <w:rStyle w:val="ae"/>
          <w:rFonts w:hint="cs"/>
          <w:color w:val="000000" w:themeColor="text1"/>
          <w:sz w:val="28"/>
          <w:szCs w:val="28"/>
          <w:lang w:val="uk-UA"/>
        </w:rPr>
        <w:footnoteReference w:id="55"/>
      </w:r>
      <w:r w:rsidR="007709FF" w:rsidRPr="001054BC">
        <w:rPr>
          <w:rStyle w:val="ae"/>
          <w:rFonts w:hint="cs"/>
          <w:color w:val="000000" w:themeColor="text1"/>
          <w:sz w:val="28"/>
          <w:szCs w:val="28"/>
          <w:lang w:val="uk-UA"/>
        </w:rPr>
        <w:footnoteReference w:id="56"/>
      </w:r>
      <w:r w:rsidRPr="001054BC">
        <w:rPr>
          <w:rFonts w:hint="cs"/>
          <w:color w:val="000000" w:themeColor="text1"/>
          <w:sz w:val="28"/>
          <w:szCs w:val="28"/>
          <w:lang w:val="uk-UA"/>
        </w:rPr>
        <w:t>. Були введені такі товарні санкції: експорт діамантів з Кот-д'Івуару, експорт предметів розкоші до КНДР</w:t>
      </w:r>
      <w:r w:rsidR="007709FF" w:rsidRPr="001054BC">
        <w:rPr>
          <w:rStyle w:val="ae"/>
          <w:rFonts w:hint="cs"/>
          <w:color w:val="000000" w:themeColor="text1"/>
          <w:sz w:val="28"/>
          <w:szCs w:val="28"/>
          <w:lang w:val="uk-UA"/>
        </w:rPr>
        <w:footnoteReference w:id="57"/>
      </w:r>
      <w:r w:rsidRPr="001054BC">
        <w:rPr>
          <w:rFonts w:hint="cs"/>
          <w:color w:val="000000" w:themeColor="text1"/>
          <w:sz w:val="28"/>
          <w:szCs w:val="28"/>
          <w:lang w:val="uk-UA"/>
        </w:rPr>
        <w:t>, експорт деревного вугілля з Сомалі, експорт газу з Росії.</w:t>
      </w:r>
    </w:p>
    <w:p w14:paraId="2F9F708B"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Щоб розглянути ефективність товарних санкцій варто проаналізувати  звіт Моніторингової групи в Сомалі/Еритреї, яка допомагає Комітету, підкреслює деякі труднощі у впровадженні санкцій щодо заборони первинних товарів. </w:t>
      </w:r>
    </w:p>
    <w:p w14:paraId="12AD478F"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Висновки моніторингової групи такі:</w:t>
      </w:r>
    </w:p>
    <w:p w14:paraId="1C9F023B"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 • хоча санкції були введені в лютому 2012 року, обсяг експорту деревного вугілля зріс з 9 мільйонів мішків на рік у 2011 році до 24 мільйонів мішків на рік у 2013 році;</w:t>
      </w:r>
    </w:p>
    <w:p w14:paraId="1B255DA3" w14:textId="51FB6319"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lastRenderedPageBreak/>
        <w:t>• Сили оборони Кенії, які діють в Сомалі за мандатами</w:t>
      </w:r>
      <w:r w:rsidR="007709FF" w:rsidRPr="001054BC">
        <w:rPr>
          <w:rFonts w:hint="cs"/>
          <w:color w:val="000000" w:themeColor="text1"/>
          <w:sz w:val="28"/>
          <w:szCs w:val="28"/>
          <w:lang w:val="uk-UA"/>
        </w:rPr>
        <w:t xml:space="preserve"> </w:t>
      </w:r>
      <w:r w:rsidRPr="001054BC">
        <w:rPr>
          <w:rFonts w:hint="cs"/>
          <w:color w:val="000000" w:themeColor="text1"/>
          <w:sz w:val="28"/>
          <w:szCs w:val="28"/>
          <w:lang w:val="uk-UA"/>
        </w:rPr>
        <w:t>ООН, і союзне ополчення Рас Камбоні активно брали участь у торгівлі деревним вугіллям у портовому місті Кісмайо;</w:t>
      </w:r>
    </w:p>
    <w:p w14:paraId="038605A5"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 повстанці «Аш-Шабаб» продовжують експортувати від 600 000 до 1 мільйона мішків деревного вугілля на місяць з міжнародною ринковою вартістю від 9 до 16 мільйонів доларів США; </w:t>
      </w:r>
    </w:p>
    <w:p w14:paraId="47932CBC"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визначено транзитні маршрути експорту деревного вугілля з Сомалі до Дубаї, а також окремих осіб і фірм, які торгують деревним вугіллям з порушенням режиму санкцій.</w:t>
      </w:r>
    </w:p>
    <w:p w14:paraId="7427FF10"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Такі типи перешкод на шляху до ефективного впровадження, тобто ігнорування санкцій, хронічне ухилення від заборони повстанськими групами та безкарність місцевих і регіональних компаній, які порушують санкції, — характерні лише не лише для Сомалі.</w:t>
      </w:r>
    </w:p>
    <w:p w14:paraId="3D70EFB1" w14:textId="5963E0F7" w:rsidR="001B4F51" w:rsidRPr="001054BC" w:rsidRDefault="00E67E6A" w:rsidP="001054BC">
      <w:pPr>
        <w:spacing w:line="360" w:lineRule="auto"/>
        <w:ind w:firstLine="709"/>
        <w:jc w:val="both"/>
        <w:rPr>
          <w:sz w:val="28"/>
          <w:szCs w:val="28"/>
          <w:lang w:val="ru-RU"/>
        </w:rPr>
      </w:pPr>
      <w:r w:rsidRPr="001054BC">
        <w:rPr>
          <w:rFonts w:hint="cs"/>
          <w:b/>
          <w:bCs/>
          <w:color w:val="000000" w:themeColor="text1"/>
          <w:sz w:val="28"/>
          <w:szCs w:val="28"/>
          <w:lang w:val="uk-UA"/>
        </w:rPr>
        <w:t>Дотримання та ухилення від санкцій.</w:t>
      </w:r>
      <w:r w:rsidRPr="001054BC">
        <w:rPr>
          <w:rFonts w:hint="cs"/>
          <w:color w:val="000000" w:themeColor="text1"/>
          <w:sz w:val="28"/>
          <w:szCs w:val="28"/>
          <w:lang w:val="uk-UA"/>
        </w:rPr>
        <w:t xml:space="preserve"> Достовірні дані про масштаби сучасного ухилення від санкцій знайти, звісно, важко, оскільки ця інформація із цілком зрозумілих причин не надто розголошується. Ті, хто порушує режими санкцій ООН, не випускають прес-релізи, щоб рекламувати цей факт. У певному сенсі ухилення від санкцій, здається, має багато спільного з тим, що зазвичай розуміють як транснаціональна організована злочинність, спираючись на такі методи, як використання фейкових компаній, торгівля на чорному ринку, зміна прапорів та зміна номерів вантажних суден та транскордонна контрабанда. На індивідуальному рівні можлива тактика фальсифікації особистості або переїзд до держави з урядом, який є союзником (корумпованим або не має правоохоронних можливостей).</w:t>
      </w:r>
    </w:p>
    <w:p w14:paraId="30A81BEA" w14:textId="702D113C"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Історичний приклад — повсюдне недотримання першого режиму обов’язкових санкцій ООН щодо Родезії. Цей випадок підтверджує ідею про те, що сусідні держави мають вирішальне значення, оскільки Родезія покладалася на постійну торгівлю з Південною Африкою, яка є апартеїдною, Мозамбіком і Замбією. Відсутність вторинних санкцій за недотримання сприяла неефективності первинних санкцій. Крім того, Родезія використовувала інші </w:t>
      </w:r>
      <w:r w:rsidRPr="001054BC">
        <w:rPr>
          <w:rFonts w:hint="cs"/>
          <w:color w:val="000000" w:themeColor="text1"/>
          <w:sz w:val="28"/>
          <w:szCs w:val="28"/>
          <w:lang w:val="uk-UA"/>
        </w:rPr>
        <w:lastRenderedPageBreak/>
        <w:t>тактики, такі як фальшиві сертифікати походження експортованих товарів і незаконні перекази готівки з-за кордону, щоб економічно підтримувати режим. Ці тенденції мають багато спільного із сучасним ухиленням від санкцій, яке, як свідчать окремі факти, є широко поширеним і рутинним</w:t>
      </w:r>
      <w:r w:rsidR="0047606E" w:rsidRPr="001054BC">
        <w:rPr>
          <w:rStyle w:val="ae"/>
          <w:rFonts w:hint="cs"/>
          <w:color w:val="000000" w:themeColor="text1"/>
          <w:sz w:val="28"/>
          <w:szCs w:val="28"/>
          <w:lang w:val="uk-UA"/>
        </w:rPr>
        <w:footnoteReference w:id="58"/>
      </w:r>
      <w:r w:rsidRPr="001054BC">
        <w:rPr>
          <w:rFonts w:hint="cs"/>
          <w:color w:val="000000" w:themeColor="text1"/>
          <w:sz w:val="28"/>
          <w:szCs w:val="28"/>
          <w:lang w:val="uk-UA"/>
        </w:rPr>
        <w:t>. Особи, які підпадають під санкції ООН, можуть навіть не знати, що вони внесені до списку. Згідно з нинішньою системою, цілі мають сповіщатися через їхнє постійне представництво при ООН, але на практиці це відбувається не завжди. Імовірно, цілеспрямована обізнаність щодо накладення санкцій має бути мінімальною передумовою для ефективного виконання.</w:t>
      </w:r>
    </w:p>
    <w:p w14:paraId="3C43A5D7"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 xml:space="preserve">Покращена координація та співпраця в рамках системи ООН може призвести до посилення впровадження режимів санкцій та більш високого рівня їх дотримання. </w:t>
      </w:r>
    </w:p>
    <w:p w14:paraId="0A3E0E0A"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Іншим важливим фактором, що впливає на впровадження режимів санкцій, є роль сусідніх держав та регіональних організацій. Держави-члени ООН несуть головне зобов’язання щодо виконання санкцій ООН. Для цього потрібні два основних компонента — спроможність держави та політична воля, — і реалізація, як правило, санкції зазнають невдачі за відсутності жодного з них. Зі зрозумілих причин, якщо держави в регіоні не зможуть забезпечити виконання режиму санкцій ООН, то вплив таких заходів, як заборона на поїздки, ембарго на поставки зброї або заборона на товари, значно зменшиться. Регіональні держави можуть не мати потенціалу з цілком очевидної причини: режими санкцій ООН вводяться в контексті загроз міжнародному миру і безпеці, які в основному розташовані в країнах, що розвиваються (принаймні, як визначено Радою як 54% режимів санкцій стосуються Африки і 38% режимів санкцій стосуються Близького Сходу або Азії, а також позадержавної Аль-Каїди). Важливим фактором є відсутність спроможності держави впроваджувати санкції. Ще одним можливим елементом може бути відсутність наміру впроваджувати санкції ООН, що, у свою чергу, можна пояснити низкою </w:t>
      </w:r>
      <w:r w:rsidRPr="001054BC">
        <w:rPr>
          <w:rFonts w:hint="cs"/>
          <w:color w:val="000000" w:themeColor="text1"/>
          <w:sz w:val="28"/>
          <w:szCs w:val="28"/>
          <w:lang w:val="uk-UA"/>
        </w:rPr>
        <w:lastRenderedPageBreak/>
        <w:t>факторів, таких як регіональна солідарність, економічні витрати або уявлення про нелегітимність Ради.</w:t>
      </w:r>
    </w:p>
    <w:p w14:paraId="09AD3C73" w14:textId="77777777" w:rsidR="001B4F51" w:rsidRPr="00A84CD3" w:rsidRDefault="00E67E6A" w:rsidP="00A84CD3">
      <w:pPr>
        <w:pStyle w:val="1"/>
        <w:ind w:firstLine="709"/>
        <w:jc w:val="both"/>
        <w:rPr>
          <w:rFonts w:ascii="Times New Roman" w:hAnsi="Times New Roman"/>
          <w:sz w:val="28"/>
          <w:szCs w:val="28"/>
          <w:lang w:val="ru-RU"/>
        </w:rPr>
      </w:pPr>
      <w:bookmarkStart w:id="20" w:name="_Toc89978444"/>
      <w:r w:rsidRPr="00A84CD3">
        <w:rPr>
          <w:rFonts w:ascii="Times New Roman" w:hAnsi="Times New Roman"/>
          <w:sz w:val="28"/>
          <w:szCs w:val="28"/>
          <w:lang w:val="uk-UA"/>
        </w:rPr>
        <w:t>3.4 Висновки та аналіз санкцій ООН.</w:t>
      </w:r>
      <w:bookmarkEnd w:id="20"/>
    </w:p>
    <w:p w14:paraId="55F4BEB3"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Попередній аналіз виявляє суперечливі тенденції у сфері національного виконання санкцій ООН. Через низку перешкод однорідне та швидке впровадження санкцій на міжнародному </w:t>
      </w:r>
      <w:proofErr w:type="gramStart"/>
      <w:r w:rsidRPr="001054BC">
        <w:rPr>
          <w:rFonts w:hint="cs"/>
          <w:sz w:val="28"/>
          <w:szCs w:val="28"/>
          <w:lang w:val="ru-RU"/>
        </w:rPr>
        <w:t>р</w:t>
      </w:r>
      <w:proofErr w:type="gramEnd"/>
      <w:r w:rsidRPr="001054BC">
        <w:rPr>
          <w:rFonts w:hint="cs"/>
          <w:sz w:val="28"/>
          <w:szCs w:val="28"/>
          <w:lang w:val="ru-RU"/>
        </w:rPr>
        <w:t xml:space="preserve">івні здається недосяжною метою. Частково проблема </w:t>
      </w:r>
      <w:proofErr w:type="gramStart"/>
      <w:r w:rsidRPr="001054BC">
        <w:rPr>
          <w:rFonts w:hint="cs"/>
          <w:sz w:val="28"/>
          <w:szCs w:val="28"/>
          <w:lang w:val="ru-RU"/>
        </w:rPr>
        <w:t>пов'язана</w:t>
      </w:r>
      <w:proofErr w:type="gramEnd"/>
      <w:r w:rsidRPr="001054BC">
        <w:rPr>
          <w:rFonts w:hint="cs"/>
          <w:sz w:val="28"/>
          <w:szCs w:val="28"/>
          <w:lang w:val="ru-RU"/>
        </w:rPr>
        <w:t xml:space="preserve"> з внутрішніми нормативними актами, які регулюють транспонування міжнародних зобов'язань у національне законодавство. Фрагментація національного виконання резолюцій посилюється неоднозначністю, яка відображається у </w:t>
      </w:r>
      <w:r w:rsidRPr="001054BC">
        <w:rPr>
          <w:rFonts w:hint="cs"/>
          <w:sz w:val="28"/>
          <w:szCs w:val="28"/>
          <w:lang w:val="uk-UA"/>
        </w:rPr>
        <w:t>текстах</w:t>
      </w:r>
      <w:r w:rsidRPr="001054BC">
        <w:rPr>
          <w:rFonts w:hint="cs"/>
          <w:sz w:val="28"/>
          <w:szCs w:val="28"/>
          <w:lang w:val="ru-RU"/>
        </w:rPr>
        <w:t xml:space="preserve"> резолюцій</w:t>
      </w:r>
      <w:proofErr w:type="gramStart"/>
      <w:r w:rsidRPr="001054BC">
        <w:rPr>
          <w:rFonts w:hint="cs"/>
          <w:sz w:val="28"/>
          <w:szCs w:val="28"/>
          <w:lang w:val="ru-RU"/>
        </w:rPr>
        <w:t xml:space="preserve"> Р</w:t>
      </w:r>
      <w:proofErr w:type="gramEnd"/>
      <w:r w:rsidRPr="001054BC">
        <w:rPr>
          <w:rFonts w:hint="cs"/>
          <w:sz w:val="28"/>
          <w:szCs w:val="28"/>
          <w:lang w:val="ru-RU"/>
        </w:rPr>
        <w:t>ади безпеки, дедалі більше втручається у внутрішню компетенцію держав-членів, але часто надто розпливчаста, щоб забезпечити ефективні вказівки щодо їх виконання.</w:t>
      </w:r>
    </w:p>
    <w:p w14:paraId="2944B856"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Найбільш тривожною особливістю нинішньої ради є обхід встановлених стандартів у належному порядку за відсутності будь-якої видимої вигоди щодо ефективності заходів.</w:t>
      </w:r>
    </w:p>
    <w:p w14:paraId="4C6096E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С</w:t>
      </w:r>
      <w:r w:rsidRPr="001054BC">
        <w:rPr>
          <w:rFonts w:hint="cs"/>
          <w:sz w:val="28"/>
          <w:szCs w:val="28"/>
          <w:lang w:val="ru-RU"/>
        </w:rPr>
        <w:t xml:space="preserve">анкції ООН можуть бути продуктивними в зусиллях з </w:t>
      </w:r>
      <w:r w:rsidRPr="001054BC">
        <w:rPr>
          <w:rFonts w:hint="cs"/>
          <w:sz w:val="28"/>
          <w:szCs w:val="28"/>
          <w:lang w:val="uk-UA"/>
        </w:rPr>
        <w:t>урегулюванням</w:t>
      </w:r>
      <w:r w:rsidRPr="001054BC">
        <w:rPr>
          <w:rFonts w:hint="cs"/>
          <w:sz w:val="28"/>
          <w:szCs w:val="28"/>
          <w:lang w:val="ru-RU"/>
        </w:rPr>
        <w:t xml:space="preserve"> конфлікт</w:t>
      </w:r>
      <w:r w:rsidRPr="001054BC">
        <w:rPr>
          <w:rFonts w:hint="cs"/>
          <w:sz w:val="28"/>
          <w:szCs w:val="28"/>
          <w:lang w:val="uk-UA"/>
        </w:rPr>
        <w:t>ів</w:t>
      </w:r>
      <w:r w:rsidRPr="001054BC">
        <w:rPr>
          <w:rFonts w:hint="cs"/>
          <w:sz w:val="28"/>
          <w:szCs w:val="28"/>
          <w:lang w:val="ru-RU"/>
        </w:rPr>
        <w:t>, припинення</w:t>
      </w:r>
      <w:r w:rsidRPr="001054BC">
        <w:rPr>
          <w:rFonts w:hint="cs"/>
          <w:sz w:val="28"/>
          <w:szCs w:val="28"/>
          <w:lang w:val="uk-UA"/>
        </w:rPr>
        <w:t>м</w:t>
      </w:r>
      <w:r w:rsidRPr="001054BC">
        <w:rPr>
          <w:rFonts w:hint="cs"/>
          <w:sz w:val="28"/>
          <w:szCs w:val="28"/>
          <w:lang w:val="ru-RU"/>
        </w:rPr>
        <w:t xml:space="preserve"> військових дій і посилення</w:t>
      </w:r>
      <w:r w:rsidRPr="001054BC">
        <w:rPr>
          <w:rFonts w:hint="cs"/>
          <w:sz w:val="28"/>
          <w:szCs w:val="28"/>
          <w:lang w:val="uk-UA"/>
        </w:rPr>
        <w:t>м</w:t>
      </w:r>
      <w:r w:rsidRPr="001054BC">
        <w:rPr>
          <w:rFonts w:hint="cs"/>
          <w:sz w:val="28"/>
          <w:szCs w:val="28"/>
          <w:lang w:val="ru-RU"/>
        </w:rPr>
        <w:t xml:space="preserve"> зусиль з </w:t>
      </w:r>
      <w:r w:rsidRPr="001054BC">
        <w:rPr>
          <w:rFonts w:hint="cs"/>
          <w:sz w:val="28"/>
          <w:szCs w:val="28"/>
          <w:lang w:val="uk-UA"/>
        </w:rPr>
        <w:t>побудови миру</w:t>
      </w:r>
      <w:r w:rsidRPr="001054BC">
        <w:rPr>
          <w:rFonts w:hint="cs"/>
          <w:sz w:val="28"/>
          <w:szCs w:val="28"/>
          <w:lang w:val="ru-RU"/>
        </w:rPr>
        <w:t xml:space="preserve">. </w:t>
      </w:r>
      <w:r w:rsidRPr="001054BC">
        <w:rPr>
          <w:rFonts w:hint="cs"/>
          <w:sz w:val="28"/>
          <w:szCs w:val="28"/>
          <w:lang w:val="uk-UA"/>
        </w:rPr>
        <w:t xml:space="preserve">Відомі </w:t>
      </w:r>
      <w:r w:rsidRPr="001054BC">
        <w:rPr>
          <w:rFonts w:hint="cs"/>
          <w:sz w:val="28"/>
          <w:szCs w:val="28"/>
          <w:lang w:val="ru-RU"/>
        </w:rPr>
        <w:t>ризик</w:t>
      </w:r>
      <w:r w:rsidRPr="001054BC">
        <w:rPr>
          <w:rFonts w:hint="cs"/>
          <w:sz w:val="28"/>
          <w:szCs w:val="28"/>
          <w:lang w:val="uk-UA"/>
        </w:rPr>
        <w:t>и</w:t>
      </w:r>
      <w:r w:rsidRPr="001054BC">
        <w:rPr>
          <w:rFonts w:hint="cs"/>
          <w:sz w:val="28"/>
          <w:szCs w:val="28"/>
          <w:lang w:val="ru-RU"/>
        </w:rPr>
        <w:t xml:space="preserve"> застосування санкцій, а також необхідност</w:t>
      </w:r>
      <w:r w:rsidRPr="001054BC">
        <w:rPr>
          <w:rFonts w:hint="cs"/>
          <w:sz w:val="28"/>
          <w:szCs w:val="28"/>
          <w:lang w:val="uk-UA"/>
        </w:rPr>
        <w:t>ь</w:t>
      </w:r>
      <w:r w:rsidRPr="001054BC">
        <w:rPr>
          <w:rFonts w:hint="cs"/>
          <w:sz w:val="28"/>
          <w:szCs w:val="28"/>
          <w:lang w:val="ru-RU"/>
        </w:rPr>
        <w:t xml:space="preserve"> моніторингу та коригування небажаних наслідків. </w:t>
      </w:r>
      <w:proofErr w:type="gramStart"/>
      <w:r w:rsidRPr="001054BC">
        <w:rPr>
          <w:rFonts w:hint="cs"/>
          <w:sz w:val="28"/>
          <w:szCs w:val="28"/>
          <w:lang w:val="ru-RU"/>
        </w:rPr>
        <w:t>На</w:t>
      </w:r>
      <w:proofErr w:type="gramEnd"/>
      <w:r w:rsidRPr="001054BC">
        <w:rPr>
          <w:rFonts w:hint="cs"/>
          <w:sz w:val="28"/>
          <w:szCs w:val="28"/>
          <w:lang w:val="ru-RU"/>
        </w:rPr>
        <w:t xml:space="preserve"> </w:t>
      </w:r>
      <w:proofErr w:type="gramStart"/>
      <w:r w:rsidRPr="001054BC">
        <w:rPr>
          <w:rFonts w:hint="cs"/>
          <w:sz w:val="28"/>
          <w:szCs w:val="28"/>
          <w:lang w:val="ru-RU"/>
        </w:rPr>
        <w:t>основ</w:t>
      </w:r>
      <w:proofErr w:type="gramEnd"/>
      <w:r w:rsidRPr="001054BC">
        <w:rPr>
          <w:rFonts w:hint="cs"/>
          <w:sz w:val="28"/>
          <w:szCs w:val="28"/>
          <w:lang w:val="ru-RU"/>
        </w:rPr>
        <w:t xml:space="preserve">і цих спостережень </w:t>
      </w:r>
      <w:r w:rsidRPr="001054BC">
        <w:rPr>
          <w:rFonts w:hint="cs"/>
          <w:sz w:val="28"/>
          <w:szCs w:val="28"/>
          <w:lang w:val="uk-UA"/>
        </w:rPr>
        <w:t xml:space="preserve">можна розробити 7 </w:t>
      </w:r>
      <w:r w:rsidRPr="001054BC">
        <w:rPr>
          <w:rFonts w:hint="cs"/>
          <w:sz w:val="28"/>
          <w:szCs w:val="28"/>
          <w:lang w:val="ru-RU"/>
        </w:rPr>
        <w:t>рекомендацій щодо максимізації ефективності санкцій ООН:</w:t>
      </w:r>
    </w:p>
    <w:p w14:paraId="30891533"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1. </w:t>
      </w:r>
      <w:r w:rsidRPr="001054BC">
        <w:rPr>
          <w:rFonts w:hint="cs"/>
          <w:sz w:val="28"/>
          <w:szCs w:val="28"/>
          <w:lang w:val="ru-RU"/>
        </w:rPr>
        <w:t>Чіткий аналіз</w:t>
      </w:r>
      <w:proofErr w:type="gramStart"/>
      <w:r w:rsidRPr="001054BC">
        <w:rPr>
          <w:rFonts w:hint="cs"/>
          <w:sz w:val="28"/>
          <w:szCs w:val="28"/>
          <w:lang w:val="ru-RU"/>
        </w:rPr>
        <w:t xml:space="preserve"> Р</w:t>
      </w:r>
      <w:proofErr w:type="gramEnd"/>
      <w:r w:rsidRPr="001054BC">
        <w:rPr>
          <w:rFonts w:hint="cs"/>
          <w:sz w:val="28"/>
          <w:szCs w:val="28"/>
          <w:lang w:val="ru-RU"/>
        </w:rPr>
        <w:t xml:space="preserve">ади щодо того, як санкції, </w:t>
      </w:r>
      <w:r w:rsidRPr="001054BC">
        <w:rPr>
          <w:rFonts w:hint="cs"/>
          <w:sz w:val="28"/>
          <w:szCs w:val="28"/>
          <w:lang w:val="uk-UA"/>
        </w:rPr>
        <w:t>які</w:t>
      </w:r>
      <w:r w:rsidRPr="001054BC">
        <w:rPr>
          <w:rFonts w:hint="cs"/>
          <w:sz w:val="28"/>
          <w:szCs w:val="28"/>
          <w:lang w:val="ru-RU"/>
        </w:rPr>
        <w:t xml:space="preserve"> </w:t>
      </w:r>
      <w:r w:rsidRPr="001054BC">
        <w:rPr>
          <w:rFonts w:hint="cs"/>
          <w:sz w:val="28"/>
          <w:szCs w:val="28"/>
          <w:lang w:val="uk-UA"/>
        </w:rPr>
        <w:t>очікуються</w:t>
      </w:r>
      <w:r w:rsidRPr="001054BC">
        <w:rPr>
          <w:rFonts w:hint="cs"/>
          <w:sz w:val="28"/>
          <w:szCs w:val="28"/>
          <w:lang w:val="ru-RU"/>
        </w:rPr>
        <w:t xml:space="preserve">, зменшать конфлікт: Рада Безпеки, як </w:t>
      </w:r>
      <w:proofErr w:type="gramStart"/>
      <w:r w:rsidRPr="001054BC">
        <w:rPr>
          <w:rFonts w:hint="cs"/>
          <w:sz w:val="28"/>
          <w:szCs w:val="28"/>
          <w:lang w:val="ru-RU"/>
        </w:rPr>
        <w:t>арх</w:t>
      </w:r>
      <w:proofErr w:type="gramEnd"/>
      <w:r w:rsidRPr="001054BC">
        <w:rPr>
          <w:rFonts w:hint="cs"/>
          <w:sz w:val="28"/>
          <w:szCs w:val="28"/>
          <w:lang w:val="ru-RU"/>
        </w:rPr>
        <w:t>ітектор режимів санкцій ООН, повинна чітко сформулювати шлях щодо того, як санкції, як</w:t>
      </w:r>
      <w:r w:rsidRPr="001054BC">
        <w:rPr>
          <w:rFonts w:hint="cs"/>
          <w:sz w:val="28"/>
          <w:szCs w:val="28"/>
          <w:lang w:val="uk-UA"/>
        </w:rPr>
        <w:t>і</w:t>
      </w:r>
      <w:r w:rsidRPr="001054BC">
        <w:rPr>
          <w:rFonts w:hint="cs"/>
          <w:sz w:val="28"/>
          <w:szCs w:val="28"/>
          <w:lang w:val="ru-RU"/>
        </w:rPr>
        <w:t xml:space="preserve"> </w:t>
      </w:r>
      <w:r w:rsidRPr="001054BC">
        <w:rPr>
          <w:rFonts w:hint="cs"/>
          <w:sz w:val="28"/>
          <w:szCs w:val="28"/>
          <w:lang w:val="uk-UA"/>
        </w:rPr>
        <w:t>очікуються</w:t>
      </w:r>
      <w:r w:rsidRPr="001054BC">
        <w:rPr>
          <w:rFonts w:hint="cs"/>
          <w:sz w:val="28"/>
          <w:szCs w:val="28"/>
          <w:lang w:val="ru-RU"/>
        </w:rPr>
        <w:t xml:space="preserve">, зменшать конфлікт. Цей аналіз повинен враховувати політичну </w:t>
      </w:r>
      <w:r w:rsidRPr="001054BC">
        <w:rPr>
          <w:rFonts w:hint="cs"/>
          <w:sz w:val="28"/>
          <w:szCs w:val="28"/>
          <w:lang w:val="uk-UA"/>
        </w:rPr>
        <w:t>суть</w:t>
      </w:r>
      <w:r w:rsidRPr="001054BC">
        <w:rPr>
          <w:rFonts w:hint="cs"/>
          <w:sz w:val="28"/>
          <w:szCs w:val="28"/>
          <w:lang w:val="ru-RU"/>
        </w:rPr>
        <w:t xml:space="preserve"> конфліктів, баланс сил на місцях, а також те, як санкції ООН можуть посилити інші </w:t>
      </w:r>
      <w:r w:rsidRPr="001054BC">
        <w:rPr>
          <w:rFonts w:hint="cs"/>
          <w:sz w:val="28"/>
          <w:szCs w:val="28"/>
          <w:lang w:val="uk-UA"/>
        </w:rPr>
        <w:t>методи</w:t>
      </w:r>
      <w:r w:rsidRPr="001054BC">
        <w:rPr>
          <w:rFonts w:hint="cs"/>
          <w:sz w:val="28"/>
          <w:szCs w:val="28"/>
          <w:lang w:val="ru-RU"/>
        </w:rPr>
        <w:t xml:space="preserve"> вирішення конфлікті</w:t>
      </w:r>
      <w:proofErr w:type="gramStart"/>
      <w:r w:rsidRPr="001054BC">
        <w:rPr>
          <w:rFonts w:hint="cs"/>
          <w:sz w:val="28"/>
          <w:szCs w:val="28"/>
          <w:lang w:val="ru-RU"/>
        </w:rPr>
        <w:t>в</w:t>
      </w:r>
      <w:proofErr w:type="gramEnd"/>
      <w:r w:rsidRPr="001054BC">
        <w:rPr>
          <w:rFonts w:hint="cs"/>
          <w:sz w:val="28"/>
          <w:szCs w:val="28"/>
          <w:lang w:val="ru-RU"/>
        </w:rPr>
        <w:t>.</w:t>
      </w:r>
    </w:p>
    <w:p w14:paraId="15FF08BE"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2. </w:t>
      </w:r>
      <w:r w:rsidRPr="001054BC">
        <w:rPr>
          <w:rFonts w:hint="cs"/>
          <w:sz w:val="28"/>
          <w:szCs w:val="28"/>
          <w:lang w:val="ru-RU"/>
        </w:rPr>
        <w:t xml:space="preserve">Покращена координація санкцій ООН з іншими інструментами розв’язання конфліктів ООН. Схоже, що санкції найбільш ефективно сприяють запобіганню, якщо вони застосовуються узгоджено з іншими інструментами, включаючи посередництво, регіональні санкції, вторинні санкції ООН, </w:t>
      </w:r>
      <w:proofErr w:type="gramStart"/>
      <w:r w:rsidRPr="001054BC">
        <w:rPr>
          <w:rFonts w:hint="cs"/>
          <w:sz w:val="28"/>
          <w:szCs w:val="28"/>
          <w:lang w:val="ru-RU"/>
        </w:rPr>
        <w:lastRenderedPageBreak/>
        <w:t>п</w:t>
      </w:r>
      <w:proofErr w:type="gramEnd"/>
      <w:r w:rsidRPr="001054BC">
        <w:rPr>
          <w:rFonts w:hint="cs"/>
          <w:sz w:val="28"/>
          <w:szCs w:val="28"/>
          <w:lang w:val="ru-RU"/>
        </w:rPr>
        <w:t>ідтримання миру, забезпечення миру та національні</w:t>
      </w:r>
      <w:r w:rsidRPr="001054BC">
        <w:rPr>
          <w:rFonts w:hint="cs"/>
          <w:sz w:val="28"/>
          <w:szCs w:val="28"/>
          <w:lang w:val="uk-UA"/>
        </w:rPr>
        <w:t xml:space="preserve"> і </w:t>
      </w:r>
      <w:r w:rsidRPr="001054BC">
        <w:rPr>
          <w:rFonts w:hint="cs"/>
          <w:sz w:val="28"/>
          <w:szCs w:val="28"/>
          <w:lang w:val="ru-RU"/>
        </w:rPr>
        <w:t>міжнародні судові процеси. Наявність санкцій ООН (і односторонніх санкцій) проти Ірану та стимулі</w:t>
      </w:r>
      <w:proofErr w:type="gramStart"/>
      <w:r w:rsidRPr="001054BC">
        <w:rPr>
          <w:rFonts w:hint="cs"/>
          <w:sz w:val="28"/>
          <w:szCs w:val="28"/>
          <w:lang w:val="ru-RU"/>
        </w:rPr>
        <w:t>в</w:t>
      </w:r>
      <w:proofErr w:type="gramEnd"/>
      <w:r w:rsidRPr="001054BC">
        <w:rPr>
          <w:rFonts w:hint="cs"/>
          <w:sz w:val="28"/>
          <w:szCs w:val="28"/>
          <w:lang w:val="ru-RU"/>
        </w:rPr>
        <w:t xml:space="preserve">, </w:t>
      </w:r>
      <w:proofErr w:type="gramStart"/>
      <w:r w:rsidRPr="001054BC">
        <w:rPr>
          <w:rFonts w:hint="cs"/>
          <w:sz w:val="28"/>
          <w:szCs w:val="28"/>
          <w:lang w:val="ru-RU"/>
        </w:rPr>
        <w:t>як</w:t>
      </w:r>
      <w:proofErr w:type="gramEnd"/>
      <w:r w:rsidRPr="001054BC">
        <w:rPr>
          <w:rFonts w:hint="cs"/>
          <w:sz w:val="28"/>
          <w:szCs w:val="28"/>
          <w:lang w:val="ru-RU"/>
        </w:rPr>
        <w:t xml:space="preserve">і вони надали іранському уряду, були важливим фактором для подальшої ядерної угоди. Тим не менш, потрібно зрозуміти набагато більше про те, як і коли такі інструменти повинні бути </w:t>
      </w:r>
      <w:r w:rsidRPr="001054BC">
        <w:rPr>
          <w:rFonts w:hint="cs"/>
          <w:sz w:val="28"/>
          <w:szCs w:val="28"/>
          <w:lang w:val="uk-UA"/>
        </w:rPr>
        <w:t>застсовані</w:t>
      </w:r>
      <w:r w:rsidRPr="001054BC">
        <w:rPr>
          <w:rFonts w:hint="cs"/>
          <w:sz w:val="28"/>
          <w:szCs w:val="28"/>
          <w:lang w:val="ru-RU"/>
        </w:rPr>
        <w:t xml:space="preserve"> в тандемі. Вивчення того, як санкції та процеси медіації могли б краще працювати разом, має бути </w:t>
      </w:r>
      <w:proofErr w:type="gramStart"/>
      <w:r w:rsidRPr="001054BC">
        <w:rPr>
          <w:rFonts w:hint="cs"/>
          <w:sz w:val="28"/>
          <w:szCs w:val="28"/>
          <w:lang w:val="ru-RU"/>
        </w:rPr>
        <w:t>пр</w:t>
      </w:r>
      <w:proofErr w:type="gramEnd"/>
      <w:r w:rsidRPr="001054BC">
        <w:rPr>
          <w:rFonts w:hint="cs"/>
          <w:sz w:val="28"/>
          <w:szCs w:val="28"/>
          <w:lang w:val="ru-RU"/>
        </w:rPr>
        <w:t xml:space="preserve">іоритетом. Проте багато факторів залишаються невідомими: як Рада має розраховувати час застосування санкцій і посередництва? Яка координація має бути </w:t>
      </w:r>
      <w:proofErr w:type="gramStart"/>
      <w:r w:rsidRPr="001054BC">
        <w:rPr>
          <w:rFonts w:hint="cs"/>
          <w:sz w:val="28"/>
          <w:szCs w:val="28"/>
          <w:lang w:val="ru-RU"/>
        </w:rPr>
        <w:t>м</w:t>
      </w:r>
      <w:proofErr w:type="gramEnd"/>
      <w:r w:rsidRPr="001054BC">
        <w:rPr>
          <w:rFonts w:hint="cs"/>
          <w:sz w:val="28"/>
          <w:szCs w:val="28"/>
          <w:lang w:val="ru-RU"/>
        </w:rPr>
        <w:t>іж посередниками та Радою? І за яких умов санкції можуть зашкодити посередництву?</w:t>
      </w:r>
    </w:p>
    <w:p w14:paraId="73FF11E0"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3. </w:t>
      </w:r>
      <w:r w:rsidRPr="001054BC">
        <w:rPr>
          <w:rFonts w:hint="cs"/>
          <w:sz w:val="28"/>
          <w:szCs w:val="28"/>
          <w:lang w:val="ru-RU"/>
        </w:rPr>
        <w:t xml:space="preserve">Чітке та </w:t>
      </w:r>
      <w:proofErr w:type="gramStart"/>
      <w:r w:rsidRPr="001054BC">
        <w:rPr>
          <w:rFonts w:hint="cs"/>
          <w:sz w:val="28"/>
          <w:szCs w:val="28"/>
          <w:lang w:val="ru-RU"/>
        </w:rPr>
        <w:t>посл</w:t>
      </w:r>
      <w:proofErr w:type="gramEnd"/>
      <w:r w:rsidRPr="001054BC">
        <w:rPr>
          <w:rFonts w:hint="cs"/>
          <w:sz w:val="28"/>
          <w:szCs w:val="28"/>
          <w:lang w:val="ru-RU"/>
        </w:rPr>
        <w:t>ідовне повідомлення про критерії уникнення накладення санкцій або скасування санкцій</w:t>
      </w:r>
      <w:r w:rsidRPr="001054BC">
        <w:rPr>
          <w:rFonts w:hint="cs"/>
          <w:sz w:val="28"/>
          <w:szCs w:val="28"/>
          <w:lang w:val="uk-UA"/>
        </w:rPr>
        <w:t>.</w:t>
      </w:r>
      <w:r w:rsidRPr="001054BC">
        <w:rPr>
          <w:rFonts w:hint="cs"/>
          <w:sz w:val="28"/>
          <w:szCs w:val="28"/>
          <w:lang w:val="ru-RU"/>
        </w:rPr>
        <w:t xml:space="preserve"> Рада має більш чітко та </w:t>
      </w:r>
      <w:proofErr w:type="gramStart"/>
      <w:r w:rsidRPr="001054BC">
        <w:rPr>
          <w:rFonts w:hint="cs"/>
          <w:sz w:val="28"/>
          <w:szCs w:val="28"/>
          <w:lang w:val="ru-RU"/>
        </w:rPr>
        <w:t>посл</w:t>
      </w:r>
      <w:proofErr w:type="gramEnd"/>
      <w:r w:rsidRPr="001054BC">
        <w:rPr>
          <w:rFonts w:hint="cs"/>
          <w:sz w:val="28"/>
          <w:szCs w:val="28"/>
          <w:lang w:val="ru-RU"/>
        </w:rPr>
        <w:t xml:space="preserve">ідовно повідомляти про те, як можна уникнути санкцій, яка поведінка може призвести до </w:t>
      </w:r>
      <w:r w:rsidRPr="001054BC">
        <w:rPr>
          <w:rFonts w:hint="cs"/>
          <w:sz w:val="28"/>
          <w:szCs w:val="28"/>
          <w:lang w:val="uk-UA"/>
        </w:rPr>
        <w:t>накладання санкцій</w:t>
      </w:r>
      <w:r w:rsidRPr="001054BC">
        <w:rPr>
          <w:rFonts w:hint="cs"/>
          <w:sz w:val="28"/>
          <w:szCs w:val="28"/>
          <w:lang w:val="ru-RU"/>
        </w:rPr>
        <w:t xml:space="preserve">, а також дії, які необхідно вилучити зі списку санкцій. Це особливо актуально для надмірного впровадження </w:t>
      </w:r>
      <w:r w:rsidRPr="001054BC">
        <w:rPr>
          <w:rFonts w:hint="cs"/>
          <w:sz w:val="28"/>
          <w:szCs w:val="28"/>
          <w:lang w:val="uk-UA"/>
        </w:rPr>
        <w:t>санкцій</w:t>
      </w:r>
      <w:r w:rsidRPr="001054BC">
        <w:rPr>
          <w:rFonts w:hint="cs"/>
          <w:sz w:val="28"/>
          <w:szCs w:val="28"/>
          <w:lang w:val="ru-RU"/>
        </w:rPr>
        <w:t xml:space="preserve">. Коли компанії, банки та уряди відмовляються вести бізнес з родичами, групами чи країнами, які прямо не вказані, </w:t>
      </w:r>
      <w:r w:rsidRPr="001054BC">
        <w:rPr>
          <w:rFonts w:hint="cs"/>
          <w:sz w:val="28"/>
          <w:szCs w:val="28"/>
          <w:lang w:val="uk-UA"/>
        </w:rPr>
        <w:t>це</w:t>
      </w:r>
      <w:r w:rsidRPr="001054BC">
        <w:rPr>
          <w:rFonts w:hint="cs"/>
          <w:sz w:val="28"/>
          <w:szCs w:val="28"/>
          <w:lang w:val="ru-RU"/>
        </w:rPr>
        <w:t xml:space="preserve"> може поставити </w:t>
      </w:r>
      <w:proofErr w:type="gramStart"/>
      <w:r w:rsidRPr="001054BC">
        <w:rPr>
          <w:rFonts w:hint="cs"/>
          <w:sz w:val="28"/>
          <w:szCs w:val="28"/>
          <w:lang w:val="ru-RU"/>
        </w:rPr>
        <w:t>п</w:t>
      </w:r>
      <w:proofErr w:type="gramEnd"/>
      <w:r w:rsidRPr="001054BC">
        <w:rPr>
          <w:rFonts w:hint="cs"/>
          <w:sz w:val="28"/>
          <w:szCs w:val="28"/>
          <w:lang w:val="ru-RU"/>
        </w:rPr>
        <w:t xml:space="preserve">ід загрозу легітимність самого інструменту відповідно до звичайних міжнародних норм належної процесуальної діяльності. Однак надмірне впровадження </w:t>
      </w:r>
      <w:r w:rsidRPr="001054BC">
        <w:rPr>
          <w:rFonts w:hint="cs"/>
          <w:sz w:val="28"/>
          <w:szCs w:val="28"/>
          <w:lang w:val="uk-UA"/>
        </w:rPr>
        <w:t xml:space="preserve">санкцій </w:t>
      </w:r>
      <w:r w:rsidRPr="001054BC">
        <w:rPr>
          <w:rFonts w:hint="cs"/>
          <w:sz w:val="28"/>
          <w:szCs w:val="28"/>
          <w:lang w:val="ru-RU"/>
        </w:rPr>
        <w:t xml:space="preserve">має бути збалансовано з більш поширеною проблемою недостатнього впровадження </w:t>
      </w:r>
      <w:r w:rsidRPr="001054BC">
        <w:rPr>
          <w:rFonts w:hint="cs"/>
          <w:sz w:val="28"/>
          <w:szCs w:val="28"/>
          <w:lang w:val="uk-UA"/>
        </w:rPr>
        <w:t>санкцій</w:t>
      </w:r>
      <w:r w:rsidRPr="001054BC">
        <w:rPr>
          <w:rFonts w:hint="cs"/>
          <w:sz w:val="28"/>
          <w:szCs w:val="28"/>
          <w:lang w:val="ru-RU"/>
        </w:rPr>
        <w:t>.</w:t>
      </w:r>
    </w:p>
    <w:p w14:paraId="1B5DA8B3"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4. </w:t>
      </w:r>
      <w:r w:rsidRPr="001054BC">
        <w:rPr>
          <w:rFonts w:hint="cs"/>
          <w:sz w:val="28"/>
          <w:szCs w:val="28"/>
          <w:lang w:val="ru-RU"/>
        </w:rPr>
        <w:t xml:space="preserve">Краще стимулювання імплементації: хоча Рада Безпеки </w:t>
      </w:r>
      <w:r w:rsidRPr="001054BC">
        <w:rPr>
          <w:rFonts w:hint="cs"/>
          <w:sz w:val="28"/>
          <w:szCs w:val="28"/>
          <w:lang w:val="uk-UA"/>
        </w:rPr>
        <w:t>накладає</w:t>
      </w:r>
      <w:r w:rsidRPr="001054BC">
        <w:rPr>
          <w:rFonts w:hint="cs"/>
          <w:sz w:val="28"/>
          <w:szCs w:val="28"/>
          <w:lang w:val="ru-RU"/>
        </w:rPr>
        <w:t xml:space="preserve"> санкції, краї</w:t>
      </w:r>
      <w:proofErr w:type="gramStart"/>
      <w:r w:rsidRPr="001054BC">
        <w:rPr>
          <w:rFonts w:hint="cs"/>
          <w:sz w:val="28"/>
          <w:szCs w:val="28"/>
          <w:lang w:val="ru-RU"/>
        </w:rPr>
        <w:t>ни-члени</w:t>
      </w:r>
      <w:proofErr w:type="gramEnd"/>
      <w:r w:rsidRPr="001054BC">
        <w:rPr>
          <w:rFonts w:hint="cs"/>
          <w:sz w:val="28"/>
          <w:szCs w:val="28"/>
          <w:lang w:val="ru-RU"/>
        </w:rPr>
        <w:t xml:space="preserve"> відповідають за їх виконання. Навіть найкраще розроблені, своєчасно скоординовані та </w:t>
      </w:r>
      <w:r w:rsidRPr="001054BC">
        <w:rPr>
          <w:rFonts w:hint="cs"/>
          <w:sz w:val="28"/>
          <w:szCs w:val="28"/>
          <w:lang w:val="uk-UA"/>
        </w:rPr>
        <w:t>розроблені</w:t>
      </w:r>
      <w:r w:rsidRPr="001054BC">
        <w:rPr>
          <w:rFonts w:hint="cs"/>
          <w:sz w:val="28"/>
          <w:szCs w:val="28"/>
          <w:lang w:val="ru-RU"/>
        </w:rPr>
        <w:t xml:space="preserve"> заходи санкцій можуть постраждати від </w:t>
      </w:r>
      <w:r w:rsidRPr="001054BC">
        <w:rPr>
          <w:rFonts w:hint="cs"/>
          <w:sz w:val="28"/>
          <w:szCs w:val="28"/>
          <w:lang w:val="uk-UA"/>
        </w:rPr>
        <w:t>масового</w:t>
      </w:r>
      <w:r w:rsidRPr="001054BC">
        <w:rPr>
          <w:rFonts w:hint="cs"/>
          <w:sz w:val="28"/>
          <w:szCs w:val="28"/>
          <w:lang w:val="ru-RU"/>
        </w:rPr>
        <w:t xml:space="preserve"> невиконання. Рада Безпеки не використала весь спектр доступних методів для стимулювання виконання своїх власних </w:t>
      </w:r>
      <w:proofErr w:type="gramStart"/>
      <w:r w:rsidRPr="001054BC">
        <w:rPr>
          <w:rFonts w:hint="cs"/>
          <w:sz w:val="28"/>
          <w:szCs w:val="28"/>
          <w:lang w:val="ru-RU"/>
        </w:rPr>
        <w:t>р</w:t>
      </w:r>
      <w:proofErr w:type="gramEnd"/>
      <w:r w:rsidRPr="001054BC">
        <w:rPr>
          <w:rFonts w:hint="cs"/>
          <w:sz w:val="28"/>
          <w:szCs w:val="28"/>
          <w:lang w:val="ru-RU"/>
        </w:rPr>
        <w:t xml:space="preserve">ішень. Вторинні санкції, у випадку Ліберії/Сьєрра-Леоне та Еритреї/Сомалі, виявилися успішними в обмеженні порушень прикордонних держав, і Рада повинна розглянути можливість більш </w:t>
      </w:r>
      <w:proofErr w:type="gramStart"/>
      <w:r w:rsidRPr="001054BC">
        <w:rPr>
          <w:rFonts w:hint="cs"/>
          <w:sz w:val="28"/>
          <w:szCs w:val="28"/>
          <w:lang w:val="ru-RU"/>
        </w:rPr>
        <w:t>св</w:t>
      </w:r>
      <w:proofErr w:type="gramEnd"/>
      <w:r w:rsidRPr="001054BC">
        <w:rPr>
          <w:rFonts w:hint="cs"/>
          <w:sz w:val="28"/>
          <w:szCs w:val="28"/>
          <w:lang w:val="ru-RU"/>
        </w:rPr>
        <w:t xml:space="preserve">ідомого використання вторинних санкцій.  Ретельна і всеосяжна оцінка потреб може стати основою для вирішення </w:t>
      </w:r>
      <w:r w:rsidRPr="001054BC">
        <w:rPr>
          <w:rFonts w:hint="cs"/>
          <w:sz w:val="28"/>
          <w:szCs w:val="28"/>
          <w:lang w:val="ru-RU"/>
        </w:rPr>
        <w:lastRenderedPageBreak/>
        <w:t>найбільш гострих проблем потенціалу.</w:t>
      </w:r>
    </w:p>
    <w:p w14:paraId="731DAB46"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5. </w:t>
      </w:r>
      <w:r w:rsidRPr="001054BC">
        <w:rPr>
          <w:rFonts w:hint="cs"/>
          <w:sz w:val="28"/>
          <w:szCs w:val="28"/>
          <w:lang w:val="ru-RU"/>
        </w:rPr>
        <w:t xml:space="preserve">Систематичне відстеження та </w:t>
      </w:r>
      <w:proofErr w:type="gramStart"/>
      <w:r w:rsidRPr="001054BC">
        <w:rPr>
          <w:rFonts w:hint="cs"/>
          <w:sz w:val="28"/>
          <w:szCs w:val="28"/>
          <w:lang w:val="ru-RU"/>
        </w:rPr>
        <w:t>м</w:t>
      </w:r>
      <w:proofErr w:type="gramEnd"/>
      <w:r w:rsidRPr="001054BC">
        <w:rPr>
          <w:rFonts w:hint="cs"/>
          <w:sz w:val="28"/>
          <w:szCs w:val="28"/>
          <w:lang w:val="ru-RU"/>
        </w:rPr>
        <w:t xml:space="preserve">інімізація ненавмисних побічних ефектів: серед деяких прихильників санкцій існує неправильне уявлення про те, що з цілеспрямованими санкціями ненавмисні гуманітарні наслідки зникли. Хоча небажані наслідки були зменшені, </w:t>
      </w:r>
      <w:proofErr w:type="gramStart"/>
      <w:r w:rsidRPr="001054BC">
        <w:rPr>
          <w:rFonts w:hint="cs"/>
          <w:sz w:val="28"/>
          <w:szCs w:val="28"/>
          <w:lang w:val="ru-RU"/>
        </w:rPr>
        <w:t>вони</w:t>
      </w:r>
      <w:proofErr w:type="gramEnd"/>
      <w:r w:rsidRPr="001054BC">
        <w:rPr>
          <w:rFonts w:hint="cs"/>
          <w:sz w:val="28"/>
          <w:szCs w:val="28"/>
          <w:lang w:val="ru-RU"/>
        </w:rPr>
        <w:t xml:space="preserve"> не зникли як для товарних санкцій, так і для інших цілеспрямованих санкцій. Відповідно, існує постійна потреба в моніторингу режимів санкцій на предмет можливих </w:t>
      </w:r>
      <w:proofErr w:type="gramStart"/>
      <w:r w:rsidRPr="001054BC">
        <w:rPr>
          <w:rFonts w:hint="cs"/>
          <w:sz w:val="28"/>
          <w:szCs w:val="28"/>
          <w:lang w:val="ru-RU"/>
        </w:rPr>
        <w:t>соц</w:t>
      </w:r>
      <w:proofErr w:type="gramEnd"/>
      <w:r w:rsidRPr="001054BC">
        <w:rPr>
          <w:rFonts w:hint="cs"/>
          <w:sz w:val="28"/>
          <w:szCs w:val="28"/>
          <w:lang w:val="ru-RU"/>
        </w:rPr>
        <w:t>іально-економічних наслідків як для цілеспрямованих, так і для</w:t>
      </w:r>
      <w:r w:rsidRPr="001054BC">
        <w:rPr>
          <w:rFonts w:hint="cs"/>
          <w:sz w:val="28"/>
          <w:szCs w:val="28"/>
          <w:lang w:val="uk-UA"/>
        </w:rPr>
        <w:t xml:space="preserve"> санкцій </w:t>
      </w:r>
      <w:r w:rsidRPr="001054BC">
        <w:rPr>
          <w:rFonts w:hint="cs"/>
          <w:sz w:val="28"/>
          <w:szCs w:val="28"/>
          <w:lang w:val="ru-RU"/>
        </w:rPr>
        <w:t xml:space="preserve">більш широкого </w:t>
      </w:r>
      <w:r w:rsidRPr="001054BC">
        <w:rPr>
          <w:rFonts w:hint="cs"/>
          <w:sz w:val="28"/>
          <w:szCs w:val="28"/>
          <w:lang w:val="uk-UA"/>
        </w:rPr>
        <w:t>масштабу</w:t>
      </w:r>
      <w:r w:rsidRPr="001054BC">
        <w:rPr>
          <w:rFonts w:hint="cs"/>
          <w:sz w:val="28"/>
          <w:szCs w:val="28"/>
          <w:lang w:val="ru-RU"/>
        </w:rPr>
        <w:t>. Існують приклади минулих зусиль з моніторингу, як-от оцінка експертів щодо запропонованої заборони на використання деревини в Ліберії та оцінка Генеральним секретарем щодо запропонованої заборони на використання природних ресурсі</w:t>
      </w:r>
      <w:proofErr w:type="gramStart"/>
      <w:r w:rsidRPr="001054BC">
        <w:rPr>
          <w:rFonts w:hint="cs"/>
          <w:sz w:val="28"/>
          <w:szCs w:val="28"/>
          <w:lang w:val="ru-RU"/>
        </w:rPr>
        <w:t>в</w:t>
      </w:r>
      <w:proofErr w:type="gramEnd"/>
      <w:r w:rsidRPr="001054BC">
        <w:rPr>
          <w:rFonts w:hint="cs"/>
          <w:sz w:val="28"/>
          <w:szCs w:val="28"/>
          <w:lang w:val="ru-RU"/>
        </w:rPr>
        <w:t xml:space="preserve"> у ДРК. Але практика обов’язкового проведення таких оцінок як до, так і </w:t>
      </w:r>
      <w:proofErr w:type="gramStart"/>
      <w:r w:rsidRPr="001054BC">
        <w:rPr>
          <w:rFonts w:hint="cs"/>
          <w:sz w:val="28"/>
          <w:szCs w:val="28"/>
          <w:lang w:val="ru-RU"/>
        </w:rPr>
        <w:t>п</w:t>
      </w:r>
      <w:proofErr w:type="gramEnd"/>
      <w:r w:rsidRPr="001054BC">
        <w:rPr>
          <w:rFonts w:hint="cs"/>
          <w:sz w:val="28"/>
          <w:szCs w:val="28"/>
          <w:lang w:val="ru-RU"/>
        </w:rPr>
        <w:t xml:space="preserve">ісля санкційних заходів має бути звичайною практикою, а не винятком. Міжвідомча робоча група з 25 членів з питань санкцій ООН могла б послужити місцем для отримання та обробки таких </w:t>
      </w:r>
      <w:proofErr w:type="gramStart"/>
      <w:r w:rsidRPr="001054BC">
        <w:rPr>
          <w:rFonts w:hint="cs"/>
          <w:sz w:val="28"/>
          <w:szCs w:val="28"/>
          <w:lang w:val="ru-RU"/>
        </w:rPr>
        <w:t>матер</w:t>
      </w:r>
      <w:proofErr w:type="gramEnd"/>
      <w:r w:rsidRPr="001054BC">
        <w:rPr>
          <w:rFonts w:hint="cs"/>
          <w:sz w:val="28"/>
          <w:szCs w:val="28"/>
          <w:lang w:val="ru-RU"/>
        </w:rPr>
        <w:t>іалів.</w:t>
      </w:r>
    </w:p>
    <w:p w14:paraId="54408AE0"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6. </w:t>
      </w:r>
      <w:r w:rsidRPr="001054BC">
        <w:rPr>
          <w:rFonts w:hint="cs"/>
          <w:sz w:val="28"/>
          <w:szCs w:val="28"/>
          <w:lang w:val="ru-RU"/>
        </w:rPr>
        <w:t xml:space="preserve">Забезпечення додаткового механізму </w:t>
      </w:r>
      <w:proofErr w:type="gramStart"/>
      <w:r w:rsidRPr="001054BC">
        <w:rPr>
          <w:rFonts w:hint="cs"/>
          <w:sz w:val="28"/>
          <w:szCs w:val="28"/>
          <w:lang w:val="ru-RU"/>
        </w:rPr>
        <w:t>п</w:t>
      </w:r>
      <w:proofErr w:type="gramEnd"/>
      <w:r w:rsidRPr="001054BC">
        <w:rPr>
          <w:rFonts w:hint="cs"/>
          <w:sz w:val="28"/>
          <w:szCs w:val="28"/>
          <w:lang w:val="ru-RU"/>
        </w:rPr>
        <w:t xml:space="preserve">ідзвітності: національні суди, регіональні механізми та Міжнародний кримінальний суд уже забезпечують шляхи притягнення винних до відповідальності в розпал конфлікту. Санкції можуть доповнити зусилля щодо </w:t>
      </w:r>
      <w:proofErr w:type="gramStart"/>
      <w:r w:rsidRPr="001054BC">
        <w:rPr>
          <w:rFonts w:hint="cs"/>
          <w:sz w:val="28"/>
          <w:szCs w:val="28"/>
          <w:lang w:val="ru-RU"/>
        </w:rPr>
        <w:t>п</w:t>
      </w:r>
      <w:proofErr w:type="gramEnd"/>
      <w:r w:rsidRPr="001054BC">
        <w:rPr>
          <w:rFonts w:hint="cs"/>
          <w:sz w:val="28"/>
          <w:szCs w:val="28"/>
          <w:lang w:val="ru-RU"/>
        </w:rPr>
        <w:t>ідзвітності. Хоча це й далека від судових процедур, загроза накладення санкцій на тих, хто порушує міжнародне гуманітарне право та прав</w:t>
      </w:r>
      <w:r w:rsidRPr="001054BC">
        <w:rPr>
          <w:rFonts w:hint="cs"/>
          <w:sz w:val="28"/>
          <w:szCs w:val="28"/>
          <w:lang w:val="uk-UA"/>
        </w:rPr>
        <w:t>а</w:t>
      </w:r>
      <w:r w:rsidRPr="001054BC">
        <w:rPr>
          <w:rFonts w:hint="cs"/>
          <w:sz w:val="28"/>
          <w:szCs w:val="28"/>
          <w:lang w:val="ru-RU"/>
        </w:rPr>
        <w:t xml:space="preserve"> людини (наприклад, через вербування дітей-солдат або напади на гуманітарні організації), може функціонувати як короткостроковий механізм відповідальності. Вже половина існуючих режимів санкцій </w:t>
      </w:r>
      <w:proofErr w:type="gramStart"/>
      <w:r w:rsidRPr="001054BC">
        <w:rPr>
          <w:rFonts w:hint="cs"/>
          <w:sz w:val="28"/>
          <w:szCs w:val="28"/>
          <w:lang w:val="ru-RU"/>
        </w:rPr>
        <w:t>містить</w:t>
      </w:r>
      <w:proofErr w:type="gramEnd"/>
      <w:r w:rsidRPr="001054BC">
        <w:rPr>
          <w:rFonts w:hint="cs"/>
          <w:sz w:val="28"/>
          <w:szCs w:val="28"/>
          <w:lang w:val="ru-RU"/>
        </w:rPr>
        <w:t xml:space="preserve"> критерії визначення порушень прав людини. Хоча </w:t>
      </w:r>
      <w:proofErr w:type="gramStart"/>
      <w:r w:rsidRPr="001054BC">
        <w:rPr>
          <w:rFonts w:hint="cs"/>
          <w:sz w:val="28"/>
          <w:szCs w:val="28"/>
          <w:lang w:val="ru-RU"/>
        </w:rPr>
        <w:t>вони ще</w:t>
      </w:r>
      <w:proofErr w:type="gramEnd"/>
      <w:r w:rsidRPr="001054BC">
        <w:rPr>
          <w:rFonts w:hint="cs"/>
          <w:sz w:val="28"/>
          <w:szCs w:val="28"/>
          <w:lang w:val="ru-RU"/>
        </w:rPr>
        <w:t xml:space="preserve"> не застосовуються до ключових винних, їх включення до режимів санкцій є похвальною спробою просувати міжнародні норми в конфліктах.</w:t>
      </w:r>
    </w:p>
    <w:p w14:paraId="4B1C8353"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 xml:space="preserve">7. Відстеження системних факторів, що підпалюють конфлікт: лише режим антитерористичних санкцій зосереджений на транснаціональній або системній загрозі. Як наслідок, її команда моніторингу санкцій має глобальну </w:t>
      </w:r>
      <w:r w:rsidRPr="001054BC">
        <w:rPr>
          <w:rFonts w:hint="cs"/>
          <w:color w:val="000000" w:themeColor="text1"/>
          <w:sz w:val="28"/>
          <w:szCs w:val="28"/>
          <w:lang w:val="uk-UA"/>
        </w:rPr>
        <w:lastRenderedPageBreak/>
        <w:t>зону діяльності. Усі інші режими санкцій ООН пов’язані з географічно фіксованими конфліктами, хоча регіональні та транснаціональні фактори сприяють багатьом із цих конфліктів. Члени ради, стурбовані надмірним охопленням, відкинули рекомендації Секретаріату щодо додаткових розслідувань факторів, що розпалюють конфлікти. Додавання транснаціонального фактору до повноважень експертів із санкцій щодо розслідування, моніторингу та аналізу, а також активізація співпраці між експертними групами для відстеження транснаціональних джерел фінансування, торгівлі зброєю та мереж посередників дасть змогу  краще доповнити заходи запобігання нових конфліктів.</w:t>
      </w:r>
    </w:p>
    <w:p w14:paraId="1FE6D9BA"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t>Цілеспрямовані санкції ООН як інструмент політики та інструмент глобального управління суттєво змінилися за останні чверть століття. Цей інструмент використовувався для зростаючої різноманітності загроз міжнародному миру та безпеці, виходячи з початкової зосередженості на збройних конфліктах та тероризмі. Згодом Рада Безпеки додала у перелік причин накладання санкцій - розповсюдження ядерної зброї, неконституційні зміни уряду, порушення прав людини та порушення і втручання в миротворчі процеси.</w:t>
      </w:r>
    </w:p>
    <w:p w14:paraId="763B6E7D" w14:textId="77777777" w:rsidR="001B4F51" w:rsidRPr="001054BC" w:rsidRDefault="00E67E6A" w:rsidP="001054BC">
      <w:pPr>
        <w:spacing w:line="360" w:lineRule="auto"/>
        <w:ind w:firstLine="709"/>
        <w:jc w:val="both"/>
        <w:rPr>
          <w:sz w:val="28"/>
          <w:szCs w:val="28"/>
          <w:lang w:val="uk-UA"/>
        </w:rPr>
      </w:pPr>
      <w:r w:rsidRPr="001054BC">
        <w:rPr>
          <w:rFonts w:hint="cs"/>
          <w:color w:val="000000" w:themeColor="text1"/>
          <w:sz w:val="28"/>
          <w:szCs w:val="28"/>
          <w:lang w:val="uk-UA"/>
        </w:rPr>
        <w:t>За ці двадцять п’ять років були розроблені нові види адресних санкцій. З початку 1990-х років, коли Рада найбільшою мірою покладалася на ембарго на поставки зброї, широкі торговельні обмеження, а іноді й на комплексні санкції, тепер вона вдосконалювала своє використання санкцій, щоб зосередитися переважно на націлені на фізичних та юридичних осіб, а також на конкретні сектори економіки, які підтримують заборонену діяльність (часто корисні копалини або товари). Відносно недискримінаційні заходи, такі як заборони на авіацію та нафтове ембарго на цілу країну, не вводилися ООН з 1998 року. Ембарго на поставки зброї продовжують застосовуватися регулярно та частіше, ніж будь-які інші види цільових санкцій, незважаючи на їх загальну неефективність в обмеженні застосування насильства з боку цільових сторін, коли воно використовується поодинці.</w:t>
      </w:r>
    </w:p>
    <w:p w14:paraId="610A9AE8" w14:textId="77777777" w:rsidR="001B4F51" w:rsidRPr="001054BC" w:rsidRDefault="00E67E6A" w:rsidP="001054BC">
      <w:pPr>
        <w:spacing w:line="360" w:lineRule="auto"/>
        <w:ind w:firstLine="709"/>
        <w:jc w:val="both"/>
        <w:rPr>
          <w:sz w:val="28"/>
          <w:szCs w:val="28"/>
          <w:lang w:val="ru-RU"/>
        </w:rPr>
      </w:pPr>
      <w:r w:rsidRPr="001054BC">
        <w:rPr>
          <w:rFonts w:hint="cs"/>
          <w:color w:val="000000" w:themeColor="text1"/>
          <w:sz w:val="28"/>
          <w:szCs w:val="28"/>
          <w:lang w:val="uk-UA"/>
        </w:rPr>
        <w:lastRenderedPageBreak/>
        <w:t>За останні два десятиліття ООН і держави-члени набули значного інституційного досдіву щодо розробки та впровадження санкцій. Тепер резолюції про санкції зазвичай вимагають створення комітету з санкцій, керівних принципів комітету, чітко сформульованих критеріїв призначення, звітності держав-членів, формування експертних груп для моніторингу виконання, а останнім часом — чітко сформульованих правозастосовних органів. Рада Безпеки ООН стала точнішою у текстах своїх резолюцій, з більшою чіткістю в структурі резолюції, більш стандартизованим використанням термінів і більш детальним описом цільових груп та ідентифікаційною інформацією для визначених осіб. Зокрема, у справах про нерозповсюдження було зосереджено на застосуванні положень, що дозволяють перевірку, вилучення та знищення вилучених товарів.</w:t>
      </w:r>
    </w:p>
    <w:p w14:paraId="6EE5ACE4" w14:textId="77777777" w:rsidR="001B4F51" w:rsidRPr="001054BC" w:rsidRDefault="00E67E6A" w:rsidP="001054BC">
      <w:pPr>
        <w:spacing w:line="360" w:lineRule="auto"/>
        <w:ind w:firstLine="709"/>
        <w:jc w:val="both"/>
        <w:rPr>
          <w:color w:val="000000" w:themeColor="text1"/>
          <w:sz w:val="28"/>
          <w:szCs w:val="28"/>
          <w:lang w:val="uk-UA"/>
        </w:rPr>
      </w:pPr>
      <w:r w:rsidRPr="001054BC">
        <w:rPr>
          <w:rFonts w:hint="cs"/>
          <w:sz w:val="28"/>
          <w:szCs w:val="28"/>
          <w:lang w:val="ru-RU"/>
        </w:rPr>
        <w:br w:type="page"/>
      </w:r>
    </w:p>
    <w:p w14:paraId="7C269545" w14:textId="77777777" w:rsidR="001B4F51" w:rsidRPr="00A84CD3" w:rsidRDefault="00E67E6A" w:rsidP="00602023">
      <w:pPr>
        <w:pStyle w:val="1"/>
        <w:jc w:val="both"/>
        <w:rPr>
          <w:rFonts w:ascii="Times New Roman" w:hAnsi="Times New Roman"/>
          <w:sz w:val="28"/>
          <w:szCs w:val="28"/>
          <w:lang w:val="ru-RU"/>
        </w:rPr>
      </w:pPr>
      <w:bookmarkStart w:id="21" w:name="_Toc89978445"/>
      <w:r w:rsidRPr="00A84CD3">
        <w:rPr>
          <w:rFonts w:ascii="Times New Roman" w:hAnsi="Times New Roman"/>
          <w:sz w:val="28"/>
          <w:szCs w:val="28"/>
          <w:lang w:val="uk-UA"/>
        </w:rPr>
        <w:lastRenderedPageBreak/>
        <w:t>РОЗДІЛ 4: ЧИ ПРАЦЮЮТЬ САНКЦІЇ І ЯК ДОВЕСТИ АБО СПРОСТУВАТИ ЇХ ЕФЕКТИВНІСТЬ</w:t>
      </w:r>
      <w:bookmarkEnd w:id="21"/>
    </w:p>
    <w:p w14:paraId="6F396E60" w14:textId="77777777" w:rsidR="001B4F51" w:rsidRPr="00A84CD3" w:rsidRDefault="00E67E6A" w:rsidP="00A84CD3">
      <w:pPr>
        <w:pStyle w:val="1"/>
        <w:ind w:firstLine="709"/>
        <w:jc w:val="both"/>
        <w:rPr>
          <w:rFonts w:ascii="Times New Roman" w:hAnsi="Times New Roman"/>
          <w:sz w:val="28"/>
          <w:szCs w:val="28"/>
          <w:lang w:val="ru-RU"/>
        </w:rPr>
      </w:pPr>
      <w:bookmarkStart w:id="22" w:name="_Toc89978446"/>
      <w:r w:rsidRPr="00A84CD3">
        <w:rPr>
          <w:rFonts w:ascii="Times New Roman" w:hAnsi="Times New Roman"/>
          <w:sz w:val="28"/>
          <w:szCs w:val="28"/>
          <w:lang w:val="uk-UA"/>
        </w:rPr>
        <w:t>4.1 Чи можливо взагалі довести ефективність санкцій.</w:t>
      </w:r>
      <w:bookmarkEnd w:id="22"/>
    </w:p>
    <w:p w14:paraId="094C51E3"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ru-RU"/>
        </w:rPr>
        <w:t>Дискусія щодо корисності санкцій як інструменту зовнішньої політики та</w:t>
      </w:r>
    </w:p>
    <w:p w14:paraId="4FEE326D" w14:textId="7D7A49B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ru-RU"/>
        </w:rPr>
        <w:t xml:space="preserve">політики безпеки йде за звичною схемою. Прихильники санкцій посилаються на відомі історії успіху, тоді як опоненти </w:t>
      </w:r>
      <w:proofErr w:type="gramStart"/>
      <w:r w:rsidRPr="001054BC">
        <w:rPr>
          <w:rFonts w:hint="cs"/>
          <w:color w:val="000000"/>
          <w:sz w:val="28"/>
          <w:szCs w:val="28"/>
          <w:lang w:val="ru-RU"/>
        </w:rPr>
        <w:t>п</w:t>
      </w:r>
      <w:proofErr w:type="gramEnd"/>
      <w:r w:rsidRPr="001054BC">
        <w:rPr>
          <w:rFonts w:hint="cs"/>
          <w:color w:val="000000"/>
          <w:sz w:val="28"/>
          <w:szCs w:val="28"/>
          <w:lang w:val="ru-RU"/>
        </w:rPr>
        <w:t xml:space="preserve">ідкреслюють очевидні невдачі. </w:t>
      </w:r>
      <w:r w:rsidRPr="001054BC">
        <w:rPr>
          <w:rFonts w:hint="cs"/>
          <w:color w:val="000000"/>
          <w:sz w:val="28"/>
          <w:szCs w:val="28"/>
          <w:lang w:val="uk-UA"/>
        </w:rPr>
        <w:t>Це не дивно, тому що санкції є дуже спірним питанням, де обидві сторони дебатів переконливо сперечаються за свою думку. Але вибір прикладів, відібраних для обґрунтування санкцій або їх спростування, часто є упередженими, і мало що можна дізнатися з тематичних досліджень, отриманих не точних джерел</w:t>
      </w:r>
      <w:r w:rsidR="0047606E" w:rsidRPr="001054BC">
        <w:rPr>
          <w:rStyle w:val="ae"/>
          <w:rFonts w:hint="cs"/>
          <w:color w:val="000000"/>
          <w:sz w:val="28"/>
          <w:szCs w:val="28"/>
          <w:lang w:val="uk-UA"/>
        </w:rPr>
        <w:footnoteReference w:id="59"/>
      </w:r>
      <w:r w:rsidRPr="001054BC">
        <w:rPr>
          <w:rFonts w:hint="cs"/>
          <w:color w:val="000000"/>
          <w:sz w:val="28"/>
          <w:szCs w:val="28"/>
          <w:lang w:val="uk-UA"/>
        </w:rPr>
        <w:t>.</w:t>
      </w:r>
    </w:p>
    <w:p w14:paraId="00116BF3"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Використанню санкцій має передувати стратегічна оцінка їх доцільності в конкретному випадку. Це допоможе покращити вибір окремих видів цільових санкцій, тому що набуття чіткого розуміння причин успіху та невдачі санкцій в минулому є передумовою для кращого розроблення санкцій, заснованого на доказах. При виробленні теоретичної бази, заснованої на доказах, необхідно враховувати як невдачі, так і успіхи. Тільки вивчаючи успіхи, невдачі та проміжні результати, які ми можемо зрозуміти рівень ефективності санкцій.</w:t>
      </w:r>
    </w:p>
    <w:p w14:paraId="3766EF6B"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Один важливий факт, який випливає з дослідження санкцій, полягає в тому, що їх рівень успіху низький. Широко використовувана база даних санкцій Інституту міжнародної економіки Петерсона, яка охоплює майже 200 випадків, показує, що санкції не досягають своїх політичних цілей приблизно у двох із трьох випадків. Більш пізні дослідження Консорціуму з цільових санкцій щодо цілеспрямованих санкцій Організації Об’єднаних Націй свідчить про ще нижчий рівень успіху: в середньому менш ніж за один успіх у чотирьох випадках.</w:t>
      </w:r>
    </w:p>
    <w:p w14:paraId="02FBA0D0" w14:textId="3D8BEE92"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 xml:space="preserve">Проте той факт, що більшість режимів санкцій провалюються, не обов’язково означає, що санкції не ефективні. По-перше, залежить ефективність санкцій від альтернативних інструментів політики, доступні для тих, хто </w:t>
      </w:r>
      <w:r w:rsidRPr="001054BC">
        <w:rPr>
          <w:rFonts w:hint="cs"/>
          <w:color w:val="000000"/>
          <w:sz w:val="28"/>
          <w:szCs w:val="28"/>
          <w:lang w:val="uk-UA"/>
        </w:rPr>
        <w:lastRenderedPageBreak/>
        <w:t>накладає санкції. По-друге, якщо основні умови для успіху не виконуються або якщо узгоджені заходи не впроваджуються, то слід очікувати, що санкція буде неефективною. Наприклад, до введення санкцій відбувалося дуже мало економічних чи дипломатичних досліджень, щодо впровадження санкцій, то і сам вплив санкцій неминуче буде слабшим, або взагалі неефективним. Також важливо наголосити на початку, що санкції рідко, якщо взагалі, реалізується окремо або ізольовано від інших інструментів зовнішньої політики та політики безпеки. Активні переговори, миротворчі зусилля, погрози силою, застосування сили, підтримання миротворчих операцій та таємні операції: всі вони співіснують із застосуванням санкцій. Відповідно, санкції слід оцінювати з позиції комплексного підходу до міжнародного миру і безпеки</w:t>
      </w:r>
      <w:r w:rsidR="0047606E" w:rsidRPr="001054BC">
        <w:rPr>
          <w:rStyle w:val="ae"/>
          <w:rFonts w:hint="cs"/>
          <w:color w:val="000000"/>
          <w:sz w:val="28"/>
          <w:szCs w:val="28"/>
          <w:lang w:val="uk-UA"/>
        </w:rPr>
        <w:footnoteReference w:id="60"/>
      </w:r>
      <w:r w:rsidRPr="001054BC">
        <w:rPr>
          <w:rFonts w:hint="cs"/>
          <w:color w:val="000000"/>
          <w:sz w:val="28"/>
          <w:szCs w:val="28"/>
          <w:lang w:val="uk-UA"/>
        </w:rPr>
        <w:t>.</w:t>
      </w:r>
    </w:p>
    <w:p w14:paraId="0A54EA83" w14:textId="0BCB944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Санкції, як правило, мають сильний економічний вимір. Але економічні санкції – такі як торговельні чи товарні ембарго чи фінансові санкції – не слід вивчати як суто економічні явища: вони вимагають багатодисциплінарного аналізу, щоб їх можна було зрозуміти. Економічні моделі можуть також роз'яснити, як цілі санкцій та беруть участь у діяльності, щоб оцінити збитки від торгівлі через санкції. Однак, крім цих питань, економісту потрібно опрацювати наукові джерела з інших дисциплін, включаючи право, політологію, соціологію та психологію. Ці дисципліни вносять інституційний аналіз, процеси впровадження і такі важливі елементи, як легітимність і репутація</w:t>
      </w:r>
      <w:r w:rsidR="0047606E" w:rsidRPr="001054BC">
        <w:rPr>
          <w:rStyle w:val="ae"/>
          <w:rFonts w:hint="cs"/>
          <w:sz w:val="28"/>
          <w:szCs w:val="28"/>
          <w:lang w:val="uk-UA"/>
        </w:rPr>
        <w:footnoteReference w:id="61"/>
      </w:r>
      <w:r w:rsidRPr="001054BC">
        <w:rPr>
          <w:rFonts w:hint="cs"/>
          <w:sz w:val="28"/>
          <w:szCs w:val="28"/>
          <w:lang w:val="uk-UA"/>
        </w:rPr>
        <w:t>.</w:t>
      </w:r>
    </w:p>
    <w:p w14:paraId="76B557BD"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Таким чином, ключовим питанням є не ймовірність ефективності санкцій, а те, чому санкції є успішними і чому вони зазнають невдачі. Які умови успіху?  І чи дійсно санкції діють?</w:t>
      </w:r>
    </w:p>
    <w:p w14:paraId="25F3EEAE" w14:textId="03754EB9"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 xml:space="preserve">Цілі санкцій. Щоб зрозуміти, як і чи діють санкції, першим кроком є усвідомлення що цілі санкцій є множинними, і що ефективність найкраще виміряти фактичною метою кожного  набору санкцій. Більшість публічних, політичних та наукових обговорень санкцій випливає з припущення, що санкції </w:t>
      </w:r>
      <w:r w:rsidRPr="001054BC">
        <w:rPr>
          <w:rFonts w:hint="cs"/>
          <w:color w:val="000000"/>
          <w:sz w:val="28"/>
          <w:szCs w:val="28"/>
          <w:lang w:val="uk-UA"/>
        </w:rPr>
        <w:lastRenderedPageBreak/>
        <w:t>спрямовані насамперед для того, щоб примусити змінити поведінку цільової сторони. Хоча це, безсумнівно, одна з основних причин для застосування санкцій, а часто і головна причина обґрунтування їх застосування, примус не є єдиною метою санкцій</w:t>
      </w:r>
      <w:r w:rsidR="0047606E" w:rsidRPr="001054BC">
        <w:rPr>
          <w:rStyle w:val="ae"/>
          <w:rFonts w:hint="cs"/>
          <w:color w:val="000000"/>
          <w:sz w:val="28"/>
          <w:szCs w:val="28"/>
          <w:lang w:val="uk-UA"/>
        </w:rPr>
        <w:footnoteReference w:id="62"/>
      </w:r>
      <w:r w:rsidRPr="001054BC">
        <w:rPr>
          <w:rFonts w:hint="cs"/>
          <w:color w:val="000000"/>
          <w:sz w:val="28"/>
          <w:szCs w:val="28"/>
          <w:lang w:val="uk-UA"/>
        </w:rPr>
        <w:t>.</w:t>
      </w:r>
    </w:p>
    <w:p w14:paraId="1A184BAD"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Коли малоймовірно, що ціль може бути примушена відмовитися від влади або відмовитися від якоїсь більшої революційної справи (незалежно від того, чи мотивована ця причина політичною ідеологією або релігійним екстремізмом), метою санкцій може бути обмеження цілі у його здатності займатися забороненою діяльністю. Санкції можуть підвищити витрати діяльності цілі або змусити її до дороговартісних змін щодо стратегії та закупівлі товарів, необхідних для її діяльності чи економічного виживання.</w:t>
      </w:r>
    </w:p>
    <w:p w14:paraId="311BE3BF"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У той же час санкції можуть бути спрямовані на те, щоб надіслати сигнал цілі. Сигнальний аспект санкцій недооцінений у науковій та політичній літературі про санкції.  Санкції також посилають сигнал попередження кільком об’єктам, не тільки цілі, але й іншим суб’єктам, що можуть проводити подібну політику. Їх можна навіть використовувати як сигнали, щоб запобігти розширення конфлікту та вдатися до застосування військової сили, як це було у випадку санкцій ЄС проти Ірану.</w:t>
      </w:r>
    </w:p>
    <w:p w14:paraId="15FCDD32"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 xml:space="preserve">Ці різні цілі складно взаємопов’язані. Заморожування активів призначене для змушення особи припинити фінансування терористичних актів можна одночасно використовувати для обмеження можливості групи вчинити ці акти. Обмежування доступу групи до ресурсів для придбання зброї може змінити баланс на полі бою і впливати на шанси щодо врегулювання конфлікту шляхом переговорів. </w:t>
      </w:r>
    </w:p>
    <w:p w14:paraId="20BE9398"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З огляду на те, що цілі санкцій багаторазові, їх ефективність у досягненні цілі слід оцінювати в аналітично окремих термінах. Якщо санкція не примушує до зміни поведінки цілі, це не обов'язково є провалом політики санкцій. Санкції можуть досягти успіху в тому, щоб обмежити ціль, виграти час для </w:t>
      </w:r>
      <w:r w:rsidRPr="001054BC">
        <w:rPr>
          <w:rFonts w:hint="cs"/>
          <w:sz w:val="28"/>
          <w:szCs w:val="28"/>
          <w:lang w:val="uk-UA"/>
        </w:rPr>
        <w:lastRenderedPageBreak/>
        <w:t>врегулювання шляхом переговорів або продемонструвати рішучість щодо дій, які можуть мати важливі наслідки для інших сторін.</w:t>
      </w:r>
    </w:p>
    <w:p w14:paraId="4A30EC2F" w14:textId="19BEA9B1"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Розмежувавши ефективність санкцій відповідно до їх призначення, стало відомо, що санкції, призначені для обмеження або сигналізації цілей, майже втричі ефективніші (27% випадків), ніж санкції, призначені для примушення до зміни поведінки (лише в 10% випадків)</w:t>
      </w:r>
      <w:r w:rsidR="0047606E" w:rsidRPr="001054BC">
        <w:rPr>
          <w:rStyle w:val="ae"/>
          <w:rFonts w:hint="cs"/>
          <w:color w:val="000000"/>
          <w:sz w:val="28"/>
          <w:szCs w:val="28"/>
          <w:lang w:val="uk-UA"/>
        </w:rPr>
        <w:footnoteReference w:id="63"/>
      </w:r>
      <w:r w:rsidRPr="001054BC">
        <w:rPr>
          <w:rFonts w:hint="cs"/>
          <w:color w:val="000000"/>
          <w:sz w:val="28"/>
          <w:szCs w:val="28"/>
          <w:lang w:val="uk-UA"/>
        </w:rPr>
        <w:t>.</w:t>
      </w:r>
    </w:p>
    <w:p w14:paraId="51E1A93B" w14:textId="77777777" w:rsidR="001B4F51" w:rsidRPr="001054BC" w:rsidRDefault="001B4F51" w:rsidP="001054BC">
      <w:pPr>
        <w:spacing w:line="360" w:lineRule="auto"/>
        <w:ind w:firstLine="709"/>
        <w:jc w:val="both"/>
        <w:rPr>
          <w:color w:val="000000"/>
          <w:sz w:val="28"/>
          <w:szCs w:val="28"/>
          <w:lang w:val="uk-UA"/>
        </w:rPr>
      </w:pPr>
    </w:p>
    <w:p w14:paraId="59261453" w14:textId="77777777" w:rsidR="001B4F51" w:rsidRPr="00A84CD3" w:rsidRDefault="00E67E6A" w:rsidP="00A84CD3">
      <w:pPr>
        <w:pStyle w:val="1"/>
        <w:ind w:firstLine="709"/>
        <w:jc w:val="both"/>
        <w:rPr>
          <w:rFonts w:ascii="Times New Roman" w:hAnsi="Times New Roman"/>
          <w:sz w:val="28"/>
          <w:szCs w:val="28"/>
          <w:lang w:val="ru-RU"/>
        </w:rPr>
      </w:pPr>
      <w:bookmarkStart w:id="23" w:name="_Toc89978447"/>
      <w:r w:rsidRPr="00A84CD3">
        <w:rPr>
          <w:rFonts w:ascii="Times New Roman" w:hAnsi="Times New Roman"/>
          <w:sz w:val="28"/>
          <w:szCs w:val="28"/>
          <w:lang w:val="uk-UA"/>
        </w:rPr>
        <w:t>4.2 Сім умов успіху санкцій.</w:t>
      </w:r>
      <w:bookmarkEnd w:id="23"/>
    </w:p>
    <w:p w14:paraId="24E69077" w14:textId="77777777" w:rsidR="001B4F51" w:rsidRPr="001054BC" w:rsidRDefault="00E67E6A" w:rsidP="001054BC">
      <w:pPr>
        <w:spacing w:line="360" w:lineRule="auto"/>
        <w:ind w:firstLine="709"/>
        <w:jc w:val="both"/>
        <w:rPr>
          <w:b/>
          <w:bCs/>
          <w:sz w:val="28"/>
          <w:szCs w:val="28"/>
          <w:lang w:val="ru-RU"/>
        </w:rPr>
      </w:pPr>
      <w:r w:rsidRPr="001054BC">
        <w:rPr>
          <w:rFonts w:hint="cs"/>
          <w:b/>
          <w:bCs/>
          <w:sz w:val="28"/>
          <w:szCs w:val="28"/>
          <w:lang w:val="uk-UA"/>
        </w:rPr>
        <w:t>1. Санкції мають діяти на важливі аспекти економіки, щоб бути ефективними</w:t>
      </w:r>
    </w:p>
    <w:p w14:paraId="3C40F6AE"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Санкції проти всієї економіки або сектора економіки можуть лише примусити до змін або обмежувати цілі при торгівлі. Ціль економічних санкцій є важливою для досягнення мети. Це означає, що чим нижчий рівень торгівлі до санкцій, тим вище ймовірність невдачі, і що ембарго на високоцінну продукцію, яку неможливо замінити, отримати або (пере)продати може мати більший вплив. Це важливий аспект, але дуже часто його ігнорують. Іноді може здаватись, що міжнародні організації або взагалі не розглядають торгівлю, і не оцінюють торговельні зв’язки до того, як санкції будуть накладені.</w:t>
      </w:r>
    </w:p>
    <w:p w14:paraId="234435B3" w14:textId="55825198"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Очевидно, коли торговельні зв’язки і так не розвинені, шанс на невдачу перевищую шанс успіху</w:t>
      </w:r>
      <w:r w:rsidR="007F043E" w:rsidRPr="001054BC">
        <w:rPr>
          <w:rStyle w:val="ae"/>
          <w:rFonts w:hint="cs"/>
          <w:color w:val="000000"/>
          <w:sz w:val="28"/>
          <w:szCs w:val="28"/>
          <w:lang w:val="uk-UA"/>
        </w:rPr>
        <w:footnoteReference w:id="64"/>
      </w:r>
      <w:r w:rsidRPr="001054BC">
        <w:rPr>
          <w:rFonts w:hint="cs"/>
          <w:color w:val="000000"/>
          <w:sz w:val="28"/>
          <w:szCs w:val="28"/>
          <w:lang w:val="uk-UA"/>
        </w:rPr>
        <w:t>.</w:t>
      </w:r>
    </w:p>
    <w:p w14:paraId="0ACCC842" w14:textId="77777777" w:rsidR="001B4F51" w:rsidRPr="001054BC" w:rsidRDefault="00E67E6A" w:rsidP="001054BC">
      <w:pPr>
        <w:spacing w:line="360" w:lineRule="auto"/>
        <w:ind w:firstLine="709"/>
        <w:jc w:val="both"/>
        <w:rPr>
          <w:b/>
          <w:bCs/>
          <w:sz w:val="28"/>
          <w:szCs w:val="28"/>
          <w:lang w:val="ru-RU"/>
        </w:rPr>
      </w:pPr>
      <w:r w:rsidRPr="001054BC">
        <w:rPr>
          <w:rFonts w:hint="cs"/>
          <w:b/>
          <w:bCs/>
          <w:sz w:val="28"/>
          <w:szCs w:val="28"/>
          <w:lang w:val="uk-UA"/>
        </w:rPr>
        <w:t>2. Санкції, як правило, мають найбільший успіх в перші роки впровадження.</w:t>
      </w:r>
    </w:p>
    <w:p w14:paraId="6D2B303D"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Чим довша тривалість санкцій, тим краще ціль санкцій може пристосуватися до нової ситуації. Під час процесу коригування економічні показники будуть покращуватися. З часом цілям санкцій стає легше змінювати свою політику та економіку, щоб пристосуватись до життя під санкціями.  Враховуючи, що країни, на які націлені санкції, мають тенденцію коригувати </w:t>
      </w:r>
      <w:r w:rsidRPr="001054BC">
        <w:rPr>
          <w:rFonts w:hint="cs"/>
          <w:sz w:val="28"/>
          <w:szCs w:val="28"/>
          <w:lang w:val="uk-UA"/>
        </w:rPr>
        <w:lastRenderedPageBreak/>
        <w:t>свою економіку під санкції потенційна шкода від початкових санкцій є найбільшою.</w:t>
      </w:r>
    </w:p>
    <w:p w14:paraId="2CE69111" w14:textId="40F8C126"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 Близько 40% успіхів в змінах поведінки цілей санкцій відбуваються в перший рік дії режиму санкцій; 60% випадки відмови характеризуються тривалістю понад три роки</w:t>
      </w:r>
      <w:r w:rsidR="007F043E" w:rsidRPr="001054BC">
        <w:rPr>
          <w:rStyle w:val="ae"/>
          <w:rFonts w:hint="cs"/>
          <w:sz w:val="28"/>
          <w:szCs w:val="28"/>
          <w:lang w:val="uk-UA"/>
        </w:rPr>
        <w:footnoteReference w:id="65"/>
      </w:r>
      <w:r w:rsidRPr="001054BC">
        <w:rPr>
          <w:rFonts w:hint="cs"/>
          <w:sz w:val="28"/>
          <w:szCs w:val="28"/>
          <w:lang w:val="uk-UA"/>
        </w:rPr>
        <w:t>.</w:t>
      </w:r>
    </w:p>
    <w:p w14:paraId="24580B39" w14:textId="77777777" w:rsidR="001B4F51" w:rsidRPr="001054BC" w:rsidRDefault="00E67E6A" w:rsidP="001054BC">
      <w:pPr>
        <w:spacing w:line="360" w:lineRule="auto"/>
        <w:ind w:firstLine="709"/>
        <w:jc w:val="both"/>
        <w:rPr>
          <w:b/>
          <w:bCs/>
          <w:sz w:val="28"/>
          <w:szCs w:val="28"/>
          <w:lang w:val="ru-RU"/>
        </w:rPr>
      </w:pPr>
      <w:r w:rsidRPr="001054BC">
        <w:rPr>
          <w:rFonts w:hint="cs"/>
          <w:b/>
          <w:bCs/>
          <w:color w:val="000000"/>
          <w:sz w:val="28"/>
          <w:szCs w:val="28"/>
          <w:lang w:val="uk-UA"/>
        </w:rPr>
        <w:t>3. Психологічний фактор: головну роль відіграють очікування, довіра та стратегічна взаємодія.</w:t>
      </w:r>
    </w:p>
    <w:p w14:paraId="60B35F93"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Фактичне застосування санкцій є невизначеним, а сама загроза санкцій може відігравати важливу роль у зміні поведінки цілі. Санкція не тільки накладає </w:t>
      </w:r>
      <w:r w:rsidRPr="001054BC">
        <w:rPr>
          <w:rFonts w:hint="cs"/>
          <w:color w:val="000000"/>
          <w:sz w:val="28"/>
          <w:szCs w:val="28"/>
          <w:lang w:val="uk-UA"/>
        </w:rPr>
        <w:t>витрати на ціль, а також на країну, яка вводить санкції. Після всього, обидві країни повинні відмовитися від переваг міжнародної торгівлі. Тому дії та реакції залучених акторів необхідно проаналізувати всебічно, і аналітик повинен мати справу з очікуваннями. Це означає, перш за все, що потрібно визнати, що очікуваний результат може відрізнятися від реального результату (наприклад, ціль вважати малоймовірним те, що загроза санкцій переросте в реальність). Санкції «кусають» найбільше, коли вони непередбачувані. Санкції, про які ціль знає та очікує, призводять до діяльності, яка зменшує їх вплив, наприклад, накопичення запасів, переорієнтація експорту та імпорту на нетрадиційні ринки та зменшення залежності від іноземного капіталу і торгівля загалом.</w:t>
      </w:r>
    </w:p>
    <w:p w14:paraId="5C666A62"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 xml:space="preserve">Несподіванки можна досягти за допомогою планування на випадок непередбачених обставин, коротких обговорень, швидкого виконання, залучення неочікуваних (нетрадиційних) санкцій та використання інструментів (нові види санкцій або обмежувальні заходи), які раніше не використовувалися. Загроза санкцій є ефективнішою, ніж фактичне введення санкцій, важливим елементом є стратегічна взаємодія. І ціль, і, той хто накладає санкції, повинні враховувати наслідки своєї поведінки для їх репутації. Влучне та ефективне </w:t>
      </w:r>
      <w:r w:rsidRPr="001054BC">
        <w:rPr>
          <w:rFonts w:hint="cs"/>
          <w:color w:val="000000"/>
          <w:sz w:val="28"/>
          <w:szCs w:val="28"/>
          <w:lang w:val="uk-UA"/>
        </w:rPr>
        <w:lastRenderedPageBreak/>
        <w:t xml:space="preserve">накладення санкцій може підвищити репутацію та зробити погрози більш достовірними. (Однак це може також стимулювати майбутні цілі санкцій уникати занадто тісних зв’язків з таким суб’єктом). </w:t>
      </w:r>
    </w:p>
    <w:p w14:paraId="600C2597"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Фактичне введення санкцій є невдалою стратегією блефу для обох сторін. Ціль недооцінює рішучість того, хто накладає санкції, тоді як останній не в змозі щоб переконати ціль точно зважити плюси і мінуси у разі зміни поведінки. Достовірність погроз санкцій можна підвищити за рахунок списку ефективного впровадження санкцій. Загроза санкцій, яка не супроводжується фактичними заходами підриває довіру до застосування санкцій у майбутніх справах. Це означає, що погрожувати санкціями варто тільки тоді, коли санкції можуть бути справді накладені та реалізовані. Аналогічно, санкції, які неможливо запровадити слід уникати.</w:t>
      </w:r>
    </w:p>
    <w:p w14:paraId="4D0AF296"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 xml:space="preserve">Санкції стають менш ефективними коли цілі накладення санкцій є ризикованими. Мається на увазі, якщо ціль санкцій, зваживши плюси і мінуси зміни своєї поведінки, піде на ризик і не буде коригувати свою політику/поведінку, то санкції на таку ціль не будуть ефективними. В такому випадку, є сенс накладати санкції на цілі, що не схильні до прийняття ризикових рішень. </w:t>
      </w:r>
    </w:p>
    <w:p w14:paraId="38095170"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Невдалі санкції можуть створити нову базу для взаємодії з новою метою. Люди по-різному оцінюють плюси та мінуси, навіть якщо вони відносно однакові. У випадках, коли загроза санкційної шкоди не виявляється ефективною для зміни поведінки, спосіб запровадження позитивних наслідків в зміні поведінки. Зняття санкцій може бути сформульовано в позитивному ключі, як у випадку з Іраном. Те саме сталося з Лівією в 1990-х роках, коли обіцянка призупинення санкцій викликала дипломатичний прорив.</w:t>
      </w:r>
    </w:p>
    <w:p w14:paraId="58861392" w14:textId="2CBD25F3"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 xml:space="preserve">Санкції, спрямовані на те, щоб послати сигнал до цілі (або до інших осіб, які спостерігають за динамікою санкцій), часто виконують функцію стигматизації. Більшість об’єктів не соромляться «бути під санкціями» (у сенсі ганьби), оскільки вони, як правило, не поділяють цінності, які формулюються тими, хто накладає санкції. Однак вони можуть бути стигматизовані або </w:t>
      </w:r>
      <w:r w:rsidRPr="001054BC">
        <w:rPr>
          <w:rFonts w:hint="cs"/>
          <w:color w:val="000000"/>
          <w:sz w:val="28"/>
          <w:szCs w:val="28"/>
          <w:lang w:val="uk-UA"/>
        </w:rPr>
        <w:lastRenderedPageBreak/>
        <w:t>ізольовані серед деяких відповідних спільнот, піддавшись санкціям. Деякі особи, визначені Радою Безпеки ООН, як ті, що фінансували тероризм, не соромилися їхнього внесення до списку (оскільки вони вважали свою справу  справедливою), але їх «сусіди» намагалися уникати будь якого прояву взаємовідносин з ними</w:t>
      </w:r>
      <w:r w:rsidR="007F043E" w:rsidRPr="001054BC">
        <w:rPr>
          <w:rStyle w:val="ae"/>
          <w:rFonts w:hint="cs"/>
          <w:color w:val="000000"/>
          <w:sz w:val="28"/>
          <w:szCs w:val="28"/>
          <w:lang w:val="uk-UA"/>
        </w:rPr>
        <w:footnoteReference w:id="66"/>
      </w:r>
      <w:r w:rsidRPr="001054BC">
        <w:rPr>
          <w:rFonts w:hint="cs"/>
          <w:color w:val="000000"/>
          <w:sz w:val="28"/>
          <w:szCs w:val="28"/>
          <w:lang w:val="uk-UA"/>
        </w:rPr>
        <w:t>.</w:t>
      </w:r>
    </w:p>
    <w:p w14:paraId="2AA9B8BC" w14:textId="77777777" w:rsidR="001B4F51" w:rsidRPr="00950AFA" w:rsidRDefault="00E67E6A" w:rsidP="001054BC">
      <w:pPr>
        <w:spacing w:line="360" w:lineRule="auto"/>
        <w:ind w:firstLine="709"/>
        <w:jc w:val="both"/>
        <w:rPr>
          <w:b/>
          <w:bCs/>
          <w:sz w:val="28"/>
          <w:szCs w:val="28"/>
          <w:lang w:val="ru-RU"/>
        </w:rPr>
      </w:pPr>
      <w:r w:rsidRPr="001054BC">
        <w:rPr>
          <w:rFonts w:hint="cs"/>
          <w:b/>
          <w:bCs/>
          <w:color w:val="000000"/>
          <w:sz w:val="28"/>
          <w:szCs w:val="28"/>
          <w:lang w:val="uk-UA"/>
        </w:rPr>
        <w:t>4. Санкції мають більше шансів досягти успіху, якщо ціль буде більш демократичною (менш авторитарною).</w:t>
      </w:r>
    </w:p>
    <w:p w14:paraId="4C20BEF7"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Санкції опосередковуються політичними системами. Ефективність міжнародних санкцій часто визначається характером політичної системи. Економічні витрати санкцій впливають на різні громади та регіони країни-об’єкту по-різному.</w:t>
      </w:r>
    </w:p>
    <w:p w14:paraId="1F4AEC30" w14:textId="09DEEC16"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Чим сильніші автократичні інституції порівняно з демократичними, тим нижча політична ефективність опозиції; санкції, таким чином, призведуть до посилення і ефективніша опозиція в демократичних країнах у порівнянні з автократією. Авторитарні режими також мають здатність розподіляти втрати від санкцій таким чином, щоб покарати своїх опонентів і винагородити своїх прихильників, таким чином часто зміцнюючи авторитарне правління в цьому процесі, як це спостерігалося в Іраку в 1990-тих роках</w:t>
      </w:r>
      <w:r w:rsidR="007F043E" w:rsidRPr="001054BC">
        <w:rPr>
          <w:rStyle w:val="ae"/>
          <w:rFonts w:hint="cs"/>
          <w:color w:val="000000"/>
          <w:sz w:val="28"/>
          <w:szCs w:val="28"/>
          <w:lang w:val="uk-UA"/>
        </w:rPr>
        <w:footnoteReference w:id="67"/>
      </w:r>
      <w:r w:rsidRPr="001054BC">
        <w:rPr>
          <w:rFonts w:hint="cs"/>
          <w:color w:val="000000"/>
          <w:sz w:val="28"/>
          <w:szCs w:val="28"/>
          <w:lang w:val="uk-UA"/>
        </w:rPr>
        <w:t>.</w:t>
      </w:r>
    </w:p>
    <w:p w14:paraId="1853BAD7"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 xml:space="preserve">Об’єкти санкцій в авторитарних режимах часто мобілізують підтримку населення завдяки своєму контролю над ЗМІ та здатності зобразити, що санкції спрямовані не проти забороненої діяльності владного режиму, а проти цілої нації. </w:t>
      </w:r>
    </w:p>
    <w:p w14:paraId="5F3395EE"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Цілі з сильною ідеологічною мотивацією майже неможливо примусити. Санкціями важко примусити об’єкти, які мають сильну відданість політико-економічній ідеології, релігійному екстремізму або ведуть боротьбу за виживання та самовизначення. Зміна їхньої поведінки може підірвати обґрунтування або основу, на яку вони покладаються для політичної </w:t>
      </w:r>
      <w:r w:rsidRPr="001054BC">
        <w:rPr>
          <w:rFonts w:hint="cs"/>
          <w:sz w:val="28"/>
          <w:szCs w:val="28"/>
          <w:lang w:val="uk-UA"/>
        </w:rPr>
        <w:lastRenderedPageBreak/>
        <w:t>легітимації, виживання та підтримки. В результаті вони бажають і можуть нести дуже високі втрати.</w:t>
      </w:r>
    </w:p>
    <w:p w14:paraId="590BC4C5"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Групи, які здійснюють терористичні акти, які мають високу стійкість до спроб примусу, такі як терористична мережа «Аль-Каїда», краще піддаватися санкціям, спрямованим на обмеження їх діяльності, а не на те, щоб примусити змінити їхню поведінку. Те ж саме стосується більшості цілеспрямованих санкцій проти недержавних збройних формувань.</w:t>
      </w:r>
    </w:p>
    <w:p w14:paraId="33889654" w14:textId="77777777" w:rsidR="001B4F51" w:rsidRPr="001054BC" w:rsidRDefault="00E67E6A" w:rsidP="001054BC">
      <w:pPr>
        <w:spacing w:line="360" w:lineRule="auto"/>
        <w:ind w:firstLine="709"/>
        <w:jc w:val="both"/>
        <w:rPr>
          <w:b/>
          <w:bCs/>
          <w:sz w:val="28"/>
          <w:szCs w:val="28"/>
          <w:lang w:val="ru-RU"/>
        </w:rPr>
      </w:pPr>
      <w:r w:rsidRPr="001054BC">
        <w:rPr>
          <w:rFonts w:hint="cs"/>
          <w:b/>
          <w:bCs/>
          <w:color w:val="000000"/>
          <w:sz w:val="28"/>
          <w:szCs w:val="28"/>
          <w:lang w:val="uk-UA"/>
        </w:rPr>
        <w:t>5. Сильна багатостороння політична прихильність робить санкції більш ефективними.</w:t>
      </w:r>
    </w:p>
    <w:p w14:paraId="19FBE969"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Більшість режимів санкцій є продуктом не односторонніх рішень, прийнятих окремою державою, а колективного прийняття рішень у багатосторонніх інституційних рамках. Таким чином, динаміка прийняття рішень, виконання, моніторингу та на рішучість впливають інституційні фактори.</w:t>
      </w:r>
    </w:p>
    <w:p w14:paraId="70363343"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Чим більш багатосторонні санкції, тим менше можливостей для ухилення від санкцій. Більше того, санкції, запроваджені великими міжнародними організаціями, такими як Організація Об’єднаних Націй або ЄС, мають більшу міжнародну легітимність, ніж санкції, введені окремою державою як інструмент її зовнішньої політики. Санкції запроваджені регіональними організаціями, членом яких є об’єкт санкцій, також мають більшу легітимність, ніж санкції, накладені регіональною організацією до третіх осіб, які не є членами регіональної установи.</w:t>
      </w:r>
    </w:p>
    <w:p w14:paraId="6A599489"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Багатостороннє прийняття рішень не завжди базується на колективній, унітарній, послідовній або стратегічній логіці. Швидше, текст і зміст багатьох міжнародних санкцій, введених міжнародними організаціями, є результатом переговорів та окремих угод. Тексти резолюцій про міжнародні санкції часто містять те, що дипломати називають «конструктивною двозначністю», яка, хоча й корисна для цілей переговорів, але й може призвести до різноманітних і суперечливих тлумачень. Коли невизначеність суб’єкта санкцій помітна для об’єкта санкцій, останній, швидше за все, чекає санкції або розробляє </w:t>
      </w:r>
      <w:r w:rsidRPr="001054BC">
        <w:rPr>
          <w:rFonts w:hint="cs"/>
          <w:sz w:val="28"/>
          <w:szCs w:val="28"/>
          <w:lang w:val="uk-UA"/>
        </w:rPr>
        <w:lastRenderedPageBreak/>
        <w:t>контрстратегії, щоб посіяти інакомислення між державами, як це зробила Лівія, мобілізуючи ОАЕ та Лігу арабських держав проти введення санкцій ООН у 1990-х роках.</w:t>
      </w:r>
    </w:p>
    <w:p w14:paraId="09A44E13" w14:textId="6E0982B6"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Політична воля виражається одностайністю резолюцій про санкції, однозначними текстами, виділенням ресурсів на виконання санкцій, активним моніторингом та їх виконанням діяльності, а також через видиму готовність суб’єктів нести витрати на санкції</w:t>
      </w:r>
      <w:r w:rsidR="007F043E" w:rsidRPr="001054BC">
        <w:rPr>
          <w:rStyle w:val="ae"/>
          <w:rFonts w:hint="cs"/>
          <w:color w:val="000000"/>
          <w:sz w:val="28"/>
          <w:szCs w:val="28"/>
          <w:lang w:val="uk-UA"/>
        </w:rPr>
        <w:footnoteReference w:id="68"/>
      </w:r>
      <w:r w:rsidRPr="001054BC">
        <w:rPr>
          <w:rFonts w:hint="cs"/>
          <w:color w:val="000000"/>
          <w:sz w:val="28"/>
          <w:szCs w:val="28"/>
          <w:lang w:val="uk-UA"/>
        </w:rPr>
        <w:t>.</w:t>
      </w:r>
    </w:p>
    <w:p w14:paraId="7F53DD81" w14:textId="77777777" w:rsidR="001B4F51" w:rsidRPr="001054BC" w:rsidRDefault="00E67E6A" w:rsidP="001054BC">
      <w:pPr>
        <w:spacing w:line="360" w:lineRule="auto"/>
        <w:ind w:firstLine="709"/>
        <w:jc w:val="both"/>
        <w:rPr>
          <w:b/>
          <w:bCs/>
          <w:sz w:val="28"/>
          <w:szCs w:val="28"/>
          <w:lang w:val="ru-RU"/>
        </w:rPr>
      </w:pPr>
      <w:r w:rsidRPr="001054BC">
        <w:rPr>
          <w:rFonts w:hint="cs"/>
          <w:b/>
          <w:bCs/>
          <w:color w:val="000000"/>
          <w:sz w:val="28"/>
          <w:szCs w:val="28"/>
          <w:lang w:val="uk-UA"/>
        </w:rPr>
        <w:t>6. Вузько визначені цілі та численні інструменти політики підвищують рівень успішності санкцій.</w:t>
      </w:r>
    </w:p>
    <w:p w14:paraId="4F659D51"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Вузько сформульовані цілі – такі як скликання виборів (ДРК), передача підозрюваних (Лівія в 1990-х роках), надання доступу до спірної територія (Росія) – не дає простору для маневру. Чіткі цілі санкцій працюють краще ніж  розмиті (покращення стану дотримання прав людини на певній території).</w:t>
      </w:r>
    </w:p>
    <w:p w14:paraId="08510538"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Одночасне застосування інших політичних інструментів, таких як звернення до міжнародних юридичних трибуналів, застосування інших (регіональних) санкцій та запровадження системи сертифікації ресурсів, також корелює з ефективними зусиллями щодо змушення цілі санкцій змінити свою поведінку. Застосування санкцій до всієї країни є ефективнішим, але може мати несприятливі наслідки для населення. </w:t>
      </w:r>
    </w:p>
    <w:p w14:paraId="2741F230"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Постконфліктні ситуації, які розглядалися ООН протягом останніх двох десятиліть, показують, що ще більш точно налаштована стратегія може ефективно діяти в контексті накладання санкцій. Коли ООН намагається зберігати нейтралітет і не бере участь у конфлікті, як це часто буває, коли вона вперше залучається, її санкції, як правило, неефективні. Після переговорів про мирне врегулювання, ООН використовує санкції, щоб обмежити потенційні перешкоди перехідній домовленості, тоді санкції мають більшу ймовірність ефективності. Оскільки практично всі міжнародні санкції сьогодні є цілеспрямованими, зосередження на ключових прихильників режиму та </w:t>
      </w:r>
      <w:r w:rsidRPr="001054BC">
        <w:rPr>
          <w:rFonts w:hint="cs"/>
          <w:sz w:val="28"/>
          <w:szCs w:val="28"/>
          <w:lang w:val="uk-UA"/>
        </w:rPr>
        <w:lastRenderedPageBreak/>
        <w:t>основних членів сім'ї більш важливо, ніж зосердження безпосередньо на політичному керівництві режиму. Перекриття доступу до джерел доходу (алмази, ліс, нафта, газ тощо.) є дуже ефективним, як видно з випадків Ліберії та Сьєрра-Леоне.</w:t>
      </w:r>
    </w:p>
    <w:p w14:paraId="27F4E1CC" w14:textId="79A2ADE6"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Коли ізольовано накладається лише один вид цілеспрямованих санкцій, він ніколи не є ефективним. Виходячи з даних щодо санкцій ООН, введення окремого виду санкцій (наприклад, ембарго на постачання зброї чи заборона на поїздки) ніколи не є ефективним. В середньому одночасне застосування не менше трьох, а краще чотирьох, різних видів цілеспрямованих санкцій необхідні для ефективного примусу, обмеження або сигналізація</w:t>
      </w:r>
      <w:r w:rsidR="007F043E" w:rsidRPr="001054BC">
        <w:rPr>
          <w:rStyle w:val="ae"/>
          <w:rFonts w:hint="cs"/>
          <w:sz w:val="28"/>
          <w:szCs w:val="28"/>
          <w:lang w:val="uk-UA"/>
        </w:rPr>
        <w:footnoteReference w:id="69"/>
      </w:r>
      <w:r w:rsidRPr="001054BC">
        <w:rPr>
          <w:rFonts w:hint="cs"/>
          <w:sz w:val="28"/>
          <w:szCs w:val="28"/>
          <w:lang w:val="uk-UA"/>
        </w:rPr>
        <w:t>.</w:t>
      </w:r>
    </w:p>
    <w:p w14:paraId="78871816" w14:textId="77777777"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Найпоширенішою комбінацією цілеспрямованих санкцій, запроваджених ООН, є ембарго на поставки зброї, заборона на поїздки і пересування та заморожування активів. Коли до них додаються товарні санкції, як це часто буває у випадках конфлікту в Африці (Ангола, Ліберія, Сьєрра-Леоне, Сомалі), ефективність таких заходів має тенденцію зростати. Ефективність санкцій також пов’язана з одночасним використанням інших інструментів політики (загрози силою, застосування сили, миротворчі операції, юридичне звернення до міжнародних трибуналів, таємні </w:t>
      </w:r>
      <w:r w:rsidRPr="001054BC">
        <w:rPr>
          <w:rFonts w:hint="cs"/>
          <w:color w:val="000000"/>
          <w:sz w:val="28"/>
          <w:szCs w:val="28"/>
          <w:lang w:val="uk-UA"/>
        </w:rPr>
        <w:t>операції та санкції, накладені більш ніж однією організацією).</w:t>
      </w:r>
    </w:p>
    <w:p w14:paraId="71B4010B" w14:textId="77777777" w:rsidR="001B4F51" w:rsidRPr="001054BC" w:rsidRDefault="00E67E6A" w:rsidP="001054BC">
      <w:pPr>
        <w:spacing w:line="360" w:lineRule="auto"/>
        <w:ind w:firstLine="709"/>
        <w:jc w:val="both"/>
        <w:rPr>
          <w:b/>
          <w:bCs/>
          <w:sz w:val="28"/>
          <w:szCs w:val="28"/>
          <w:lang w:val="uk-UA"/>
        </w:rPr>
      </w:pPr>
      <w:r w:rsidRPr="001054BC">
        <w:rPr>
          <w:rFonts w:hint="cs"/>
          <w:b/>
          <w:bCs/>
          <w:sz w:val="28"/>
          <w:szCs w:val="28"/>
          <w:lang w:val="uk-UA"/>
        </w:rPr>
        <w:t>7. Цілеспрямовані санкції можуть бути настільки ж ефективними, як і комплексні санкції.</w:t>
      </w:r>
    </w:p>
    <w:p w14:paraId="21990958" w14:textId="309C0D10"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Незважаючи на те, що цілеспрямовані санкції впливають на меншу кількість людей і мають менші гуманітарні наслідки, вони в середньому не є менш ефективними, ніж комплексні санкції. У 63 випадках цілеспрямованих санкцій ООН тільки 22% були ефективними, в той час як з 58 комплексних санкцій 19% були ефективними</w:t>
      </w:r>
      <w:r w:rsidR="007F043E" w:rsidRPr="001054BC">
        <w:rPr>
          <w:rStyle w:val="ae"/>
          <w:rFonts w:hint="cs"/>
          <w:sz w:val="28"/>
          <w:szCs w:val="28"/>
          <w:lang w:val="uk-UA"/>
        </w:rPr>
        <w:footnoteReference w:id="70"/>
      </w:r>
      <w:r w:rsidRPr="001054BC">
        <w:rPr>
          <w:rFonts w:hint="cs"/>
          <w:sz w:val="28"/>
          <w:szCs w:val="28"/>
          <w:lang w:val="uk-UA"/>
        </w:rPr>
        <w:t xml:space="preserve">. </w:t>
      </w:r>
    </w:p>
    <w:p w14:paraId="070842AC"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 xml:space="preserve">Існують різні способи посилення санкцій – як розширення (до додаткових </w:t>
      </w:r>
      <w:r w:rsidRPr="001054BC">
        <w:rPr>
          <w:rFonts w:hint="cs"/>
          <w:sz w:val="28"/>
          <w:szCs w:val="28"/>
          <w:lang w:val="uk-UA"/>
        </w:rPr>
        <w:lastRenderedPageBreak/>
        <w:t>верств населення), так і поглиблення (застосування вторинних санкцій до тих, хто ухиляється від первинних). Дуже часто відбувається ототожнення понять «посилення» з «розширенням», а не поглибленням заходів, але вторинні санкції проти сторін, що ухиляються, зазвичай використовуються недостатньо.</w:t>
      </w:r>
    </w:p>
    <w:p w14:paraId="62F281D2"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uk-UA"/>
        </w:rPr>
        <w:t>Зрештою, санкції можуть бути ефективними, навіть якщо цілі виявляться стійкими до зміни своєї поведінки. Існують ситуації, коли санкції дають сильний сигнал іншим сторонам уникати забороненої політичної діяльності. Особливо це стосується режиму санкцій за нерозповсюдження зброї. У той час як санкції, накладені на окремі країни з метою припинення їхньої «озброєння» ядерних програм, не завжди принесли успіх, інші країни, що розглядали подібні програми, стримались від їх виконання. Таким чином, хоча санкції, можливо, провалилися на одному рівні, вони досягли успіху на іншому.</w:t>
      </w:r>
    </w:p>
    <w:p w14:paraId="0C6B3E1E" w14:textId="2955B734" w:rsidR="001B4F51" w:rsidRPr="001054BC" w:rsidRDefault="00E67E6A" w:rsidP="001054BC">
      <w:pPr>
        <w:spacing w:line="360" w:lineRule="auto"/>
        <w:ind w:firstLine="709"/>
        <w:jc w:val="both"/>
        <w:rPr>
          <w:sz w:val="28"/>
          <w:szCs w:val="28"/>
          <w:lang w:val="uk-UA"/>
        </w:rPr>
      </w:pPr>
      <w:r w:rsidRPr="001054BC">
        <w:rPr>
          <w:rFonts w:hint="cs"/>
          <w:sz w:val="28"/>
          <w:szCs w:val="28"/>
          <w:lang w:val="uk-UA"/>
        </w:rPr>
        <w:t xml:space="preserve">Супутні збитки в результаті широких санкцій є неминучими. </w:t>
      </w:r>
      <w:r w:rsidRPr="001054BC">
        <w:rPr>
          <w:rFonts w:hint="cs"/>
          <w:color w:val="000000"/>
          <w:sz w:val="28"/>
          <w:szCs w:val="28"/>
          <w:lang w:val="uk-UA"/>
        </w:rPr>
        <w:t>Противники санкцій часто вказують на вторинні або несподівані результати санкційних справ, спираючись переважно на випадок комплексних санкцій проти Іраку в 1990-х роках. Супутній збиток виникає з точки зору здоров'я (включаючи зниження рівня життя населення, збільшення дитячої смертності та кількості інфекційних захворювань), освіти (зменшення витрат та рівня якості), придушення меншин та впливу на гендерний поділ праці. Також відбулося погіршення ситуації з правами людини, як і зростання корупції та активізації злочинності після зняття санкцій (оскільки заходи, які спочатку були створені для ухилення від санкцій, можуть бути використані для участі в злочинній діяльності – як це спостерігається в колишній Югославії). Хоча ці ефекти виникають і часто є ненавмисними, вони не є несподіваними. Насправді існує велика кількість літератури, яка пояснює, що економічні уповільнення, такі як спади, накладають свій відбиток на ці важливі показники особистого добробуту,– а комплексні економічні санкції сприяють (і здебільшого мають на меті) уповільнення економіки</w:t>
      </w:r>
      <w:r w:rsidR="007F043E" w:rsidRPr="001054BC">
        <w:rPr>
          <w:rStyle w:val="ae"/>
          <w:rFonts w:hint="cs"/>
          <w:color w:val="000000"/>
          <w:sz w:val="28"/>
          <w:szCs w:val="28"/>
          <w:lang w:val="uk-UA"/>
        </w:rPr>
        <w:footnoteReference w:id="71"/>
      </w:r>
      <w:r w:rsidRPr="001054BC">
        <w:rPr>
          <w:rFonts w:hint="cs"/>
          <w:color w:val="000000"/>
          <w:sz w:val="28"/>
          <w:szCs w:val="28"/>
          <w:lang w:val="uk-UA"/>
        </w:rPr>
        <w:t>.</w:t>
      </w:r>
    </w:p>
    <w:p w14:paraId="093ABCCC"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lastRenderedPageBreak/>
        <w:t>Покінчити з невдалими санкціями важко. Санкції були введені через те, що об’єкт поводиться неприйнятним чином. Якщо санкції не змінюють таку поведінку або не обмежують об’єкт, немає логічних причин для припинення санкцій. Зазвичай для припинення таких санкцій необхідна зміна уряду, часто в країні призначення санкцій, але іноді також і в країні, яка накладає санкції. Нове керівництво може встановити нові правила взаємодії, і це може дати можливість переоцінити корисність економічних санкцій, які все ще діють. Моніторинг впливу санкцій, особливо їх ненавмисних наслідків, може дати аргументи для перегляду режиму санкцій.</w:t>
      </w:r>
    </w:p>
    <w:p w14:paraId="2D69A4EB"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Припинення успішних санкцій виглядає просто, але насправді це також складно. Цілі санкцій можуть бути скориговані з часом або досягнуті лише частково. Проте, щоб санкції працювали, зобов’язання скасувати санкції та прозорість щодо умов, за яких це буде зроблено, мають бути чіткими. Переговори між відправниками щодо послідовності призупинення або скасування санкцій мають важливі наслідки як для об’єкту, так і для тих, хто накладає санкції.</w:t>
      </w:r>
    </w:p>
    <w:p w14:paraId="48E897CC"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Неможливість призупинення або скасування санкцій створює дві проблеми. По-перше, вони накладають адміністративний тягар на держави або установи суб’єкта санкцій. Протягом 1990-х років ООН ніколи не мала більше шести або семи режимів санкцій. Сьогодні їх кількість зросла до шістнадцяти одночасних режимів. По-друге, неспроможність скасувати санкції після зміни ситуації підриває легітимність установ, що їх накладають, і ускладнює для них забезпечення дотримання вимог іншими.</w:t>
      </w:r>
    </w:p>
    <w:p w14:paraId="1E145171" w14:textId="37095791" w:rsidR="001B4F51" w:rsidRPr="00A84CD3" w:rsidRDefault="00E67E6A" w:rsidP="00A84CD3">
      <w:pPr>
        <w:pStyle w:val="1"/>
        <w:ind w:firstLine="709"/>
        <w:jc w:val="both"/>
        <w:rPr>
          <w:rFonts w:ascii="Times New Roman" w:hAnsi="Times New Roman"/>
          <w:sz w:val="28"/>
          <w:szCs w:val="28"/>
          <w:lang w:val="ru-RU"/>
        </w:rPr>
      </w:pPr>
      <w:bookmarkStart w:id="24" w:name="_Toc89978448"/>
      <w:r w:rsidRPr="00A84CD3">
        <w:rPr>
          <w:rFonts w:ascii="Times New Roman" w:hAnsi="Times New Roman"/>
          <w:sz w:val="28"/>
          <w:szCs w:val="28"/>
          <w:lang w:val="uk-UA"/>
        </w:rPr>
        <w:t>4.3 Яким чином можна п</w:t>
      </w:r>
      <w:r w:rsidR="007F043E" w:rsidRPr="00A84CD3">
        <w:rPr>
          <w:rFonts w:ascii="Times New Roman" w:hAnsi="Times New Roman"/>
          <w:sz w:val="28"/>
          <w:szCs w:val="28"/>
          <w:lang w:val="uk-UA"/>
        </w:rPr>
        <w:t>і</w:t>
      </w:r>
      <w:r w:rsidRPr="00A84CD3">
        <w:rPr>
          <w:rFonts w:ascii="Times New Roman" w:hAnsi="Times New Roman"/>
          <w:sz w:val="28"/>
          <w:szCs w:val="28"/>
          <w:lang w:val="uk-UA"/>
        </w:rPr>
        <w:t>двищити ефективність санкцій.</w:t>
      </w:r>
      <w:bookmarkEnd w:id="24"/>
    </w:p>
    <w:p w14:paraId="0C8517D9"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 xml:space="preserve">З успіхом комплексних фінансових санкцій проти Ірану через розповсюдження ядерної зброї політики стали більш впевненими, що економічні санкції є потужним інструментом для спонукання до поступок з боку ворожих країн. Зростаюча віра в ефективність примусових економічних інструментів збільшила поширеність санкцій і зробила їх основним інструментом для міжнародної політики. Тим не менш, в науковій літературі </w:t>
      </w:r>
      <w:r w:rsidRPr="001054BC">
        <w:rPr>
          <w:rFonts w:hint="cs"/>
          <w:color w:val="000000"/>
          <w:sz w:val="28"/>
          <w:szCs w:val="28"/>
          <w:lang w:val="uk-UA"/>
        </w:rPr>
        <w:lastRenderedPageBreak/>
        <w:t xml:space="preserve">існує консенсус, що звичайні торговельні та фінансові санкції призводять до певних значущих змін у поведінці в цільовій або санкціонованій країні приблизно в 40% випадків. Більшість цілеспрямованих санкцій, таких як заборона на продаж предметів розкоші та галузеві санкції, мають ще нижчий рівень успішності – близько 20%. </w:t>
      </w:r>
    </w:p>
    <w:p w14:paraId="68F0915C" w14:textId="693DEFFF"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Враховуючи відносно низький рівень успішності санкцій та 7 пунктів ефективності санкцій, що були зазначені вище, можна виділити 5 варіантів покращення ефективності санкцій</w:t>
      </w:r>
      <w:r w:rsidR="007F043E" w:rsidRPr="001054BC">
        <w:rPr>
          <w:rStyle w:val="ae"/>
          <w:rFonts w:hint="cs"/>
          <w:color w:val="000000"/>
          <w:sz w:val="28"/>
          <w:szCs w:val="28"/>
          <w:lang w:val="uk-UA"/>
        </w:rPr>
        <w:footnoteReference w:id="72"/>
      </w:r>
      <w:r w:rsidRPr="001054BC">
        <w:rPr>
          <w:rFonts w:hint="cs"/>
          <w:color w:val="000000"/>
          <w:sz w:val="28"/>
          <w:szCs w:val="28"/>
          <w:lang w:val="uk-UA"/>
        </w:rPr>
        <w:t>:</w:t>
      </w:r>
    </w:p>
    <w:p w14:paraId="700552BB"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1. Потрібно завдати серйозної, негайної шкоди економіці об’єкту санкцій. Чим вищі негайні витрати санкцій на економіку, тим менша ймовірність, що уряди можуть коригувати свою політику, щоб уникнути санкцій. Великі економічні втрати згодом змусять лідерів погодитися на умови, щоб мінімізувати шкоду для їх легітимності та здатності керувати. Лідери можуть бути навіть більш схильні погодитися, якщо безпосередній економічний втрати відчують потужні економічні та політичні групи в їхньому близькому правлячому оточенні.</w:t>
      </w:r>
    </w:p>
    <w:p w14:paraId="1743C7BF" w14:textId="77777777" w:rsidR="001B4F51" w:rsidRPr="001054BC" w:rsidRDefault="00E67E6A" w:rsidP="001054BC">
      <w:pPr>
        <w:spacing w:line="360" w:lineRule="auto"/>
        <w:ind w:firstLine="709"/>
        <w:jc w:val="both"/>
        <w:rPr>
          <w:sz w:val="28"/>
          <w:szCs w:val="28"/>
          <w:lang w:val="ru-RU"/>
        </w:rPr>
      </w:pPr>
      <w:r w:rsidRPr="001054BC">
        <w:rPr>
          <w:rFonts w:hint="cs"/>
          <w:color w:val="000000"/>
          <w:sz w:val="28"/>
          <w:szCs w:val="28"/>
          <w:lang w:val="uk-UA"/>
        </w:rPr>
        <w:t>2. Пошук співпраці з іншими країнами та міжнародними організаціями. Чим більша кількість країн, на які накладено санкції, тим більших економічних  втрат зазнають об’єкти санкцій. Крім того, багатосторонні санкції зменшують кількість сторонніх партнерів і ринків, доступних для країн, на які накладені санкції, щоб компенсувати свої економічні втрати. Ще краще вводити багатосторонні санкції під егідою міжнародних організацій, щоб шукати допомоги у створенні механізмів контролю за виконанням санкцій.</w:t>
      </w:r>
    </w:p>
    <w:p w14:paraId="1E52AEF3"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 xml:space="preserve">3. Міжнародні організації також можуть зіграти важливу роль у зміцненні режимів колективних санкцій шляхом розробки каральних інструментів, щоб демотивувати опір серед країн, на яких накладено санкції. Автократичні режими будуть чинити опір зовнішньому тиску частіше, ніж демократії. Невелика база підтримки та контроль за перерозподілом державних ресурсів </w:t>
      </w:r>
      <w:r w:rsidRPr="001054BC">
        <w:rPr>
          <w:rFonts w:hint="cs"/>
          <w:color w:val="000000"/>
          <w:sz w:val="28"/>
          <w:szCs w:val="28"/>
          <w:lang w:val="uk-UA"/>
        </w:rPr>
        <w:lastRenderedPageBreak/>
        <w:t>дозволяє більшості автократичних режимів пережити економічні санкції. Вони можуть зберегти свою правлячу коаліцію недоторканою за рахунок надання вибіркових стимулів, таких як доступ до дефіцитних предметів розкоші, своїм прихильникам в обмін на їхню лояльність до режиму. Навіть у тих випадках, коли зростаючі економічні збитки та міжнародний тиск, пов’язаний із санкціями, мобілізують опозицію та викликають протести проти режиму, командування авторитарних лідерів над державним апаратом примусу дозволяє їм придушувати інакомислення  і не погоджуватися на санкції.</w:t>
      </w:r>
    </w:p>
    <w:p w14:paraId="650E5B78" w14:textId="77777777"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4. Потрібно врахувати, що суперники більш зухвало сприймають санкції  ніж союзники. Якщо країни підпадають під санкції з від своїх суперників або ворогів, у них менше стимулів змінювати свою поведінку через припущення, що майбутні конфлікти будуть повторюватись. Це підкріплюється негативними внутрішніми або міжнародними репутаційними ефектами, які будуть наслідком капітуляції перед суперниками. Союзники, з іншого боку, охоче поступаються, щоб уникнути ескалації суперечки, яка ще більше зашкодить їхнім міцним стратегічним зв’язкам із країнами, які вводять санкції.</w:t>
      </w:r>
    </w:p>
    <w:p w14:paraId="72D7F776" w14:textId="2BB0ACA8" w:rsidR="001B4F51" w:rsidRPr="001054BC" w:rsidRDefault="00E67E6A" w:rsidP="001054BC">
      <w:pPr>
        <w:spacing w:line="360" w:lineRule="auto"/>
        <w:ind w:firstLine="709"/>
        <w:jc w:val="both"/>
        <w:rPr>
          <w:sz w:val="28"/>
          <w:szCs w:val="28"/>
          <w:lang w:val="uk-UA"/>
        </w:rPr>
      </w:pPr>
      <w:r w:rsidRPr="001054BC">
        <w:rPr>
          <w:rFonts w:hint="cs"/>
          <w:color w:val="000000"/>
          <w:sz w:val="28"/>
          <w:szCs w:val="28"/>
          <w:lang w:val="uk-UA"/>
        </w:rPr>
        <w:t>5. Санкції менш ефективні для досягнення глобальних цілей, ніж для менш значних. Економічні інструменти примусу рідше працюють для досягнення основних політичних цілей, таких як військовий занепад або зміна політичного режиму, ніж для досягнення скромних політичних цілей, таких як звільнення політичного в’язня або вирішення незначної торгової суперечки. Використання санкцій для досягнення амбітної мети зміни режиму чи керівництва може навіть мати зворотний ефект, спонукаючи невпевнених лідерів стати більш авторитарними та використовувати репресивні засоби проти внутрішньої опозиції, щоб триматися за владу</w:t>
      </w:r>
      <w:r w:rsidR="007F043E" w:rsidRPr="001054BC">
        <w:rPr>
          <w:rStyle w:val="ae"/>
          <w:rFonts w:hint="cs"/>
          <w:color w:val="000000"/>
          <w:sz w:val="28"/>
          <w:szCs w:val="28"/>
          <w:lang w:val="uk-UA"/>
        </w:rPr>
        <w:footnoteReference w:id="73"/>
      </w:r>
      <w:r w:rsidR="007F043E" w:rsidRPr="001054BC">
        <w:rPr>
          <w:rStyle w:val="ae"/>
          <w:rFonts w:hint="cs"/>
          <w:color w:val="000000"/>
          <w:sz w:val="28"/>
          <w:szCs w:val="28"/>
          <w:lang w:val="uk-UA"/>
        </w:rPr>
        <w:footnoteReference w:id="74"/>
      </w:r>
      <w:r w:rsidRPr="001054BC">
        <w:rPr>
          <w:rFonts w:hint="cs"/>
          <w:color w:val="000000"/>
          <w:sz w:val="28"/>
          <w:szCs w:val="28"/>
          <w:lang w:val="uk-UA"/>
        </w:rPr>
        <w:t>.</w:t>
      </w:r>
    </w:p>
    <w:p w14:paraId="623D6725" w14:textId="77777777" w:rsidR="001B4F51" w:rsidRPr="00A84CD3" w:rsidRDefault="00E67E6A" w:rsidP="00A84CD3">
      <w:pPr>
        <w:pStyle w:val="1"/>
        <w:ind w:firstLine="709"/>
        <w:jc w:val="both"/>
        <w:rPr>
          <w:rFonts w:ascii="Times New Roman" w:hAnsi="Times New Roman"/>
          <w:sz w:val="28"/>
          <w:szCs w:val="28"/>
          <w:lang w:val="ru-RU"/>
        </w:rPr>
      </w:pPr>
      <w:bookmarkStart w:id="25" w:name="_Toc89978449"/>
      <w:r w:rsidRPr="00A84CD3">
        <w:rPr>
          <w:rFonts w:ascii="Times New Roman" w:hAnsi="Times New Roman"/>
          <w:sz w:val="28"/>
          <w:szCs w:val="28"/>
          <w:lang w:val="uk-UA"/>
        </w:rPr>
        <w:t>4.4 Аналіз ефективності санкцій на прикладі Росії.</w:t>
      </w:r>
      <w:bookmarkEnd w:id="25"/>
    </w:p>
    <w:p w14:paraId="68AAEB41"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xml:space="preserve">Щоб зрозуміти ефективність санкцій, потрібно розглянути їх на </w:t>
      </w:r>
      <w:r w:rsidRPr="001054BC">
        <w:rPr>
          <w:rFonts w:hint="cs"/>
          <w:color w:val="000000"/>
          <w:sz w:val="28"/>
          <w:szCs w:val="28"/>
          <w:lang w:val="uk-UA"/>
        </w:rPr>
        <w:lastRenderedPageBreak/>
        <w:t>конкретному прикладі. Санкції стали ключовим інструментом політики ЄС на дії Росії щодо України. Це викликало дискусію в Європі, перш за все, про те, чи діють такі заходи, а також про те, чи варто їх продовжувати, оновлювати чи взагалі скасувати. Дискусія точиться навколо двох важливих питань: чи мають санкції економічний вплив на Москву – іншими словами, чи завдають вони шкоди? І чи достатньо вони ефективні, щоб змінити поведінку Росії стосовно України?</w:t>
      </w:r>
    </w:p>
    <w:p w14:paraId="000FFD46"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Нинішні санкції, введені проти Росії та деяких місцевих суб’єктів з Криму та Донбасу, були ініційовані ЄС та США та підтримані низкою країн, зокрема Албанією, Австралією, Канадою, Ісландією, Японією, Ліхтенштейном, Молдовою, Чорногорією, Норвегією, Швейцарією та Україною.</w:t>
      </w:r>
    </w:p>
    <w:p w14:paraId="0074260C" w14:textId="07288AB9"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Санкції можуть переслідувати три мети: повідомити іноземним цільовим країнам або національній аудиторії про невдоволення певною політикою, обмежити цільові країни або їх лідерів від здійснення майбутніх дій або змусити уряд змінити чи змінити існуючу політику</w:t>
      </w:r>
      <w:r w:rsidR="001054BC" w:rsidRPr="001054BC">
        <w:rPr>
          <w:rStyle w:val="ae"/>
          <w:rFonts w:hint="cs"/>
          <w:color w:val="000000"/>
          <w:sz w:val="28"/>
          <w:szCs w:val="28"/>
          <w:lang w:val="uk-UA"/>
        </w:rPr>
        <w:footnoteReference w:id="75"/>
      </w:r>
      <w:r w:rsidRPr="001054BC">
        <w:rPr>
          <w:rFonts w:hint="cs"/>
          <w:color w:val="000000"/>
          <w:sz w:val="28"/>
          <w:szCs w:val="28"/>
          <w:lang w:val="uk-UA"/>
        </w:rPr>
        <w:t>.</w:t>
      </w:r>
    </w:p>
    <w:p w14:paraId="02E45602" w14:textId="77777777" w:rsidR="001B4F51" w:rsidRPr="001054BC" w:rsidRDefault="00E67E6A" w:rsidP="001054BC">
      <w:pPr>
        <w:spacing w:line="360" w:lineRule="auto"/>
        <w:ind w:firstLine="709"/>
        <w:jc w:val="both"/>
        <w:rPr>
          <w:b/>
          <w:bCs/>
          <w:sz w:val="28"/>
          <w:szCs w:val="28"/>
          <w:lang w:val="uk-UA"/>
        </w:rPr>
      </w:pPr>
      <w:r w:rsidRPr="001054BC">
        <w:rPr>
          <w:rFonts w:hint="cs"/>
          <w:color w:val="000000"/>
          <w:sz w:val="28"/>
          <w:szCs w:val="28"/>
          <w:lang w:val="uk-UA"/>
        </w:rPr>
        <w:t>ЄС був дуже поступовим у впровадженні санкцій, намагаючись залишити можливості для переговорів. Перша, невелика хвиля санкцій, запроваджена в період з березня по липень 2014 року, тобто між анексією Криму та збиттям рейсу MH17 Malaysian Airlines, була спрямована на те, щоб подати сигнал, а не завдати шкоди Росії. Після збиття цивільного літака, передбачуваної прямої російської військової присутності на Донбасі у серпні-вересні та недотримання Мінської угоди про припинення вогню від 6 вересня стало зрозуміло, що «сигналів» недостатньо, і більш жорсткі санкції були введені.</w:t>
      </w:r>
    </w:p>
    <w:p w14:paraId="0CC43BFA" w14:textId="77777777" w:rsidR="001B4F51" w:rsidRPr="001054BC" w:rsidRDefault="00E67E6A" w:rsidP="001054BC">
      <w:pPr>
        <w:spacing w:line="360" w:lineRule="auto"/>
        <w:ind w:firstLine="709"/>
        <w:jc w:val="both"/>
        <w:rPr>
          <w:b/>
          <w:bCs/>
          <w:sz w:val="28"/>
          <w:szCs w:val="28"/>
          <w:lang w:val="uk-UA"/>
        </w:rPr>
      </w:pPr>
      <w:r w:rsidRPr="001054BC">
        <w:rPr>
          <w:rFonts w:hint="cs"/>
          <w:color w:val="000000"/>
          <w:sz w:val="28"/>
          <w:szCs w:val="28"/>
          <w:lang w:val="uk-UA"/>
        </w:rPr>
        <w:t>Були введені такі обмеження:</w:t>
      </w:r>
    </w:p>
    <w:p w14:paraId="5F3D98AA" w14:textId="77777777" w:rsidR="001B4F51" w:rsidRPr="001054BC" w:rsidRDefault="00E67E6A" w:rsidP="001054BC">
      <w:pPr>
        <w:spacing w:line="360" w:lineRule="auto"/>
        <w:ind w:firstLine="709"/>
        <w:jc w:val="both"/>
        <w:rPr>
          <w:b/>
          <w:bCs/>
          <w:sz w:val="28"/>
          <w:szCs w:val="28"/>
          <w:lang w:val="uk-UA"/>
        </w:rPr>
      </w:pPr>
      <w:r w:rsidRPr="001054BC">
        <w:rPr>
          <w:rFonts w:hint="cs"/>
          <w:color w:val="000000"/>
          <w:sz w:val="28"/>
          <w:szCs w:val="28"/>
          <w:lang w:val="uk-UA"/>
        </w:rPr>
        <w:t>• заморожування активів та заборони на видачу віз 132 особам та 28 компаніям чи іншим юридичним особам в Росії/Україні, які визнані винними у порушенні територіальної цілісності України;</w:t>
      </w:r>
    </w:p>
    <w:p w14:paraId="5916895E"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xml:space="preserve">• призупинення пільгових кредитів на розвиток економіки Росії </w:t>
      </w:r>
      <w:r w:rsidRPr="001054BC">
        <w:rPr>
          <w:rFonts w:hint="cs"/>
          <w:color w:val="000000"/>
          <w:sz w:val="28"/>
          <w:szCs w:val="28"/>
          <w:lang w:val="uk-UA"/>
        </w:rPr>
        <w:lastRenderedPageBreak/>
        <w:t>Європейським банком реконструкції та розвитку (ЄБРР);</w:t>
      </w:r>
    </w:p>
    <w:p w14:paraId="50A0BA15"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заборона торгівлі облігаціями та акціями та пов'язаними з ними брокерськими послугами для продуктів, термін погашення яких перевищує 30 днів, з деякими з найбільших російських державних банків (включаючи Сбербанк і Газпромбанк), трьома російськими енергетичними компаніями (включаючи Роснефть, але не Газпром у випадку ЄС) і три російські оборонні компанії;</w:t>
      </w:r>
    </w:p>
    <w:p w14:paraId="410F96CA"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заборона на кредитування п'яти найбільших російських державних банків;</w:t>
      </w:r>
    </w:p>
    <w:p w14:paraId="0E189116"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двостороннє ембарго на поставки зброї;</w:t>
      </w:r>
    </w:p>
    <w:p w14:paraId="5F82BA54"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заборона на експорт товарів так званого подвійного використання,</w:t>
      </w:r>
      <w:r w:rsidRPr="001054BC">
        <w:rPr>
          <w:rFonts w:hint="cs"/>
          <w:color w:val="000000"/>
          <w:sz w:val="28"/>
          <w:szCs w:val="28"/>
          <w:lang w:val="uk-UA"/>
        </w:rPr>
        <w:br/>
        <w:t>тобто цивільні промислові товари, які можна використовувати як (або для виробництва) зброї;</w:t>
      </w:r>
    </w:p>
    <w:p w14:paraId="35331157" w14:textId="1DF37B60"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заборона на експорт певного енергетичного обладнання та надання конкретних послуг, пов’язаних з енергетикою, для нових, інноваційних та технологічних енергетичних проектів Росії</w:t>
      </w:r>
      <w:r w:rsidR="001054BC" w:rsidRPr="001054BC">
        <w:rPr>
          <w:rStyle w:val="ae"/>
          <w:rFonts w:hint="cs"/>
          <w:color w:val="000000"/>
          <w:sz w:val="28"/>
          <w:szCs w:val="28"/>
          <w:lang w:val="uk-UA"/>
        </w:rPr>
        <w:footnoteReference w:id="76"/>
      </w:r>
      <w:r w:rsidRPr="001054BC">
        <w:rPr>
          <w:rFonts w:hint="cs"/>
          <w:color w:val="000000"/>
          <w:sz w:val="28"/>
          <w:szCs w:val="28"/>
          <w:lang w:val="uk-UA"/>
        </w:rPr>
        <w:t>.</w:t>
      </w:r>
    </w:p>
    <w:p w14:paraId="032D14DF"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Саме фінансовий набір санкцій найбільше зашкодив Росії в короткостроковій перспективі. Проте ці заходи збігаються з двома іншими серйозними негативними феноменами, які спіткали російську економіку: різке падіння цін на нафту та різке падіння валюти країни, рубля. Ці фактори мають кумулятивний ефект, і тому важко розрізнити специфічний та характерний вплив санкцій як таких.</w:t>
      </w:r>
    </w:p>
    <w:p w14:paraId="73864F74" w14:textId="41649658"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xml:space="preserve">Глобальні події сильно вдарили по і без того слабкій російській економіці. Світова ціна на нафту впала зі 115 доларів за барель у червні 2014 року до приблизно 65 доларів у грудні через уповільнення темпів зростання на ринках, що розвиваються. Враховуючи, що нафта становить половину федерального доходу Росії і дві третини її загального експорту, це має серйозний вплив на Москву. Цю втрату неможливо компенсувати продажем інших енергетичних </w:t>
      </w:r>
      <w:r w:rsidRPr="001054BC">
        <w:rPr>
          <w:rFonts w:hint="cs"/>
          <w:color w:val="000000"/>
          <w:sz w:val="28"/>
          <w:szCs w:val="28"/>
          <w:lang w:val="uk-UA"/>
        </w:rPr>
        <w:lastRenderedPageBreak/>
        <w:t>ресурсів, таких як газ: 80% надходжень Росії від природних ресурсів надходить від нафти</w:t>
      </w:r>
      <w:r w:rsidR="001054BC" w:rsidRPr="001054BC">
        <w:rPr>
          <w:rStyle w:val="ae"/>
          <w:rFonts w:hint="cs"/>
          <w:color w:val="000000"/>
          <w:sz w:val="28"/>
          <w:szCs w:val="28"/>
          <w:lang w:val="uk-UA"/>
        </w:rPr>
        <w:footnoteReference w:id="77"/>
      </w:r>
      <w:r w:rsidRPr="001054BC">
        <w:rPr>
          <w:rFonts w:hint="cs"/>
          <w:color w:val="000000"/>
          <w:sz w:val="28"/>
          <w:szCs w:val="28"/>
          <w:lang w:val="uk-UA"/>
        </w:rPr>
        <w:t>.</w:t>
      </w:r>
    </w:p>
    <w:p w14:paraId="02A307F0"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Анексія Криму та подальше накладення санкцій Заходом також викликали нову хвилю відтоку капіталу. За оцінками Центрального банку Росії (ЦБ РФ), вони досягли 130 мільярдів доларів у 2014 році проти 61 мільярда доларів у 2013 році.</w:t>
      </w:r>
    </w:p>
    <w:p w14:paraId="437430DE"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Зниження цін на нафту та відтік капіталу призвели до різкого знецінення рубля, який втратив 40% своєї вартості з січня 2014 року. Фондовий ринок країни, або індекс Російської торгової системи (РТС), також знизився на 40% з того часу. Корпоративний та банківський сектори Москви сильно залежать від фінансування з міжнародних ринків капіталу, а корпоративний борг, як правило, номінований у доларах США.</w:t>
      </w:r>
    </w:p>
    <w:p w14:paraId="5B8394B5"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Знецінення валюти є неприємним фактором для російських корпорацій, які заробляють в рублях, але повинні погасити борг у доларах та інших іноземних валютах. Лише в грудні 2014 року заборгованість банків і юридичних осіб, а також відсотки підлягають виплаті в розмірі 34 мільярдів доларів; у 2015 році потрібно було повернути близько 106 мільярдів доларів. Після санкцій та ширшої геополітичної невизначеності рефінансування міжнародного боргу майже неможливе для всіх російських позичальників (а не лише для тих, хто входить до санкційного списку), які, у свою чергу, звертаються за допомогою до уряду.</w:t>
      </w:r>
    </w:p>
    <w:p w14:paraId="61ECCF59"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Фінансові санкції знижують доступність капіталу в Росії, підвищуючи процентні ставки. У результаті дефіциту капіталу ставка за тримісячне міжбанківське кредитування Росії зросла з 6,04% у березні 2014 року до 10,65% на початку грудня, що призвело до зупинки багатьох інвестиційних проектів і поставило російські компанії в хаос.</w:t>
      </w:r>
    </w:p>
    <w:p w14:paraId="54DB833D"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xml:space="preserve">Саме в цьому контексті проект трубопроводу «Південний потік» був припинений, а декілька спільних підприємств з розробки нафти з такими </w:t>
      </w:r>
      <w:r w:rsidRPr="001054BC">
        <w:rPr>
          <w:rFonts w:hint="cs"/>
          <w:color w:val="000000"/>
          <w:sz w:val="28"/>
          <w:szCs w:val="28"/>
          <w:lang w:val="uk-UA"/>
        </w:rPr>
        <w:lastRenderedPageBreak/>
        <w:t>компаніями, як Exxon, Statoil, Shell та ENI, призупинено.</w:t>
      </w:r>
    </w:p>
    <w:p w14:paraId="0446A94F"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У листопаді 2014 року Мінфін Росії спробував підрахувати загальні наслідки падіння цін на нафту, знецінення рубля та санкцій Заходу на економіку країни. За оцінками, щорічно втрачається від 130 до 140 мільярдів доларів, 40 мільярдів (тобто одна третина) з яких через санкції.</w:t>
      </w:r>
    </w:p>
    <w:p w14:paraId="25D9EFA0" w14:textId="77777777" w:rsidR="001B4F51" w:rsidRPr="001054BC" w:rsidRDefault="00E67E6A" w:rsidP="001054BC">
      <w:pPr>
        <w:spacing w:line="360" w:lineRule="auto"/>
        <w:ind w:firstLine="709"/>
        <w:jc w:val="both"/>
        <w:rPr>
          <w:b/>
          <w:bCs/>
          <w:sz w:val="28"/>
          <w:szCs w:val="28"/>
          <w:lang w:val="uk-UA"/>
        </w:rPr>
      </w:pPr>
      <w:r w:rsidRPr="001054BC">
        <w:rPr>
          <w:rFonts w:hint="cs"/>
          <w:color w:val="000000"/>
          <w:sz w:val="28"/>
          <w:szCs w:val="28"/>
          <w:lang w:val="uk-UA"/>
        </w:rPr>
        <w:t>Незважаючи на те, що економічна ситуація в Москві виглядає жахливою, її потрібно розглядати в перспективі. Нинішній спад здається менш драматичним, ніж рецесія 2009 року, хоча цей може бути більш тривалим. Фінансове становище російського уряду залишається відносно сприятливим. Очікувана 9,5% інфляція все ще нижча, ніж напередодні фінансової кризи 2008 року, де вона досягла свого піку на рівні понад 13%. Бюджет Росії збалансований, а рівень державного боргу низький. А міжнародні резерви ЦБ РФ все ще значні: у 2008 році Росія витратила 200 мільярдів доларів у період з липня по квітень, щоб зупинити знецінення рубля та виручити свої державні компанії. В 2014 році міжнародні резерви ЦБ РФ скорочувалися набагато повільніше, ніж під час останньої кризи, з 486 мільярдів доларів у березні минулого року до 418 мільярдів доларів наприкінці листопада.</w:t>
      </w:r>
    </w:p>
    <w:p w14:paraId="34CAA23F" w14:textId="4746862F"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Коротше кажучи, Росія має достатньо ресурсів, щоб витримати тривалу фінансову бурю, і Москва, схоже, робить ставку</w:t>
      </w:r>
      <w:r w:rsidR="001054BC" w:rsidRPr="001054BC">
        <w:rPr>
          <w:rFonts w:hint="cs"/>
          <w:color w:val="000000"/>
          <w:sz w:val="28"/>
          <w:szCs w:val="28"/>
          <w:lang w:val="uk-UA"/>
        </w:rPr>
        <w:t xml:space="preserve"> </w:t>
      </w:r>
      <w:r w:rsidRPr="001054BC">
        <w:rPr>
          <w:rFonts w:hint="cs"/>
          <w:color w:val="000000"/>
          <w:sz w:val="28"/>
          <w:szCs w:val="28"/>
          <w:lang w:val="uk-UA"/>
        </w:rPr>
        <w:t>на те, що вона зможе встояти під санкціями.</w:t>
      </w:r>
    </w:p>
    <w:p w14:paraId="5CBF0B8C"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Ця неоднозначна картина розпалює дебати про те, чи діють санкції. Однозначної відповіді на це питання, принаймні, поки що немає. Але лінії суперечки між двома основними таборами тепер чітко визначені.</w:t>
      </w:r>
    </w:p>
    <w:p w14:paraId="282AF0B3"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 xml:space="preserve">Справа проти санкцій базується навколо кількох моментів. Один полягає в тому, що, незважаючи на санкції, Росія все ще глибоко залучена до України і активізувала свою військову участь на Донбасі навіть після оголошення обмежувальних заходів. Іншими словами, санкції не змусили Росію змінити свою позицію. Більше того, санкції допомагають Путіну всередині країни, об’єднуючи за собою росіян (принаймні, у короткостроковій перспективі). Санкції змусили Росію  врахувати можливі реакції Заходу на її дії в Україні, </w:t>
      </w:r>
      <w:r w:rsidRPr="001054BC">
        <w:rPr>
          <w:rFonts w:hint="cs"/>
          <w:color w:val="000000"/>
          <w:sz w:val="28"/>
          <w:szCs w:val="28"/>
          <w:lang w:val="uk-UA"/>
        </w:rPr>
        <w:lastRenderedPageBreak/>
        <w:t>чого, здається, не було до анексії Криму.</w:t>
      </w:r>
    </w:p>
    <w:p w14:paraId="1260B9A7" w14:textId="2448CE1E"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Іншими словами, санкції стримували Росію, оскільки вони стримували Москву від захоплення ще більших територій. Сепаратистські райони Донбасу становлять лише крихітну частину того, що націоналістичні елементи російської громадськості називають Новоросією. Прибережне місто Маріуполь не було захоплено Росією, коли це було легко. Російські війська не намагалися створити коридор, який з’єднує материкову Росію з Кримом, не кажучи вже про Одесу та Придністров’я</w:t>
      </w:r>
      <w:r w:rsidR="001054BC" w:rsidRPr="001054BC">
        <w:rPr>
          <w:rStyle w:val="ae"/>
          <w:rFonts w:hint="cs"/>
          <w:color w:val="000000"/>
          <w:sz w:val="28"/>
          <w:szCs w:val="28"/>
          <w:lang w:val="uk-UA"/>
        </w:rPr>
        <w:footnoteReference w:id="78"/>
      </w:r>
      <w:r w:rsidRPr="001054BC">
        <w:rPr>
          <w:rFonts w:hint="cs"/>
          <w:color w:val="000000"/>
          <w:sz w:val="28"/>
          <w:szCs w:val="28"/>
          <w:lang w:val="uk-UA"/>
        </w:rPr>
        <w:t>.</w:t>
      </w:r>
    </w:p>
    <w:p w14:paraId="23BEFF1B" w14:textId="77777777" w:rsidR="001B4F51" w:rsidRPr="001054BC" w:rsidRDefault="00E67E6A" w:rsidP="001054BC">
      <w:pPr>
        <w:spacing w:line="360" w:lineRule="auto"/>
        <w:ind w:firstLine="709"/>
        <w:jc w:val="both"/>
        <w:rPr>
          <w:b/>
          <w:bCs/>
          <w:sz w:val="28"/>
          <w:szCs w:val="28"/>
          <w:lang w:val="uk-UA"/>
        </w:rPr>
      </w:pPr>
      <w:r w:rsidRPr="001054BC">
        <w:rPr>
          <w:rFonts w:hint="cs"/>
          <w:color w:val="000000"/>
          <w:sz w:val="28"/>
          <w:szCs w:val="28"/>
          <w:lang w:val="uk-UA"/>
        </w:rPr>
        <w:t>Іншими позитивними ефектами є такі, що санкції мінімізують ризики, того що Росія планує відкрито дестабілізувати інші частини України чи, скажімо, Молдову та Грузію. Нарешті, на глобальному рівні санкції також сигналізували іншим суб’єктам, що односторонні військові дії коштують дорого.</w:t>
      </w:r>
    </w:p>
    <w:p w14:paraId="714D7490" w14:textId="77777777" w:rsidR="001B4F51" w:rsidRPr="00F17FC6" w:rsidRDefault="00E67E6A" w:rsidP="001054BC">
      <w:pPr>
        <w:spacing w:line="360" w:lineRule="auto"/>
        <w:ind w:firstLine="709"/>
        <w:jc w:val="both"/>
        <w:rPr>
          <w:b/>
          <w:bCs/>
          <w:sz w:val="28"/>
          <w:szCs w:val="28"/>
          <w:lang w:val="uk-UA"/>
        </w:rPr>
      </w:pPr>
      <w:r w:rsidRPr="001054BC">
        <w:rPr>
          <w:rFonts w:hint="cs"/>
          <w:color w:val="000000"/>
          <w:sz w:val="28"/>
          <w:szCs w:val="28"/>
          <w:lang w:val="uk-UA"/>
        </w:rPr>
        <w:t>Також стверджується, що, знижуючи товарообіг, санкції також зменшують майбутні західні важелі впливу, завдають шкоди західним експортерам і завдають збитків. Зрештою, санкції штовхають Росію в обійми Китаю, прискорюючи формування незахідної глобальної фінансової інфраструктури, яка є альтернативою (і викликом) існуючій системі, де домінує Захід.</w:t>
      </w:r>
    </w:p>
    <w:p w14:paraId="437DBCA3"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Табір «за» має не менш вагомий набір аргументів. Прихильники вважають, що санкції вже мали вплив у короткостроковій перспективі і продовжуватимуть це робити в майбутньому.</w:t>
      </w:r>
    </w:p>
    <w:p w14:paraId="49BA8AA9" w14:textId="77777777" w:rsidR="001B4F51" w:rsidRPr="001054BC" w:rsidRDefault="00E67E6A" w:rsidP="001054BC">
      <w:pPr>
        <w:spacing w:line="360" w:lineRule="auto"/>
        <w:ind w:firstLine="709"/>
        <w:jc w:val="both"/>
        <w:rPr>
          <w:b/>
          <w:bCs/>
          <w:sz w:val="28"/>
          <w:szCs w:val="28"/>
          <w:lang w:val="ru-RU"/>
        </w:rPr>
      </w:pPr>
      <w:r w:rsidRPr="001054BC">
        <w:rPr>
          <w:rFonts w:hint="cs"/>
          <w:color w:val="000000"/>
          <w:sz w:val="28"/>
          <w:szCs w:val="28"/>
          <w:lang w:val="uk-UA"/>
        </w:rPr>
        <w:t>Враховуючи, скільки прогнозів щодо Москви в минулому виявилися помилковими, важко прийти до остаточного висновку про те, чи</w:t>
      </w:r>
      <w:r w:rsidRPr="001054BC">
        <w:rPr>
          <w:rFonts w:hint="cs"/>
          <w:color w:val="000000"/>
          <w:sz w:val="28"/>
          <w:szCs w:val="28"/>
          <w:lang w:val="uk-UA"/>
        </w:rPr>
        <w:br/>
        <w:t>санкції можуть справді вплинути на поведінку Росії. Обмежувальні заходи могли б підтримати Путіна в короткостроковій перспективі, але також могли б серйозно обмежити його в довгостроковій перспективі. Проте намагатися передбачити, що станеться через десятиліття чи навіть довше, нерозумно.</w:t>
      </w:r>
    </w:p>
    <w:p w14:paraId="1466603F"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У той час як військові дії можуть мати короткострокові наслідки, </w:t>
      </w:r>
      <w:r w:rsidRPr="001054BC">
        <w:rPr>
          <w:rFonts w:hint="cs"/>
          <w:sz w:val="28"/>
          <w:szCs w:val="28"/>
          <w:lang w:val="ru-RU"/>
        </w:rPr>
        <w:lastRenderedPageBreak/>
        <w:t>економічні санкції розраховані на вплив у середньостроковій і довгостроковій перспективі.</w:t>
      </w:r>
    </w:p>
    <w:p w14:paraId="3687051D"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Ще один важливий фактор – санкції можуть бути превентивними. Відповідно, </w:t>
      </w:r>
      <w:r w:rsidRPr="001054BC">
        <w:rPr>
          <w:rFonts w:hint="cs"/>
          <w:sz w:val="28"/>
          <w:szCs w:val="28"/>
          <w:lang w:val="uk-UA"/>
        </w:rPr>
        <w:t>попередження негативних наслідків</w:t>
      </w:r>
      <w:r w:rsidRPr="001054BC">
        <w:rPr>
          <w:rFonts w:hint="cs"/>
          <w:sz w:val="28"/>
          <w:szCs w:val="28"/>
          <w:lang w:val="ru-RU"/>
        </w:rPr>
        <w:t xml:space="preserve"> є</w:t>
      </w:r>
      <w:r w:rsidRPr="001054BC">
        <w:rPr>
          <w:rFonts w:hint="cs"/>
          <w:sz w:val="28"/>
          <w:szCs w:val="28"/>
          <w:lang w:val="uk-UA"/>
        </w:rPr>
        <w:t xml:space="preserve"> їх </w:t>
      </w:r>
      <w:r w:rsidRPr="001054BC">
        <w:rPr>
          <w:rFonts w:hint="cs"/>
          <w:sz w:val="28"/>
          <w:szCs w:val="28"/>
          <w:lang w:val="ru-RU"/>
        </w:rPr>
        <w:t>найбільшим успіхом, хоча, звісно, їх неможливо довести. Санкц</w:t>
      </w:r>
      <w:proofErr w:type="gramStart"/>
      <w:r w:rsidRPr="001054BC">
        <w:rPr>
          <w:rFonts w:hint="cs"/>
          <w:sz w:val="28"/>
          <w:szCs w:val="28"/>
          <w:lang w:val="ru-RU"/>
        </w:rPr>
        <w:t>ії ЄС</w:t>
      </w:r>
      <w:proofErr w:type="gramEnd"/>
      <w:r w:rsidRPr="001054BC">
        <w:rPr>
          <w:rFonts w:hint="cs"/>
          <w:sz w:val="28"/>
          <w:szCs w:val="28"/>
          <w:lang w:val="ru-RU"/>
        </w:rPr>
        <w:t xml:space="preserve"> проти Росії спрямовані на стримування подальшої російської агресії в Україні або в інших пострадянських державах у майбутньому. Можливо, найбільшим досягненням обмежувальних заходів можна вважати неескалацію конфлікту по всій Україні або його нерозповсюдження, скажімо, на Молдову.</w:t>
      </w:r>
    </w:p>
    <w:p w14:paraId="74DBF429"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Проте те, що планувала (</w:t>
      </w:r>
      <w:proofErr w:type="gramStart"/>
      <w:r w:rsidRPr="001054BC">
        <w:rPr>
          <w:rFonts w:hint="cs"/>
          <w:sz w:val="28"/>
          <w:szCs w:val="28"/>
          <w:lang w:val="ru-RU"/>
        </w:rPr>
        <w:t>чи н</w:t>
      </w:r>
      <w:proofErr w:type="gramEnd"/>
      <w:r w:rsidRPr="001054BC">
        <w:rPr>
          <w:rFonts w:hint="cs"/>
          <w:sz w:val="28"/>
          <w:szCs w:val="28"/>
          <w:lang w:val="ru-RU"/>
        </w:rPr>
        <w:t>і) Росія, і яка роль санкцій у запобіганні (або прискоренні) будь-яких майбутніх подій, ще деякий час залишатиметься предметом спекуляцій та здогадок.</w:t>
      </w:r>
    </w:p>
    <w:p w14:paraId="3532C5CD"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Нарешті, незважаючи на довгостроковий вплив, який вони, ймовірно, матимуть, усі санкції ЄС </w:t>
      </w:r>
      <w:r w:rsidRPr="001054BC">
        <w:rPr>
          <w:rFonts w:hint="cs"/>
          <w:sz w:val="28"/>
          <w:szCs w:val="28"/>
          <w:lang w:val="uk-UA"/>
        </w:rPr>
        <w:t>вводяться найчастіше</w:t>
      </w:r>
      <w:r w:rsidRPr="001054BC">
        <w:rPr>
          <w:rFonts w:hint="cs"/>
          <w:sz w:val="28"/>
          <w:szCs w:val="28"/>
          <w:lang w:val="ru-RU"/>
        </w:rPr>
        <w:t xml:space="preserve"> лише на один </w:t>
      </w:r>
      <w:proofErr w:type="gramStart"/>
      <w:r w:rsidRPr="001054BC">
        <w:rPr>
          <w:rFonts w:hint="cs"/>
          <w:sz w:val="28"/>
          <w:szCs w:val="28"/>
          <w:lang w:val="ru-RU"/>
        </w:rPr>
        <w:t>р</w:t>
      </w:r>
      <w:proofErr w:type="gramEnd"/>
      <w:r w:rsidRPr="001054BC">
        <w:rPr>
          <w:rFonts w:hint="cs"/>
          <w:sz w:val="28"/>
          <w:szCs w:val="28"/>
          <w:lang w:val="ru-RU"/>
        </w:rPr>
        <w:t xml:space="preserve">ік і </w:t>
      </w:r>
      <w:r w:rsidRPr="001054BC">
        <w:rPr>
          <w:rFonts w:hint="cs"/>
          <w:sz w:val="28"/>
          <w:szCs w:val="28"/>
          <w:lang w:val="uk-UA"/>
        </w:rPr>
        <w:t>можуть</w:t>
      </w:r>
      <w:r w:rsidRPr="001054BC">
        <w:rPr>
          <w:rFonts w:hint="cs"/>
          <w:sz w:val="28"/>
          <w:szCs w:val="28"/>
          <w:lang w:val="ru-RU"/>
        </w:rPr>
        <w:t xml:space="preserve"> поетапно </w:t>
      </w:r>
      <w:r w:rsidRPr="001054BC">
        <w:rPr>
          <w:rFonts w:hint="cs"/>
          <w:sz w:val="28"/>
          <w:szCs w:val="28"/>
          <w:lang w:val="uk-UA"/>
        </w:rPr>
        <w:t>закінчуватись</w:t>
      </w:r>
      <w:r w:rsidRPr="001054BC">
        <w:rPr>
          <w:rFonts w:hint="cs"/>
          <w:sz w:val="28"/>
          <w:szCs w:val="28"/>
          <w:lang w:val="ru-RU"/>
        </w:rPr>
        <w:t>. Їхнє продовження не є автоматичним і потребує одностайності всередині ЄС. Результат обговорення санкцій усередині ЄС частково залежатиме від того, чи буде визнано, що вони ефективно обмежували Росі</w:t>
      </w:r>
      <w:r w:rsidRPr="001054BC">
        <w:rPr>
          <w:rFonts w:hint="cs"/>
          <w:sz w:val="28"/>
          <w:szCs w:val="28"/>
          <w:lang w:val="uk-UA"/>
        </w:rPr>
        <w:t>йську агрессію в</w:t>
      </w:r>
      <w:r w:rsidRPr="001054BC">
        <w:rPr>
          <w:rFonts w:hint="cs"/>
          <w:sz w:val="28"/>
          <w:szCs w:val="28"/>
          <w:lang w:val="ru-RU"/>
        </w:rPr>
        <w:t xml:space="preserve"> Україні (і, можливо, і в і</w:t>
      </w:r>
      <w:proofErr w:type="gramStart"/>
      <w:r w:rsidRPr="001054BC">
        <w:rPr>
          <w:rFonts w:hint="cs"/>
          <w:sz w:val="28"/>
          <w:szCs w:val="28"/>
          <w:lang w:val="ru-RU"/>
        </w:rPr>
        <w:t>нших місцях), а також від того, наскільки вони завдали шкоди самому ЄС.</w:t>
      </w:r>
      <w:proofErr w:type="gramEnd"/>
    </w:p>
    <w:p w14:paraId="77DB1B84"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Однак санкції США, ймовірно, залишаться </w:t>
      </w:r>
      <w:proofErr w:type="gramStart"/>
      <w:r w:rsidRPr="001054BC">
        <w:rPr>
          <w:rFonts w:hint="cs"/>
          <w:sz w:val="28"/>
          <w:szCs w:val="28"/>
          <w:lang w:val="ru-RU"/>
        </w:rPr>
        <w:t>в</w:t>
      </w:r>
      <w:proofErr w:type="gramEnd"/>
      <w:r w:rsidRPr="001054BC">
        <w:rPr>
          <w:rFonts w:hint="cs"/>
          <w:sz w:val="28"/>
          <w:szCs w:val="28"/>
          <w:lang w:val="ru-RU"/>
        </w:rPr>
        <w:t xml:space="preserve"> </w:t>
      </w:r>
      <w:proofErr w:type="gramStart"/>
      <w:r w:rsidRPr="001054BC">
        <w:rPr>
          <w:rFonts w:hint="cs"/>
          <w:sz w:val="28"/>
          <w:szCs w:val="28"/>
          <w:lang w:val="ru-RU"/>
        </w:rPr>
        <w:t>сил</w:t>
      </w:r>
      <w:proofErr w:type="gramEnd"/>
      <w:r w:rsidRPr="001054BC">
        <w:rPr>
          <w:rFonts w:hint="cs"/>
          <w:sz w:val="28"/>
          <w:szCs w:val="28"/>
          <w:lang w:val="ru-RU"/>
        </w:rPr>
        <w:t xml:space="preserve">і </w:t>
      </w:r>
      <w:r w:rsidRPr="001054BC">
        <w:rPr>
          <w:rFonts w:hint="cs"/>
          <w:sz w:val="28"/>
          <w:szCs w:val="28"/>
          <w:lang w:val="uk-UA"/>
        </w:rPr>
        <w:t>ще на довгий час</w:t>
      </w:r>
      <w:r w:rsidRPr="001054BC">
        <w:rPr>
          <w:rFonts w:hint="cs"/>
          <w:sz w:val="28"/>
          <w:szCs w:val="28"/>
          <w:lang w:val="ru-RU"/>
        </w:rPr>
        <w:t>. Поки це так, більшість великих європейських компаній з потенційними інтересами в Росії – насамперед банки, але також енергетичні групи – не переїдуть (повернуться) в Росію</w:t>
      </w:r>
      <w:r w:rsidRPr="001054BC">
        <w:rPr>
          <w:rFonts w:hint="cs"/>
          <w:sz w:val="28"/>
          <w:szCs w:val="28"/>
          <w:lang w:val="uk-UA"/>
        </w:rPr>
        <w:t xml:space="preserve"> через</w:t>
      </w:r>
      <w:r w:rsidRPr="001054BC">
        <w:rPr>
          <w:rFonts w:hint="cs"/>
          <w:sz w:val="28"/>
          <w:szCs w:val="28"/>
          <w:lang w:val="ru-RU"/>
        </w:rPr>
        <w:t xml:space="preserve"> ризик потрапити </w:t>
      </w:r>
      <w:proofErr w:type="gramStart"/>
      <w:r w:rsidRPr="001054BC">
        <w:rPr>
          <w:rFonts w:hint="cs"/>
          <w:sz w:val="28"/>
          <w:szCs w:val="28"/>
          <w:lang w:val="ru-RU"/>
        </w:rPr>
        <w:t>п</w:t>
      </w:r>
      <w:proofErr w:type="gramEnd"/>
      <w:r w:rsidRPr="001054BC">
        <w:rPr>
          <w:rFonts w:hint="cs"/>
          <w:sz w:val="28"/>
          <w:szCs w:val="28"/>
          <w:lang w:val="ru-RU"/>
        </w:rPr>
        <w:t xml:space="preserve">ід санкції США. Тому навіть призупинення або припинення санкцій ЄС може не повернути економічне співробітництво ЄС-Росія до </w:t>
      </w:r>
      <w:proofErr w:type="gramStart"/>
      <w:r w:rsidRPr="001054BC">
        <w:rPr>
          <w:rFonts w:hint="cs"/>
          <w:sz w:val="28"/>
          <w:szCs w:val="28"/>
          <w:lang w:val="ru-RU"/>
        </w:rPr>
        <w:t>р</w:t>
      </w:r>
      <w:proofErr w:type="gramEnd"/>
      <w:r w:rsidRPr="001054BC">
        <w:rPr>
          <w:rFonts w:hint="cs"/>
          <w:sz w:val="28"/>
          <w:szCs w:val="28"/>
          <w:lang w:val="ru-RU"/>
        </w:rPr>
        <w:t>івня до 2014 року, принаймні, на деякий час.</w:t>
      </w:r>
    </w:p>
    <w:p w14:paraId="2BBB9330" w14:textId="77777777" w:rsidR="001B4F51" w:rsidRPr="001054BC" w:rsidRDefault="00E67E6A" w:rsidP="001054BC">
      <w:pPr>
        <w:spacing w:line="360" w:lineRule="auto"/>
        <w:ind w:firstLine="709"/>
        <w:jc w:val="both"/>
        <w:rPr>
          <w:sz w:val="28"/>
          <w:szCs w:val="28"/>
          <w:lang w:val="ru-RU"/>
        </w:rPr>
      </w:pPr>
      <w:r w:rsidRPr="001054BC">
        <w:rPr>
          <w:rFonts w:hint="cs"/>
          <w:sz w:val="28"/>
          <w:szCs w:val="28"/>
          <w:lang w:val="ru-RU"/>
        </w:rPr>
        <w:t xml:space="preserve">Але дилема санкцій, з якою стикається ЄС, ще раз </w:t>
      </w:r>
      <w:proofErr w:type="gramStart"/>
      <w:r w:rsidRPr="001054BC">
        <w:rPr>
          <w:rFonts w:hint="cs"/>
          <w:sz w:val="28"/>
          <w:szCs w:val="28"/>
          <w:lang w:val="ru-RU"/>
        </w:rPr>
        <w:t>п</w:t>
      </w:r>
      <w:proofErr w:type="gramEnd"/>
      <w:r w:rsidRPr="001054BC">
        <w:rPr>
          <w:rFonts w:hint="cs"/>
          <w:sz w:val="28"/>
          <w:szCs w:val="28"/>
          <w:lang w:val="ru-RU"/>
        </w:rPr>
        <w:t>ідкреслює, що в умовах криз рідко є лише хороші чи погані варіанти політики. Вибі</w:t>
      </w:r>
      <w:proofErr w:type="gramStart"/>
      <w:r w:rsidRPr="001054BC">
        <w:rPr>
          <w:rFonts w:hint="cs"/>
          <w:sz w:val="28"/>
          <w:szCs w:val="28"/>
          <w:lang w:val="ru-RU"/>
        </w:rPr>
        <w:t>р</w:t>
      </w:r>
      <w:proofErr w:type="gramEnd"/>
      <w:r w:rsidRPr="001054BC">
        <w:rPr>
          <w:rFonts w:hint="cs"/>
          <w:sz w:val="28"/>
          <w:szCs w:val="28"/>
          <w:lang w:val="ru-RU"/>
        </w:rPr>
        <w:t xml:space="preserve"> найчастіше стоїть між різними типами і ступенями поганих альтернатив. Завдання полягає </w:t>
      </w:r>
      <w:proofErr w:type="gramStart"/>
      <w:r w:rsidRPr="001054BC">
        <w:rPr>
          <w:rFonts w:hint="cs"/>
          <w:sz w:val="28"/>
          <w:szCs w:val="28"/>
          <w:lang w:val="ru-RU"/>
        </w:rPr>
        <w:t>в</w:t>
      </w:r>
      <w:proofErr w:type="gramEnd"/>
      <w:r w:rsidRPr="001054BC">
        <w:rPr>
          <w:rFonts w:hint="cs"/>
          <w:sz w:val="28"/>
          <w:szCs w:val="28"/>
          <w:lang w:val="ru-RU"/>
        </w:rPr>
        <w:t xml:space="preserve"> тому, щоб вибрати найменш поганий.</w:t>
      </w:r>
    </w:p>
    <w:p w14:paraId="05B5F8A8" w14:textId="77777777" w:rsidR="00A84CD3" w:rsidRDefault="00E67E6A" w:rsidP="00A84CD3">
      <w:pPr>
        <w:spacing w:line="360" w:lineRule="auto"/>
        <w:ind w:firstLine="709"/>
        <w:jc w:val="both"/>
        <w:rPr>
          <w:sz w:val="28"/>
          <w:szCs w:val="28"/>
          <w:lang w:val="ru-RU"/>
        </w:rPr>
      </w:pPr>
      <w:r w:rsidRPr="001054BC">
        <w:rPr>
          <w:rFonts w:hint="cs"/>
          <w:sz w:val="28"/>
          <w:szCs w:val="28"/>
          <w:lang w:val="uk-UA"/>
        </w:rPr>
        <w:t xml:space="preserve">Якщо аналізувати вплив санкцій виключно для України, то не відбулося </w:t>
      </w:r>
      <w:r w:rsidRPr="001054BC">
        <w:rPr>
          <w:rFonts w:hint="cs"/>
          <w:sz w:val="28"/>
          <w:szCs w:val="28"/>
          <w:lang w:val="uk-UA"/>
        </w:rPr>
        <w:lastRenderedPageBreak/>
        <w:t>суттєвих зворушень в позитивну сторону. Анексія криму та агрессія Россії в сторону України, як була, так і залишилась. Можливо, санкції і мали значення в призупиненні дій Москви та запобігання погіршення конфлікту, але сам по собі причина, за якої були накладі санкції, а саме агресія Россії залишається не вирішеною. Можливо санкції і мали позитивний вплип на призупиненні конфлікту, але саму проблему санкції ніяк не вирішили.</w:t>
      </w:r>
    </w:p>
    <w:p w14:paraId="74F78F6D" w14:textId="77777777" w:rsidR="00A84CD3" w:rsidRDefault="00A84CD3" w:rsidP="00A84CD3">
      <w:pPr>
        <w:spacing w:line="360" w:lineRule="auto"/>
        <w:ind w:firstLine="709"/>
        <w:jc w:val="both"/>
        <w:rPr>
          <w:sz w:val="28"/>
          <w:szCs w:val="28"/>
          <w:lang w:val="ru-RU"/>
        </w:rPr>
      </w:pPr>
    </w:p>
    <w:p w14:paraId="58464ECB" w14:textId="77777777" w:rsidR="00A84CD3" w:rsidRDefault="00A84CD3" w:rsidP="00A84CD3">
      <w:pPr>
        <w:spacing w:line="360" w:lineRule="auto"/>
        <w:ind w:firstLine="709"/>
        <w:jc w:val="both"/>
        <w:rPr>
          <w:sz w:val="28"/>
          <w:szCs w:val="28"/>
          <w:lang w:val="ru-RU"/>
        </w:rPr>
      </w:pPr>
    </w:p>
    <w:p w14:paraId="1C49A7E0" w14:textId="77777777" w:rsidR="00A84CD3" w:rsidRDefault="00A84CD3" w:rsidP="00A84CD3">
      <w:pPr>
        <w:spacing w:line="360" w:lineRule="auto"/>
        <w:ind w:firstLine="709"/>
        <w:jc w:val="both"/>
        <w:rPr>
          <w:sz w:val="28"/>
          <w:szCs w:val="28"/>
          <w:lang w:val="ru-RU"/>
        </w:rPr>
      </w:pPr>
    </w:p>
    <w:p w14:paraId="50BA05F4" w14:textId="77777777" w:rsidR="00A84CD3" w:rsidRDefault="00A84CD3" w:rsidP="00A84CD3">
      <w:pPr>
        <w:spacing w:line="360" w:lineRule="auto"/>
        <w:ind w:firstLine="709"/>
        <w:jc w:val="both"/>
        <w:rPr>
          <w:sz w:val="28"/>
          <w:szCs w:val="28"/>
          <w:lang w:val="ru-RU"/>
        </w:rPr>
      </w:pPr>
    </w:p>
    <w:p w14:paraId="0B8349B8" w14:textId="77777777" w:rsidR="00A84CD3" w:rsidRDefault="00A84CD3" w:rsidP="00A84CD3">
      <w:pPr>
        <w:spacing w:line="360" w:lineRule="auto"/>
        <w:ind w:firstLine="709"/>
        <w:jc w:val="both"/>
        <w:rPr>
          <w:sz w:val="28"/>
          <w:szCs w:val="28"/>
          <w:lang w:val="ru-RU"/>
        </w:rPr>
      </w:pPr>
    </w:p>
    <w:p w14:paraId="46AFD6C9" w14:textId="77777777" w:rsidR="00A84CD3" w:rsidRDefault="00A84CD3" w:rsidP="00A84CD3">
      <w:pPr>
        <w:spacing w:line="360" w:lineRule="auto"/>
        <w:ind w:firstLine="709"/>
        <w:jc w:val="both"/>
        <w:rPr>
          <w:sz w:val="28"/>
          <w:szCs w:val="28"/>
          <w:lang w:val="ru-RU"/>
        </w:rPr>
      </w:pPr>
    </w:p>
    <w:p w14:paraId="62CFA6AC" w14:textId="77777777" w:rsidR="00A84CD3" w:rsidRDefault="00A84CD3" w:rsidP="00A84CD3">
      <w:pPr>
        <w:spacing w:line="360" w:lineRule="auto"/>
        <w:ind w:firstLine="709"/>
        <w:jc w:val="both"/>
        <w:rPr>
          <w:sz w:val="28"/>
          <w:szCs w:val="28"/>
          <w:lang w:val="ru-RU"/>
        </w:rPr>
      </w:pPr>
    </w:p>
    <w:p w14:paraId="533A0387" w14:textId="77777777" w:rsidR="00A84CD3" w:rsidRDefault="00A84CD3" w:rsidP="00A84CD3">
      <w:pPr>
        <w:spacing w:line="360" w:lineRule="auto"/>
        <w:ind w:firstLine="709"/>
        <w:jc w:val="both"/>
        <w:rPr>
          <w:sz w:val="28"/>
          <w:szCs w:val="28"/>
          <w:lang w:val="ru-RU"/>
        </w:rPr>
      </w:pPr>
    </w:p>
    <w:p w14:paraId="73A63339" w14:textId="77777777" w:rsidR="00A84CD3" w:rsidRDefault="00A84CD3" w:rsidP="00A84CD3">
      <w:pPr>
        <w:spacing w:line="360" w:lineRule="auto"/>
        <w:ind w:firstLine="709"/>
        <w:jc w:val="both"/>
        <w:rPr>
          <w:sz w:val="28"/>
          <w:szCs w:val="28"/>
          <w:lang w:val="ru-RU"/>
        </w:rPr>
      </w:pPr>
    </w:p>
    <w:p w14:paraId="4A080219" w14:textId="77777777" w:rsidR="00A84CD3" w:rsidRDefault="00A84CD3" w:rsidP="00A84CD3">
      <w:pPr>
        <w:spacing w:line="360" w:lineRule="auto"/>
        <w:ind w:firstLine="709"/>
        <w:jc w:val="both"/>
        <w:rPr>
          <w:sz w:val="28"/>
          <w:szCs w:val="28"/>
          <w:lang w:val="ru-RU"/>
        </w:rPr>
      </w:pPr>
    </w:p>
    <w:p w14:paraId="3045649B" w14:textId="77777777" w:rsidR="00A84CD3" w:rsidRDefault="00A84CD3" w:rsidP="00A84CD3">
      <w:pPr>
        <w:spacing w:line="360" w:lineRule="auto"/>
        <w:ind w:firstLine="709"/>
        <w:jc w:val="both"/>
        <w:rPr>
          <w:sz w:val="28"/>
          <w:szCs w:val="28"/>
          <w:lang w:val="ru-RU"/>
        </w:rPr>
      </w:pPr>
    </w:p>
    <w:p w14:paraId="71315AE2" w14:textId="77777777" w:rsidR="00A84CD3" w:rsidRDefault="00A84CD3" w:rsidP="00A84CD3">
      <w:pPr>
        <w:spacing w:line="360" w:lineRule="auto"/>
        <w:ind w:firstLine="709"/>
        <w:jc w:val="both"/>
        <w:rPr>
          <w:sz w:val="28"/>
          <w:szCs w:val="28"/>
          <w:lang w:val="ru-RU"/>
        </w:rPr>
      </w:pPr>
    </w:p>
    <w:p w14:paraId="0D78825F" w14:textId="77777777" w:rsidR="00A84CD3" w:rsidRDefault="00A84CD3" w:rsidP="00A84CD3">
      <w:pPr>
        <w:spacing w:line="360" w:lineRule="auto"/>
        <w:ind w:firstLine="709"/>
        <w:jc w:val="both"/>
        <w:rPr>
          <w:sz w:val="28"/>
          <w:szCs w:val="28"/>
          <w:lang w:val="ru-RU"/>
        </w:rPr>
      </w:pPr>
    </w:p>
    <w:p w14:paraId="632E2A23" w14:textId="77777777" w:rsidR="00A84CD3" w:rsidRDefault="00A84CD3" w:rsidP="00A84CD3">
      <w:pPr>
        <w:spacing w:line="360" w:lineRule="auto"/>
        <w:ind w:firstLine="709"/>
        <w:jc w:val="both"/>
        <w:rPr>
          <w:sz w:val="28"/>
          <w:szCs w:val="28"/>
          <w:lang w:val="ru-RU"/>
        </w:rPr>
      </w:pPr>
    </w:p>
    <w:p w14:paraId="7D136052" w14:textId="77777777" w:rsidR="00A84CD3" w:rsidRDefault="00A84CD3" w:rsidP="00A84CD3">
      <w:pPr>
        <w:spacing w:line="360" w:lineRule="auto"/>
        <w:ind w:firstLine="709"/>
        <w:jc w:val="both"/>
        <w:rPr>
          <w:sz w:val="28"/>
          <w:szCs w:val="28"/>
          <w:lang w:val="ru-RU"/>
        </w:rPr>
      </w:pPr>
    </w:p>
    <w:p w14:paraId="6B63214C" w14:textId="77777777" w:rsidR="00A84CD3" w:rsidRDefault="00A84CD3" w:rsidP="00A84CD3">
      <w:pPr>
        <w:spacing w:line="360" w:lineRule="auto"/>
        <w:ind w:firstLine="709"/>
        <w:jc w:val="both"/>
        <w:rPr>
          <w:sz w:val="28"/>
          <w:szCs w:val="28"/>
          <w:lang w:val="ru-RU"/>
        </w:rPr>
      </w:pPr>
    </w:p>
    <w:p w14:paraId="55015605" w14:textId="77777777" w:rsidR="00A84CD3" w:rsidRDefault="00A84CD3" w:rsidP="00A84CD3">
      <w:pPr>
        <w:spacing w:line="360" w:lineRule="auto"/>
        <w:ind w:firstLine="709"/>
        <w:jc w:val="both"/>
        <w:rPr>
          <w:sz w:val="28"/>
          <w:szCs w:val="28"/>
          <w:lang w:val="ru-RU"/>
        </w:rPr>
      </w:pPr>
    </w:p>
    <w:p w14:paraId="2F4DEFEF" w14:textId="77777777" w:rsidR="00A84CD3" w:rsidRDefault="00A84CD3" w:rsidP="00A84CD3">
      <w:pPr>
        <w:spacing w:line="360" w:lineRule="auto"/>
        <w:ind w:firstLine="709"/>
        <w:jc w:val="both"/>
        <w:rPr>
          <w:sz w:val="28"/>
          <w:szCs w:val="28"/>
          <w:lang w:val="ru-RU"/>
        </w:rPr>
      </w:pPr>
    </w:p>
    <w:p w14:paraId="5BFA6FCD" w14:textId="77777777" w:rsidR="00A84CD3" w:rsidRDefault="00A84CD3" w:rsidP="00A84CD3">
      <w:pPr>
        <w:spacing w:line="360" w:lineRule="auto"/>
        <w:ind w:firstLine="709"/>
        <w:jc w:val="both"/>
        <w:rPr>
          <w:sz w:val="28"/>
          <w:szCs w:val="28"/>
          <w:lang w:val="ru-RU"/>
        </w:rPr>
      </w:pPr>
    </w:p>
    <w:p w14:paraId="319FEC5B" w14:textId="77777777" w:rsidR="00A84CD3" w:rsidRDefault="00A84CD3" w:rsidP="00A84CD3">
      <w:pPr>
        <w:spacing w:line="360" w:lineRule="auto"/>
        <w:ind w:firstLine="709"/>
        <w:jc w:val="both"/>
        <w:rPr>
          <w:sz w:val="28"/>
          <w:szCs w:val="28"/>
          <w:lang w:val="ru-RU"/>
        </w:rPr>
      </w:pPr>
    </w:p>
    <w:p w14:paraId="5F3B3393" w14:textId="77777777" w:rsidR="00A84CD3" w:rsidRDefault="00A84CD3" w:rsidP="00A84CD3">
      <w:pPr>
        <w:spacing w:line="360" w:lineRule="auto"/>
        <w:ind w:firstLine="709"/>
        <w:jc w:val="both"/>
        <w:rPr>
          <w:sz w:val="28"/>
          <w:szCs w:val="28"/>
          <w:lang w:val="ru-RU"/>
        </w:rPr>
      </w:pPr>
    </w:p>
    <w:p w14:paraId="7D368A68" w14:textId="77777777" w:rsidR="00A84CD3" w:rsidRDefault="00A84CD3" w:rsidP="00A84CD3">
      <w:pPr>
        <w:spacing w:line="360" w:lineRule="auto"/>
        <w:ind w:firstLine="709"/>
        <w:jc w:val="both"/>
        <w:rPr>
          <w:sz w:val="28"/>
          <w:szCs w:val="28"/>
          <w:lang w:val="ru-RU"/>
        </w:rPr>
      </w:pPr>
    </w:p>
    <w:p w14:paraId="3068A939" w14:textId="77777777" w:rsidR="00A84CD3" w:rsidRDefault="00A84CD3" w:rsidP="00A84CD3">
      <w:pPr>
        <w:spacing w:line="360" w:lineRule="auto"/>
        <w:ind w:firstLine="709"/>
        <w:jc w:val="both"/>
        <w:rPr>
          <w:sz w:val="28"/>
          <w:szCs w:val="28"/>
          <w:lang w:val="ru-RU"/>
        </w:rPr>
      </w:pPr>
    </w:p>
    <w:p w14:paraId="3A30C9D9" w14:textId="77777777" w:rsidR="00A84CD3" w:rsidRDefault="00A84CD3" w:rsidP="00A84CD3">
      <w:pPr>
        <w:spacing w:line="360" w:lineRule="auto"/>
        <w:ind w:firstLine="709"/>
        <w:jc w:val="both"/>
        <w:rPr>
          <w:sz w:val="28"/>
          <w:szCs w:val="28"/>
          <w:lang w:val="ru-RU"/>
        </w:rPr>
      </w:pPr>
    </w:p>
    <w:p w14:paraId="650096D0" w14:textId="311104F2" w:rsidR="001B4F51" w:rsidRDefault="00E67E6A" w:rsidP="00A84CD3">
      <w:pPr>
        <w:pStyle w:val="1"/>
        <w:jc w:val="center"/>
        <w:rPr>
          <w:rFonts w:ascii="Times New Roman" w:hAnsi="Times New Roman"/>
          <w:sz w:val="28"/>
          <w:szCs w:val="28"/>
          <w:lang w:val="uk-UA"/>
        </w:rPr>
      </w:pPr>
      <w:bookmarkStart w:id="26" w:name="_Toc89978450"/>
      <w:r w:rsidRPr="00A84CD3">
        <w:rPr>
          <w:rFonts w:ascii="Times New Roman" w:hAnsi="Times New Roman"/>
          <w:sz w:val="28"/>
          <w:szCs w:val="28"/>
          <w:lang w:val="uk-UA"/>
        </w:rPr>
        <w:lastRenderedPageBreak/>
        <w:t>ВИСНОВКИ</w:t>
      </w:r>
      <w:bookmarkEnd w:id="26"/>
    </w:p>
    <w:p w14:paraId="2990D122" w14:textId="77777777" w:rsidR="00A84CD3" w:rsidRPr="00A84CD3" w:rsidRDefault="00A84CD3" w:rsidP="00A84CD3">
      <w:pPr>
        <w:pStyle w:val="1"/>
        <w:jc w:val="center"/>
        <w:rPr>
          <w:rFonts w:ascii="Times New Roman" w:hAnsi="Times New Roman"/>
          <w:sz w:val="28"/>
          <w:szCs w:val="28"/>
          <w:lang w:val="uk-UA"/>
        </w:rPr>
      </w:pPr>
    </w:p>
    <w:p w14:paraId="2E7A8B50" w14:textId="45DE48A5" w:rsidR="00A84CD3" w:rsidRDefault="00A84CD3" w:rsidP="00A84CD3">
      <w:pPr>
        <w:spacing w:line="360" w:lineRule="auto"/>
        <w:ind w:firstLine="709"/>
        <w:jc w:val="both"/>
        <w:rPr>
          <w:lang w:val="uk-UA"/>
        </w:rPr>
      </w:pPr>
      <w:r>
        <w:rPr>
          <w:sz w:val="28"/>
          <w:szCs w:val="28"/>
          <w:lang w:val="uk-UA"/>
        </w:rPr>
        <w:t>Отже, інститут міжнародних санкцій зазнав значних змін за останні 50 років. Не дивлячись на численні дослідження та праці юристів, політологів та міжнародників, дуже важко дійти до єдиного висновку у плані дефініції терміну  санкції. Майже кожен з дослідників цієї теми робить власні висновки та аналізи, які суперечать дослідженням інших.</w:t>
      </w:r>
    </w:p>
    <w:p w14:paraId="2E3F505C" w14:textId="77777777" w:rsidR="00A84CD3" w:rsidRDefault="00A84CD3" w:rsidP="00A84CD3">
      <w:pPr>
        <w:spacing w:line="360" w:lineRule="auto"/>
        <w:ind w:firstLine="709"/>
        <w:jc w:val="both"/>
        <w:rPr>
          <w:lang w:val="uk-UA"/>
        </w:rPr>
      </w:pPr>
      <w:r>
        <w:rPr>
          <w:sz w:val="28"/>
          <w:szCs w:val="28"/>
          <w:lang w:val="uk-UA"/>
        </w:rPr>
        <w:t>Вагомий внесок у розвиток поняття та концепції стала ООН, а саме Комісія міжнародного права ООН, головним завданням якої стало відмежування понять «санкції», «примусові заходи» та «контрзаходи». Члени комісії досить прискіпливо поставились до цього завдання, щоб можна було уникнути двоякого трактування цих понять, що може призвести до небажаних наслідків та непорозумінь.</w:t>
      </w:r>
    </w:p>
    <w:p w14:paraId="4DFA9A29" w14:textId="77777777" w:rsidR="00A84CD3" w:rsidRDefault="00A84CD3" w:rsidP="00A84CD3">
      <w:pPr>
        <w:spacing w:line="360" w:lineRule="auto"/>
        <w:ind w:firstLine="709"/>
        <w:jc w:val="both"/>
        <w:rPr>
          <w:lang w:val="uk-UA"/>
        </w:rPr>
      </w:pPr>
      <w:r>
        <w:rPr>
          <w:sz w:val="28"/>
          <w:szCs w:val="28"/>
          <w:lang w:val="uk-UA"/>
        </w:rPr>
        <w:t>Крім проблеми з визначенням понять, існує ще низька аспектів, які викликають багато непорозумінь ти дискусій, а саме: проблеми накладання санкцій, терміни накладання санкцій, причини початку та призупинення санкцій та доведення ефективності або неефективності санкцій. Стосовно цих проблеми існує велика кількість літератури та досліджень, але вони не даються чіткого розуміння до вирішення суперечностей, які виникають. З цього випливає висновок, що питання санкцій все ще є недостатньо дослідженим та проаналізованим.</w:t>
      </w:r>
    </w:p>
    <w:p w14:paraId="21F8EE57" w14:textId="77777777" w:rsidR="00A84CD3" w:rsidRDefault="00A84CD3" w:rsidP="00A84CD3">
      <w:pPr>
        <w:spacing w:line="360" w:lineRule="auto"/>
        <w:ind w:firstLine="709"/>
        <w:jc w:val="both"/>
        <w:rPr>
          <w:lang w:val="uk-UA"/>
        </w:rPr>
      </w:pPr>
      <w:r>
        <w:rPr>
          <w:sz w:val="28"/>
          <w:szCs w:val="28"/>
          <w:lang w:val="uk-UA"/>
        </w:rPr>
        <w:t>Існує велика кількість концепцій, які містять в собі інформацію, щодо покращення та вдосконалення запровадження санкцій та механізми підвищення ефективності санкцій, але, знову ж таки, ці концепції існують тільки в теорії та не мають реального підтвердження в міжнародній політиці, що робить неможливим спростування або підтвердженням цих концепцій.</w:t>
      </w:r>
    </w:p>
    <w:p w14:paraId="65DC321B" w14:textId="77777777" w:rsidR="00A84CD3" w:rsidRDefault="00A84CD3" w:rsidP="00A84CD3">
      <w:pPr>
        <w:spacing w:line="360" w:lineRule="auto"/>
        <w:ind w:firstLine="709"/>
        <w:jc w:val="both"/>
        <w:rPr>
          <w:lang w:val="uk-UA"/>
        </w:rPr>
      </w:pPr>
      <w:r>
        <w:rPr>
          <w:sz w:val="28"/>
          <w:szCs w:val="28"/>
          <w:lang w:val="uk-UA"/>
        </w:rPr>
        <w:t xml:space="preserve">При дослідженні проблематики санкцій потрібно застосовувати данні та знання з багатьох наук. Неможливо дослідити всі аспекти санкцій тільки з сфери міжнародних відносин та політології. Потрібен комплексний підхід з таких галузей, як міжнародні відносини, політологія, економіка, міжнародна </w:t>
      </w:r>
      <w:r>
        <w:rPr>
          <w:sz w:val="28"/>
          <w:szCs w:val="28"/>
          <w:lang w:val="uk-UA"/>
        </w:rPr>
        <w:lastRenderedPageBreak/>
        <w:t>економіка та психологія. Тільки з застосування усіх цих галузей можна повноцінно проаналізувати проблеми санкцій.</w:t>
      </w:r>
    </w:p>
    <w:p w14:paraId="4B7B1FFB" w14:textId="77777777" w:rsidR="00A84CD3" w:rsidRDefault="00A84CD3" w:rsidP="00A84CD3">
      <w:pPr>
        <w:spacing w:line="360" w:lineRule="auto"/>
        <w:ind w:firstLine="709"/>
        <w:jc w:val="both"/>
        <w:rPr>
          <w:lang w:val="uk-UA"/>
        </w:rPr>
      </w:pPr>
      <w:r>
        <w:rPr>
          <w:sz w:val="28"/>
          <w:szCs w:val="28"/>
          <w:lang w:val="uk-UA"/>
        </w:rPr>
        <w:t xml:space="preserve">Найвпливовішими міжнародними акторами, що накладають санкції, є міжнародні організації, а саме ООН та ЄС. Їх режими санкцій вважаються найвпливовішими для міжнародної політики. Ці організації мають численні документи та положення стосовно санкцій, що постійно модернізуються та покращуються, відповідно до минулих практик та результатів впровадження санкцій. </w:t>
      </w:r>
    </w:p>
    <w:p w14:paraId="4D86C8C8" w14:textId="77777777" w:rsidR="00A84CD3" w:rsidRDefault="00A84CD3" w:rsidP="00A84CD3">
      <w:pPr>
        <w:spacing w:line="360" w:lineRule="auto"/>
        <w:ind w:firstLine="709"/>
        <w:jc w:val="both"/>
        <w:rPr>
          <w:lang w:val="uk-UA"/>
        </w:rPr>
      </w:pPr>
      <w:r>
        <w:rPr>
          <w:sz w:val="28"/>
          <w:szCs w:val="28"/>
          <w:lang w:val="uk-UA"/>
        </w:rPr>
        <w:t>На даному етапі найважливішим та найбільш суперечливим питанням стосовно санкцій є питання доведення або спростування їх ефективності. Міжнародн</w:t>
      </w:r>
      <w:r w:rsidRPr="00A84CD3">
        <w:rPr>
          <w:sz w:val="28"/>
          <w:szCs w:val="28"/>
          <w:lang w:val="uk-UA"/>
        </w:rPr>
        <w:t>а сп</w:t>
      </w:r>
      <w:r>
        <w:rPr>
          <w:sz w:val="28"/>
          <w:szCs w:val="28"/>
          <w:lang w:val="uk-UA"/>
        </w:rPr>
        <w:t>ільнота відповідно розділилась на 2 табори, ті що підтримають ефективність санкцій, і навпаки, ті що вважають санкції неефективним аспектом міжнародної політики. Обидва табори мають право на існування та нараховують численні докази  та обгрунтування стосовно своєї позиції. Тому, на разі, дуже важко зрозуміти та проаналізувати, які саме докази є більш вагомими та доцільними.</w:t>
      </w:r>
    </w:p>
    <w:p w14:paraId="46D19060" w14:textId="77777777" w:rsidR="00A84CD3" w:rsidRDefault="00A84CD3" w:rsidP="00A84CD3">
      <w:pPr>
        <w:spacing w:line="360" w:lineRule="auto"/>
        <w:ind w:firstLine="709"/>
        <w:jc w:val="both"/>
        <w:rPr>
          <w:lang w:val="uk-UA"/>
        </w:rPr>
      </w:pPr>
      <w:r>
        <w:rPr>
          <w:sz w:val="28"/>
          <w:szCs w:val="28"/>
          <w:lang w:val="uk-UA"/>
        </w:rPr>
        <w:t>Якщо звернутись до статики, то серед усіх введених режимів санкцій менше 45% санкцій були ефективними та призвели до бажаного результату. Але  навіть у випадку провалу основної мети санкцій, іноді санкції досягли іншої побічної мети, яка не ставилася при накладанні санкцій. Більш того, надзвичайно важко проаналізувати через що і чому санкції були неефективними. У деяких випадках схожі режими санкцій можуть мати зовсім різний вплив на об’єкти санкцій, це зумовлюється насамперед психологічним аспектом різних об’єктів санкцій, в залежності від їх ідеології, політичного режиму, схильності їх підкорення іншим суб’єктам міжнародної політики та схильності до прийняття ризикових рішень навіть у повністю невигідному становищі.</w:t>
      </w:r>
    </w:p>
    <w:p w14:paraId="709C860B" w14:textId="77777777" w:rsidR="00A84CD3" w:rsidRDefault="00A84CD3" w:rsidP="00A84CD3">
      <w:pPr>
        <w:spacing w:line="360" w:lineRule="auto"/>
        <w:ind w:firstLine="709"/>
        <w:jc w:val="both"/>
        <w:rPr>
          <w:lang w:val="uk-UA"/>
        </w:rPr>
      </w:pPr>
      <w:r>
        <w:rPr>
          <w:sz w:val="28"/>
          <w:szCs w:val="28"/>
          <w:lang w:val="uk-UA"/>
        </w:rPr>
        <w:t xml:space="preserve">Санкції є носить новим феноменом міжнародної політики, який постійно вдосконалюється та розвивається. Тому щоб повноцінно дослідити та розібратись в санкціях потрібен, насамперед, час. Тільки з часом можна більш </w:t>
      </w:r>
      <w:r>
        <w:rPr>
          <w:sz w:val="28"/>
          <w:szCs w:val="28"/>
          <w:lang w:val="uk-UA"/>
        </w:rPr>
        <w:lastRenderedPageBreak/>
        <w:t>точно та повноцінно дослідити вплив санкцій та розібратись в усіх проблематичних аспектах, які постають наразі при вивчені та дослідженні цього феномену міжнародної політики.</w:t>
      </w:r>
    </w:p>
    <w:p w14:paraId="1C5E3BDE" w14:textId="77777777" w:rsidR="007B76EF" w:rsidRDefault="007B76EF">
      <w:pPr>
        <w:widowControl/>
        <w:suppressAutoHyphens w:val="0"/>
        <w:rPr>
          <w:b/>
          <w:bCs/>
          <w:sz w:val="28"/>
          <w:szCs w:val="28"/>
          <w:lang w:val="uk-UA"/>
        </w:rPr>
      </w:pPr>
    </w:p>
    <w:p w14:paraId="3FCF45AA" w14:textId="77777777" w:rsidR="00A84CD3" w:rsidRDefault="00A84CD3">
      <w:pPr>
        <w:widowControl/>
        <w:suppressAutoHyphens w:val="0"/>
        <w:rPr>
          <w:b/>
          <w:bCs/>
          <w:sz w:val="28"/>
          <w:szCs w:val="28"/>
          <w:lang w:val="uk-UA"/>
        </w:rPr>
      </w:pPr>
    </w:p>
    <w:p w14:paraId="0DB0535E" w14:textId="77777777" w:rsidR="00A84CD3" w:rsidRDefault="00A84CD3">
      <w:pPr>
        <w:widowControl/>
        <w:suppressAutoHyphens w:val="0"/>
        <w:rPr>
          <w:b/>
          <w:bCs/>
          <w:sz w:val="28"/>
          <w:szCs w:val="28"/>
          <w:lang w:val="uk-UA"/>
        </w:rPr>
      </w:pPr>
    </w:p>
    <w:p w14:paraId="3A76068F" w14:textId="77777777" w:rsidR="00A84CD3" w:rsidRDefault="00A84CD3">
      <w:pPr>
        <w:widowControl/>
        <w:suppressAutoHyphens w:val="0"/>
        <w:rPr>
          <w:b/>
          <w:sz w:val="28"/>
          <w:szCs w:val="28"/>
          <w:lang w:val="uk-UA"/>
        </w:rPr>
      </w:pPr>
      <w:r>
        <w:rPr>
          <w:sz w:val="28"/>
          <w:szCs w:val="28"/>
          <w:lang w:val="uk-UA"/>
        </w:rPr>
        <w:br w:type="page"/>
      </w:r>
    </w:p>
    <w:p w14:paraId="57590751" w14:textId="3793C193" w:rsidR="007B76EF" w:rsidRPr="00A84CD3" w:rsidRDefault="007B76EF" w:rsidP="00A84CD3">
      <w:pPr>
        <w:pStyle w:val="1"/>
        <w:jc w:val="center"/>
        <w:rPr>
          <w:rFonts w:ascii="Times New Roman" w:hAnsi="Times New Roman"/>
          <w:sz w:val="28"/>
          <w:szCs w:val="28"/>
          <w:lang w:val="uk-UA"/>
        </w:rPr>
      </w:pPr>
      <w:bookmarkStart w:id="27" w:name="_Toc89978451"/>
      <w:r w:rsidRPr="00A84CD3">
        <w:rPr>
          <w:rFonts w:ascii="Times New Roman" w:hAnsi="Times New Roman"/>
          <w:sz w:val="28"/>
          <w:szCs w:val="28"/>
          <w:lang w:val="uk-UA"/>
        </w:rPr>
        <w:lastRenderedPageBreak/>
        <w:t>СПИСОК ВИКОРИСТАНОЇ ЛІТЕРАТУРИ</w:t>
      </w:r>
      <w:bookmarkEnd w:id="27"/>
    </w:p>
    <w:p w14:paraId="5ED065F8" w14:textId="77777777" w:rsidR="007B76EF" w:rsidRDefault="007B76EF" w:rsidP="001054BC">
      <w:pPr>
        <w:spacing w:line="360" w:lineRule="auto"/>
        <w:ind w:firstLine="709"/>
        <w:jc w:val="both"/>
        <w:rPr>
          <w:b/>
          <w:bCs/>
          <w:sz w:val="28"/>
          <w:szCs w:val="28"/>
          <w:lang w:val="uk-UA"/>
        </w:rPr>
      </w:pPr>
    </w:p>
    <w:p w14:paraId="5ED9AD1D"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F17FC6">
        <w:rPr>
          <w:rFonts w:ascii="Times New Roman" w:eastAsia="Times New Roman" w:hAnsi="Times New Roman" w:cs="Times New Roman" w:hint="cs"/>
          <w:sz w:val="28"/>
          <w:szCs w:val="28"/>
          <w:lang w:val="uk-UA" w:eastAsia="ru-RU"/>
        </w:rPr>
        <w:t xml:space="preserve">Василенко В. А. Відповідальність і санкції у сучасному міжнародному праві / Василенко В. А. // Антологія української юридичної думки. </w:t>
      </w:r>
      <w:r w:rsidRPr="007060F5">
        <w:rPr>
          <w:rFonts w:ascii="Times New Roman" w:eastAsia="Times New Roman" w:hAnsi="Times New Roman" w:cs="Times New Roman" w:hint="cs"/>
          <w:sz w:val="28"/>
          <w:szCs w:val="28"/>
          <w:lang w:val="ru-RU" w:eastAsia="ru-RU"/>
        </w:rPr>
        <w:t xml:space="preserve">В 10 т. / редкол.: Ю. С. Шемшученко та ін. К.; Вид. </w:t>
      </w:r>
      <w:r w:rsidRPr="00F17FC6">
        <w:rPr>
          <w:rFonts w:ascii="Times New Roman" w:eastAsia="Times New Roman" w:hAnsi="Times New Roman" w:cs="Times New Roman" w:hint="cs"/>
          <w:sz w:val="28"/>
          <w:szCs w:val="28"/>
          <w:lang w:val="ru-RU" w:eastAsia="ru-RU"/>
        </w:rPr>
        <w:t>Ді</w:t>
      </w:r>
      <w:proofErr w:type="gramStart"/>
      <w:r w:rsidRPr="00F17FC6">
        <w:rPr>
          <w:rFonts w:ascii="Times New Roman" w:eastAsia="Times New Roman" w:hAnsi="Times New Roman" w:cs="Times New Roman" w:hint="cs"/>
          <w:sz w:val="28"/>
          <w:szCs w:val="28"/>
          <w:lang w:val="ru-RU" w:eastAsia="ru-RU"/>
        </w:rPr>
        <w:t>м</w:t>
      </w:r>
      <w:proofErr w:type="gramEnd"/>
      <w:r w:rsidRPr="00F17FC6">
        <w:rPr>
          <w:rFonts w:ascii="Times New Roman" w:eastAsia="Times New Roman" w:hAnsi="Times New Roman" w:cs="Times New Roman" w:hint="cs"/>
          <w:sz w:val="28"/>
          <w:szCs w:val="28"/>
          <w:lang w:val="ru-RU" w:eastAsia="ru-RU"/>
        </w:rPr>
        <w:t xml:space="preserve"> «Юридична книга», 2005–2005. – Т. 10: Юридична наука незалежної України. – 2005. – С. 887–892.</w:t>
      </w:r>
    </w:p>
    <w:p w14:paraId="5FD308FA"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val="ru-RU" w:eastAsia="ru-RU"/>
        </w:rPr>
        <w:t>Дворецкий</w:t>
      </w:r>
      <w:r w:rsidRPr="00B70CCA">
        <w:rPr>
          <w:rFonts w:eastAsia="Times New Roman" w:hint="cs"/>
          <w:sz w:val="28"/>
          <w:szCs w:val="28"/>
          <w:lang w:val="uk-UA" w:eastAsia="ru-RU"/>
        </w:rPr>
        <w:t xml:space="preserve"> </w:t>
      </w:r>
      <w:r w:rsidRPr="00490F45">
        <w:rPr>
          <w:rFonts w:eastAsia="Times New Roman" w:hint="cs"/>
          <w:sz w:val="28"/>
          <w:szCs w:val="28"/>
          <w:lang w:val="ru-RU" w:eastAsia="ru-RU"/>
        </w:rPr>
        <w:t>И.Х. Латинско-русский словарь / ДворецкийИ.Х. – [6-е изд., стереотип.]. – М.</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Русский язык, 2000. – 846 с.</w:t>
      </w:r>
    </w:p>
    <w:p w14:paraId="3E0C37B0"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Василенко В. А. Международно-правовые санкции / Василенко В. А. – К.</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Издательское объединение «Вища школа», 1982. – 230 с.</w:t>
      </w:r>
    </w:p>
    <w:p w14:paraId="75C11EBF"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Манийчук Ю. В. Последствия международного правонарушения / Манийчук Ю. В. – К.</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Вища школа, 1987. – 147 с.</w:t>
      </w:r>
    </w:p>
    <w:p w14:paraId="0CC56DFD"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Тункин Г. И. Международное право : [</w:t>
      </w:r>
      <w:proofErr w:type="gramStart"/>
      <w:r w:rsidRPr="00490F45">
        <w:rPr>
          <w:rFonts w:eastAsia="Times New Roman" w:hint="cs"/>
          <w:sz w:val="28"/>
          <w:szCs w:val="28"/>
          <w:lang w:val="ru-RU" w:eastAsia="ru-RU"/>
        </w:rPr>
        <w:t>п</w:t>
      </w:r>
      <w:proofErr w:type="gramEnd"/>
      <w:r w:rsidRPr="00490F45">
        <w:rPr>
          <w:rFonts w:eastAsia="Times New Roman" w:hint="cs"/>
          <w:sz w:val="28"/>
          <w:szCs w:val="28"/>
          <w:lang w:val="ru-RU" w:eastAsia="ru-RU"/>
        </w:rPr>
        <w:t xml:space="preserve">ідручник для студ. юрид. ін-тів і ф-тів] / Г. И. Тункин, Р. Л. Бобров, И. И. Лукашук, А. Н. Талалаев. – М. : Юрид. </w:t>
      </w:r>
      <w:proofErr w:type="gramStart"/>
      <w:r w:rsidRPr="00490F45">
        <w:rPr>
          <w:rFonts w:eastAsia="Times New Roman" w:hint="cs"/>
          <w:sz w:val="28"/>
          <w:szCs w:val="28"/>
          <w:lang w:val="ru-RU" w:eastAsia="ru-RU"/>
        </w:rPr>
        <w:t>лит</w:t>
      </w:r>
      <w:proofErr w:type="gramEnd"/>
      <w:r w:rsidRPr="00490F45">
        <w:rPr>
          <w:rFonts w:eastAsia="Times New Roman" w:hint="cs"/>
          <w:sz w:val="28"/>
          <w:szCs w:val="28"/>
          <w:lang w:val="ru-RU" w:eastAsia="ru-RU"/>
        </w:rPr>
        <w:t>., 1974. – 592 с.</w:t>
      </w:r>
    </w:p>
    <w:p w14:paraId="0D194C45"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Yearbook of the International Law Commission 1949. Summary Records and Documents of the First Session including the report of the Commission to the General Assembly / United Nations. – New York, 1956. – 312 с.</w:t>
      </w:r>
    </w:p>
    <w:p w14:paraId="1E8F9FE0"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Резолюция Генеральной Ассамбл</w:t>
      </w:r>
      <w:proofErr w:type="gramStart"/>
      <w:r w:rsidRPr="007060F5">
        <w:rPr>
          <w:rFonts w:ascii="Times New Roman" w:eastAsia="Times New Roman" w:hAnsi="Times New Roman" w:cs="Times New Roman" w:hint="cs"/>
          <w:sz w:val="28"/>
          <w:szCs w:val="28"/>
          <w:lang w:val="ru-RU" w:eastAsia="ru-RU"/>
        </w:rPr>
        <w:t>еи ОО</w:t>
      </w:r>
      <w:proofErr w:type="gramEnd"/>
      <w:r w:rsidRPr="007060F5">
        <w:rPr>
          <w:rFonts w:ascii="Times New Roman" w:eastAsia="Times New Roman" w:hAnsi="Times New Roman" w:cs="Times New Roman" w:hint="cs"/>
          <w:sz w:val="28"/>
          <w:szCs w:val="28"/>
          <w:lang w:val="ru-RU" w:eastAsia="ru-RU"/>
        </w:rPr>
        <w:t>Н 799(</w:t>
      </w:r>
      <w:r w:rsidRPr="007060F5">
        <w:rPr>
          <w:rFonts w:ascii="Times New Roman" w:eastAsia="Times New Roman" w:hAnsi="Times New Roman" w:cs="Times New Roman" w:hint="cs"/>
          <w:sz w:val="28"/>
          <w:szCs w:val="28"/>
          <w:lang w:eastAsia="ru-RU"/>
        </w:rPr>
        <w:t>VIII</w:t>
      </w:r>
      <w:r w:rsidRPr="007060F5">
        <w:rPr>
          <w:rFonts w:ascii="Times New Roman" w:eastAsia="Times New Roman" w:hAnsi="Times New Roman" w:cs="Times New Roman" w:hint="cs"/>
          <w:sz w:val="28"/>
          <w:szCs w:val="28"/>
          <w:lang w:val="ru-RU" w:eastAsia="ru-RU"/>
        </w:rPr>
        <w:t xml:space="preserve">) «Предложение о кодификации принципов международного права, которыми определятся ответственность государств» 07декабря 1953г.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RESOLUTION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0/088/52/</w:t>
      </w:r>
      <w:r w:rsidRPr="007060F5">
        <w:rPr>
          <w:rFonts w:ascii="Times New Roman" w:eastAsia="Times New Roman" w:hAnsi="Times New Roman" w:cs="Times New Roman" w:hint="cs"/>
          <w:sz w:val="28"/>
          <w:szCs w:val="28"/>
          <w:lang w:eastAsia="ru-RU"/>
        </w:rPr>
        <w:t>IMG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008852.</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r w:rsidRPr="007060F5">
        <w:rPr>
          <w:rFonts w:ascii="Times New Roman" w:eastAsia="Times New Roman" w:hAnsi="Times New Roman" w:cs="Times New Roman" w:hint="cs"/>
          <w:sz w:val="28"/>
          <w:szCs w:val="28"/>
          <w:lang w:val="ru-RU" w:eastAsia="ru-RU"/>
        </w:rPr>
        <w:t>.</w:t>
      </w:r>
    </w:p>
    <w:p w14:paraId="06F51FAF"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Малишева Ю. В. Розвиток інституту санкцій у сучасному міжнародному праві / Юлія Малишева // Публічне право. – 2012. – </w:t>
      </w:r>
      <w:r w:rsidRPr="00490F45">
        <w:rPr>
          <w:rFonts w:eastAsia="Times New Roman" w:hint="cs"/>
          <w:sz w:val="28"/>
          <w:szCs w:val="28"/>
          <w:lang w:eastAsia="ru-RU"/>
        </w:rPr>
        <w:t>No</w:t>
      </w:r>
      <w:r w:rsidRPr="00490F45">
        <w:rPr>
          <w:rFonts w:eastAsia="Times New Roman" w:hint="cs"/>
          <w:sz w:val="28"/>
          <w:szCs w:val="28"/>
          <w:lang w:val="ru-RU" w:eastAsia="ru-RU"/>
        </w:rPr>
        <w:t xml:space="preserve"> 2 (6) – С. 170–176.</w:t>
      </w:r>
    </w:p>
    <w:p w14:paraId="04CD1EBF"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Доклад Комиссии международного права о работе ее сорок четвертой сессии 04 мая – 24 июля 1992 г. // Генеральная Ассамблея. Официальные отчеты. Сорок седьмая сессия. Дополнение </w:t>
      </w:r>
      <w:r w:rsidRPr="00490F45">
        <w:rPr>
          <w:rFonts w:eastAsia="Times New Roman" w:hint="cs"/>
          <w:sz w:val="28"/>
          <w:szCs w:val="28"/>
          <w:lang w:eastAsia="ru-RU"/>
        </w:rPr>
        <w:t>No</w:t>
      </w:r>
      <w:r w:rsidRPr="00490F45">
        <w:rPr>
          <w:rFonts w:eastAsia="Times New Roman" w:hint="cs"/>
          <w:sz w:val="28"/>
          <w:szCs w:val="28"/>
          <w:lang w:val="ru-RU" w:eastAsia="ru-RU"/>
        </w:rPr>
        <w:t xml:space="preserve"> 10</w:t>
      </w:r>
      <w:proofErr w:type="gramStart"/>
      <w:r w:rsidRPr="00490F45">
        <w:rPr>
          <w:rFonts w:eastAsia="Times New Roman" w:hint="cs"/>
          <w:sz w:val="28"/>
          <w:szCs w:val="28"/>
          <w:lang w:val="ru-RU" w:eastAsia="ru-RU"/>
        </w:rPr>
        <w:t xml:space="preserve"> А</w:t>
      </w:r>
      <w:proofErr w:type="gramEnd"/>
      <w:r w:rsidRPr="00490F45">
        <w:rPr>
          <w:rFonts w:eastAsia="Times New Roman" w:hint="cs"/>
          <w:sz w:val="28"/>
          <w:szCs w:val="28"/>
          <w:lang w:val="ru-RU" w:eastAsia="ru-RU"/>
        </w:rPr>
        <w:t>/47/10. – Нью-Йорк ООН, 1992. – 207 с.</w:t>
      </w:r>
    </w:p>
    <w:p w14:paraId="4C213245"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Ушаков Н. А. Основания международной ответственности государств / </w:t>
      </w:r>
      <w:r w:rsidRPr="00490F45">
        <w:rPr>
          <w:rFonts w:eastAsia="Times New Roman" w:hint="cs"/>
          <w:sz w:val="28"/>
          <w:szCs w:val="28"/>
          <w:lang w:val="ru-RU" w:eastAsia="ru-RU"/>
        </w:rPr>
        <w:lastRenderedPageBreak/>
        <w:t>Ушаков Н. А. – М.</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Междунар. отношения, 1983. – 182 с.</w:t>
      </w:r>
    </w:p>
    <w:p w14:paraId="30925357" w14:textId="77777777" w:rsidR="007B76EF" w:rsidRPr="00B70CCA" w:rsidRDefault="007B76EF" w:rsidP="007B76EF">
      <w:pPr>
        <w:pStyle w:val="ac"/>
        <w:numPr>
          <w:ilvl w:val="0"/>
          <w:numId w:val="4"/>
        </w:numPr>
        <w:spacing w:line="360" w:lineRule="auto"/>
        <w:ind w:left="0" w:firstLine="0"/>
        <w:jc w:val="both"/>
        <w:rPr>
          <w:sz w:val="28"/>
          <w:szCs w:val="28"/>
        </w:rPr>
      </w:pPr>
      <w:r w:rsidRPr="00490F45">
        <w:rPr>
          <w:rFonts w:eastAsia="Times New Roman" w:hint="cs"/>
          <w:sz w:val="28"/>
          <w:szCs w:val="28"/>
          <w:lang w:eastAsia="ru-RU"/>
        </w:rPr>
        <w:t xml:space="preserve">Kern A. Economic Sanctions: Law and Public Policy / Alexander Kern. – </w:t>
      </w:r>
      <w:proofErr w:type="gramStart"/>
      <w:r w:rsidRPr="00490F45">
        <w:rPr>
          <w:rFonts w:eastAsia="Times New Roman" w:hint="cs"/>
          <w:sz w:val="28"/>
          <w:szCs w:val="28"/>
          <w:lang w:eastAsia="ru-RU"/>
        </w:rPr>
        <w:t>London :</w:t>
      </w:r>
      <w:proofErr w:type="gramEnd"/>
      <w:r w:rsidRPr="00490F45">
        <w:rPr>
          <w:rFonts w:eastAsia="Times New Roman" w:hint="cs"/>
          <w:sz w:val="28"/>
          <w:szCs w:val="28"/>
          <w:lang w:eastAsia="ru-RU"/>
        </w:rPr>
        <w:t xml:space="preserve"> Palgrave Macmillan, 2009. – 378 p.</w:t>
      </w:r>
    </w:p>
    <w:p w14:paraId="7893F503" w14:textId="77777777" w:rsidR="007B76EF" w:rsidRPr="00B70CCA" w:rsidRDefault="007B76EF" w:rsidP="007B76EF">
      <w:pPr>
        <w:pStyle w:val="ac"/>
        <w:numPr>
          <w:ilvl w:val="0"/>
          <w:numId w:val="4"/>
        </w:numPr>
        <w:spacing w:line="360" w:lineRule="auto"/>
        <w:ind w:left="0" w:firstLine="0"/>
        <w:jc w:val="both"/>
        <w:rPr>
          <w:sz w:val="28"/>
          <w:szCs w:val="28"/>
        </w:rPr>
      </w:pPr>
      <w:r w:rsidRPr="00490F45">
        <w:rPr>
          <w:rFonts w:eastAsia="Times New Roman" w:hint="cs"/>
          <w:sz w:val="28"/>
          <w:szCs w:val="28"/>
          <w:lang w:val="ru-RU" w:eastAsia="ru-RU"/>
        </w:rPr>
        <w:t>Малишева</w:t>
      </w:r>
      <w:r w:rsidRPr="00490F45">
        <w:rPr>
          <w:rFonts w:eastAsia="Times New Roman" w:hint="cs"/>
          <w:sz w:val="28"/>
          <w:szCs w:val="28"/>
          <w:lang w:eastAsia="ru-RU"/>
        </w:rPr>
        <w:t xml:space="preserve"> </w:t>
      </w:r>
      <w:r w:rsidRPr="00490F45">
        <w:rPr>
          <w:rFonts w:eastAsia="Times New Roman" w:hint="cs"/>
          <w:sz w:val="28"/>
          <w:szCs w:val="28"/>
          <w:lang w:val="ru-RU" w:eastAsia="ru-RU"/>
        </w:rPr>
        <w:t>Ю</w:t>
      </w:r>
      <w:r w:rsidRPr="00490F45">
        <w:rPr>
          <w:rFonts w:eastAsia="Times New Roman" w:hint="cs"/>
          <w:sz w:val="28"/>
          <w:szCs w:val="28"/>
          <w:lang w:eastAsia="ru-RU"/>
        </w:rPr>
        <w:t xml:space="preserve">. </w:t>
      </w:r>
      <w:r w:rsidRPr="00490F45">
        <w:rPr>
          <w:rFonts w:eastAsia="Times New Roman" w:hint="cs"/>
          <w:sz w:val="28"/>
          <w:szCs w:val="28"/>
          <w:lang w:val="ru-RU" w:eastAsia="ru-RU"/>
        </w:rPr>
        <w:t>В</w:t>
      </w:r>
      <w:r w:rsidRPr="00490F45">
        <w:rPr>
          <w:rFonts w:eastAsia="Times New Roman" w:hint="cs"/>
          <w:sz w:val="28"/>
          <w:szCs w:val="28"/>
          <w:lang w:eastAsia="ru-RU"/>
        </w:rPr>
        <w:t xml:space="preserve">. </w:t>
      </w:r>
      <w:r w:rsidRPr="00490F45">
        <w:rPr>
          <w:rFonts w:eastAsia="Times New Roman" w:hint="cs"/>
          <w:sz w:val="28"/>
          <w:szCs w:val="28"/>
          <w:lang w:val="ru-RU" w:eastAsia="ru-RU"/>
        </w:rPr>
        <w:t>Концепція</w:t>
      </w:r>
      <w:r w:rsidRPr="00490F45">
        <w:rPr>
          <w:rFonts w:eastAsia="Times New Roman" w:hint="cs"/>
          <w:sz w:val="28"/>
          <w:szCs w:val="28"/>
          <w:lang w:eastAsia="ru-RU"/>
        </w:rPr>
        <w:t xml:space="preserve"> «</w:t>
      </w:r>
      <w:r w:rsidRPr="00490F45">
        <w:rPr>
          <w:rFonts w:eastAsia="Times New Roman" w:hint="cs"/>
          <w:sz w:val="28"/>
          <w:szCs w:val="28"/>
          <w:lang w:val="ru-RU" w:eastAsia="ru-RU"/>
        </w:rPr>
        <w:t>позитивних</w:t>
      </w:r>
      <w:r w:rsidRPr="00490F45">
        <w:rPr>
          <w:rFonts w:eastAsia="Times New Roman" w:hint="cs"/>
          <w:sz w:val="28"/>
          <w:szCs w:val="28"/>
          <w:lang w:eastAsia="ru-RU"/>
        </w:rPr>
        <w:t xml:space="preserve">» </w:t>
      </w:r>
      <w:r w:rsidRPr="00490F45">
        <w:rPr>
          <w:rFonts w:eastAsia="Times New Roman" w:hint="cs"/>
          <w:sz w:val="28"/>
          <w:szCs w:val="28"/>
          <w:lang w:val="ru-RU" w:eastAsia="ru-RU"/>
        </w:rPr>
        <w:t>санкціи</w:t>
      </w:r>
      <w:r w:rsidRPr="00490F45">
        <w:rPr>
          <w:rFonts w:eastAsia="Times New Roman" w:hint="cs"/>
          <w:sz w:val="28"/>
          <w:szCs w:val="28"/>
          <w:lang w:eastAsia="ru-RU"/>
        </w:rPr>
        <w:t xml:space="preserve">̆ </w:t>
      </w:r>
      <w:r w:rsidRPr="00490F45">
        <w:rPr>
          <w:rFonts w:eastAsia="Times New Roman" w:hint="cs"/>
          <w:sz w:val="28"/>
          <w:szCs w:val="28"/>
          <w:lang w:val="ru-RU" w:eastAsia="ru-RU"/>
        </w:rPr>
        <w:t>в</w:t>
      </w:r>
      <w:r w:rsidRPr="00490F45">
        <w:rPr>
          <w:rFonts w:eastAsia="Times New Roman" w:hint="cs"/>
          <w:sz w:val="28"/>
          <w:szCs w:val="28"/>
          <w:lang w:eastAsia="ru-RU"/>
        </w:rPr>
        <w:t xml:space="preserve"> </w:t>
      </w:r>
      <w:r w:rsidRPr="00490F45">
        <w:rPr>
          <w:rFonts w:eastAsia="Times New Roman" w:hint="cs"/>
          <w:sz w:val="28"/>
          <w:szCs w:val="28"/>
          <w:lang w:val="ru-RU" w:eastAsia="ru-RU"/>
        </w:rPr>
        <w:t>міжнародному</w:t>
      </w:r>
      <w:r w:rsidRPr="00490F45">
        <w:rPr>
          <w:rFonts w:eastAsia="Times New Roman" w:hint="cs"/>
          <w:sz w:val="28"/>
          <w:szCs w:val="28"/>
          <w:lang w:eastAsia="ru-RU"/>
        </w:rPr>
        <w:t xml:space="preserve"> </w:t>
      </w:r>
      <w:r w:rsidRPr="00490F45">
        <w:rPr>
          <w:rFonts w:eastAsia="Times New Roman" w:hint="cs"/>
          <w:sz w:val="28"/>
          <w:szCs w:val="28"/>
          <w:lang w:val="ru-RU" w:eastAsia="ru-RU"/>
        </w:rPr>
        <w:t>праві</w:t>
      </w:r>
      <w:r w:rsidRPr="00490F45">
        <w:rPr>
          <w:rFonts w:eastAsia="Times New Roman" w:hint="cs"/>
          <w:sz w:val="28"/>
          <w:szCs w:val="28"/>
          <w:lang w:eastAsia="ru-RU"/>
        </w:rPr>
        <w:t xml:space="preserve"> / </w:t>
      </w:r>
      <w:r w:rsidRPr="00490F45">
        <w:rPr>
          <w:rFonts w:eastAsia="Times New Roman" w:hint="cs"/>
          <w:sz w:val="28"/>
          <w:szCs w:val="28"/>
          <w:lang w:val="ru-RU" w:eastAsia="ru-RU"/>
        </w:rPr>
        <w:t>Ю</w:t>
      </w:r>
      <w:r w:rsidRPr="00490F45">
        <w:rPr>
          <w:rFonts w:eastAsia="Times New Roman" w:hint="cs"/>
          <w:sz w:val="28"/>
          <w:szCs w:val="28"/>
          <w:lang w:eastAsia="ru-RU"/>
        </w:rPr>
        <w:t xml:space="preserve">. </w:t>
      </w:r>
      <w:r w:rsidRPr="00490F45">
        <w:rPr>
          <w:rFonts w:eastAsia="Times New Roman" w:hint="cs"/>
          <w:sz w:val="28"/>
          <w:szCs w:val="28"/>
          <w:lang w:val="ru-RU" w:eastAsia="ru-RU"/>
        </w:rPr>
        <w:t>В</w:t>
      </w:r>
      <w:r w:rsidRPr="00490F45">
        <w:rPr>
          <w:rFonts w:eastAsia="Times New Roman" w:hint="cs"/>
          <w:sz w:val="28"/>
          <w:szCs w:val="28"/>
          <w:lang w:eastAsia="ru-RU"/>
        </w:rPr>
        <w:t xml:space="preserve">. </w:t>
      </w:r>
      <w:r w:rsidRPr="00490F45">
        <w:rPr>
          <w:rFonts w:eastAsia="Times New Roman" w:hint="cs"/>
          <w:sz w:val="28"/>
          <w:szCs w:val="28"/>
          <w:lang w:val="ru-RU" w:eastAsia="ru-RU"/>
        </w:rPr>
        <w:t>Малишева</w:t>
      </w:r>
      <w:r w:rsidRPr="00490F45">
        <w:rPr>
          <w:rFonts w:eastAsia="Times New Roman" w:hint="cs"/>
          <w:sz w:val="28"/>
          <w:szCs w:val="28"/>
          <w:lang w:eastAsia="ru-RU"/>
        </w:rPr>
        <w:t xml:space="preserve"> // V</w:t>
      </w:r>
      <w:r w:rsidRPr="00490F45">
        <w:rPr>
          <w:rFonts w:eastAsia="Times New Roman" w:hint="cs"/>
          <w:sz w:val="28"/>
          <w:szCs w:val="28"/>
          <w:lang w:val="ru-RU" w:eastAsia="ru-RU"/>
        </w:rPr>
        <w:t>ІІ</w:t>
      </w:r>
      <w:r w:rsidRPr="00490F45">
        <w:rPr>
          <w:rFonts w:eastAsia="Times New Roman" w:hint="cs"/>
          <w:sz w:val="28"/>
          <w:szCs w:val="28"/>
          <w:lang w:eastAsia="ru-RU"/>
        </w:rPr>
        <w:t xml:space="preserve"> </w:t>
      </w:r>
      <w:r w:rsidRPr="00490F45">
        <w:rPr>
          <w:rFonts w:eastAsia="Times New Roman" w:hint="cs"/>
          <w:sz w:val="28"/>
          <w:szCs w:val="28"/>
          <w:lang w:val="ru-RU" w:eastAsia="ru-RU"/>
        </w:rPr>
        <w:t>Наукові</w:t>
      </w:r>
      <w:r w:rsidRPr="00490F45">
        <w:rPr>
          <w:rFonts w:eastAsia="Times New Roman" w:hint="cs"/>
          <w:sz w:val="28"/>
          <w:szCs w:val="28"/>
          <w:lang w:eastAsia="ru-RU"/>
        </w:rPr>
        <w:t xml:space="preserve"> </w:t>
      </w:r>
      <w:r w:rsidRPr="00490F45">
        <w:rPr>
          <w:rFonts w:eastAsia="Times New Roman" w:hint="cs"/>
          <w:sz w:val="28"/>
          <w:szCs w:val="28"/>
          <w:lang w:val="ru-RU" w:eastAsia="ru-RU"/>
        </w:rPr>
        <w:t>читання</w:t>
      </w:r>
      <w:r w:rsidRPr="00490F45">
        <w:rPr>
          <w:rFonts w:eastAsia="Times New Roman" w:hint="cs"/>
          <w:sz w:val="28"/>
          <w:szCs w:val="28"/>
          <w:lang w:eastAsia="ru-RU"/>
        </w:rPr>
        <w:t xml:space="preserve"> </w:t>
      </w:r>
      <w:r w:rsidRPr="00490F45">
        <w:rPr>
          <w:rFonts w:eastAsia="Times New Roman" w:hint="cs"/>
          <w:sz w:val="28"/>
          <w:szCs w:val="28"/>
          <w:lang w:val="ru-RU" w:eastAsia="ru-RU"/>
        </w:rPr>
        <w:t>присвячені</w:t>
      </w:r>
      <w:r w:rsidRPr="00490F45">
        <w:rPr>
          <w:rFonts w:eastAsia="Times New Roman" w:hint="cs"/>
          <w:sz w:val="28"/>
          <w:szCs w:val="28"/>
          <w:lang w:eastAsia="ru-RU"/>
        </w:rPr>
        <w:t xml:space="preserve"> </w:t>
      </w:r>
      <w:r w:rsidRPr="00490F45">
        <w:rPr>
          <w:rFonts w:eastAsia="Times New Roman" w:hint="cs"/>
          <w:sz w:val="28"/>
          <w:szCs w:val="28"/>
          <w:lang w:val="ru-RU" w:eastAsia="ru-RU"/>
        </w:rPr>
        <w:t>пам</w:t>
      </w:r>
      <w:r w:rsidRPr="00490F45">
        <w:rPr>
          <w:rFonts w:eastAsia="Times New Roman" w:hint="cs"/>
          <w:sz w:val="28"/>
          <w:szCs w:val="28"/>
          <w:lang w:eastAsia="ru-RU"/>
        </w:rPr>
        <w:t>’</w:t>
      </w:r>
      <w:r w:rsidRPr="00490F45">
        <w:rPr>
          <w:rFonts w:eastAsia="Times New Roman" w:hint="cs"/>
          <w:sz w:val="28"/>
          <w:szCs w:val="28"/>
          <w:lang w:val="ru-RU" w:eastAsia="ru-RU"/>
        </w:rPr>
        <w:t>яті</w:t>
      </w:r>
      <w:r w:rsidRPr="00490F45">
        <w:rPr>
          <w:rFonts w:eastAsia="Times New Roman" w:hint="cs"/>
          <w:sz w:val="28"/>
          <w:szCs w:val="28"/>
          <w:lang w:eastAsia="ru-RU"/>
        </w:rPr>
        <w:t xml:space="preserve"> </w:t>
      </w:r>
      <w:r w:rsidRPr="00490F45">
        <w:rPr>
          <w:rFonts w:eastAsia="Times New Roman" w:hint="cs"/>
          <w:sz w:val="28"/>
          <w:szCs w:val="28"/>
          <w:lang w:val="ru-RU" w:eastAsia="ru-RU"/>
        </w:rPr>
        <w:t>В</w:t>
      </w:r>
      <w:r w:rsidRPr="00490F45">
        <w:rPr>
          <w:rFonts w:eastAsia="Times New Roman" w:hint="cs"/>
          <w:sz w:val="28"/>
          <w:szCs w:val="28"/>
          <w:lang w:eastAsia="ru-RU"/>
        </w:rPr>
        <w:t xml:space="preserve">. </w:t>
      </w:r>
      <w:r w:rsidRPr="00490F45">
        <w:rPr>
          <w:rFonts w:eastAsia="Times New Roman" w:hint="cs"/>
          <w:sz w:val="28"/>
          <w:szCs w:val="28"/>
          <w:lang w:val="ru-RU" w:eastAsia="ru-RU"/>
        </w:rPr>
        <w:t>М</w:t>
      </w:r>
      <w:r w:rsidRPr="00490F45">
        <w:rPr>
          <w:rFonts w:eastAsia="Times New Roman" w:hint="cs"/>
          <w:sz w:val="28"/>
          <w:szCs w:val="28"/>
          <w:lang w:eastAsia="ru-RU"/>
        </w:rPr>
        <w:t xml:space="preserve">. </w:t>
      </w:r>
      <w:r w:rsidRPr="00490F45">
        <w:rPr>
          <w:rFonts w:eastAsia="Times New Roman" w:hint="cs"/>
          <w:sz w:val="28"/>
          <w:szCs w:val="28"/>
          <w:lang w:val="ru-RU" w:eastAsia="ru-RU"/>
        </w:rPr>
        <w:t>Корецького</w:t>
      </w:r>
      <w:r w:rsidRPr="00490F45">
        <w:rPr>
          <w:rFonts w:eastAsia="Times New Roman" w:hint="cs"/>
          <w:sz w:val="28"/>
          <w:szCs w:val="28"/>
          <w:lang w:eastAsia="ru-RU"/>
        </w:rPr>
        <w:t xml:space="preserve"> : </w:t>
      </w:r>
      <w:r w:rsidRPr="00490F45">
        <w:rPr>
          <w:rFonts w:eastAsia="Times New Roman" w:hint="cs"/>
          <w:sz w:val="28"/>
          <w:szCs w:val="28"/>
          <w:lang w:val="ru-RU" w:eastAsia="ru-RU"/>
        </w:rPr>
        <w:t>зб</w:t>
      </w:r>
      <w:r w:rsidRPr="00490F45">
        <w:rPr>
          <w:rFonts w:eastAsia="Times New Roman" w:hint="cs"/>
          <w:sz w:val="28"/>
          <w:szCs w:val="28"/>
          <w:lang w:eastAsia="ru-RU"/>
        </w:rPr>
        <w:t xml:space="preserve">. </w:t>
      </w:r>
      <w:r w:rsidRPr="00490F45">
        <w:rPr>
          <w:rFonts w:eastAsia="Times New Roman" w:hint="cs"/>
          <w:sz w:val="28"/>
          <w:szCs w:val="28"/>
          <w:lang w:val="ru-RU" w:eastAsia="ru-RU"/>
        </w:rPr>
        <w:t>наук</w:t>
      </w:r>
      <w:proofErr w:type="gramStart"/>
      <w:r w:rsidRPr="00490F45">
        <w:rPr>
          <w:rFonts w:eastAsia="Times New Roman" w:hint="cs"/>
          <w:sz w:val="28"/>
          <w:szCs w:val="28"/>
          <w:lang w:eastAsia="ru-RU"/>
        </w:rPr>
        <w:t>.</w:t>
      </w:r>
      <w:proofErr w:type="gramEnd"/>
      <w:r w:rsidRPr="00490F45">
        <w:rPr>
          <w:rFonts w:eastAsia="Times New Roman" w:hint="cs"/>
          <w:sz w:val="28"/>
          <w:szCs w:val="28"/>
          <w:lang w:eastAsia="ru-RU"/>
        </w:rPr>
        <w:t xml:space="preserve"> </w:t>
      </w:r>
      <w:proofErr w:type="gramStart"/>
      <w:r w:rsidRPr="00490F45">
        <w:rPr>
          <w:rFonts w:eastAsia="Times New Roman" w:hint="cs"/>
          <w:sz w:val="28"/>
          <w:szCs w:val="28"/>
          <w:lang w:val="ru-RU" w:eastAsia="ru-RU"/>
        </w:rPr>
        <w:t>п</w:t>
      </w:r>
      <w:proofErr w:type="gramEnd"/>
      <w:r w:rsidRPr="00490F45">
        <w:rPr>
          <w:rFonts w:eastAsia="Times New Roman" w:hint="cs"/>
          <w:sz w:val="28"/>
          <w:szCs w:val="28"/>
          <w:lang w:val="ru-RU" w:eastAsia="ru-RU"/>
        </w:rPr>
        <w:t>раць</w:t>
      </w:r>
      <w:r w:rsidRPr="00490F45">
        <w:rPr>
          <w:rFonts w:eastAsia="Times New Roman" w:hint="cs"/>
          <w:sz w:val="28"/>
          <w:szCs w:val="28"/>
          <w:lang w:eastAsia="ru-RU"/>
        </w:rPr>
        <w:t xml:space="preserve">. – </w:t>
      </w:r>
      <w:r w:rsidRPr="00490F45">
        <w:rPr>
          <w:rFonts w:eastAsia="Times New Roman" w:hint="cs"/>
          <w:sz w:val="28"/>
          <w:szCs w:val="28"/>
          <w:lang w:val="ru-RU" w:eastAsia="ru-RU"/>
        </w:rPr>
        <w:t>К</w:t>
      </w:r>
      <w:r w:rsidRPr="00490F45">
        <w:rPr>
          <w:rFonts w:eastAsia="Times New Roman" w:hint="cs"/>
          <w:sz w:val="28"/>
          <w:szCs w:val="28"/>
          <w:lang w:eastAsia="ru-RU"/>
        </w:rPr>
        <w:t>.</w:t>
      </w:r>
      <w:proofErr w:type="gramStart"/>
      <w:r w:rsidRPr="00490F45">
        <w:rPr>
          <w:rFonts w:eastAsia="Times New Roman" w:hint="cs"/>
          <w:sz w:val="28"/>
          <w:szCs w:val="28"/>
          <w:lang w:eastAsia="ru-RU"/>
        </w:rPr>
        <w:t xml:space="preserve"> :</w:t>
      </w:r>
      <w:proofErr w:type="gramEnd"/>
      <w:r w:rsidRPr="00490F45">
        <w:rPr>
          <w:rFonts w:eastAsia="Times New Roman" w:hint="cs"/>
          <w:sz w:val="28"/>
          <w:szCs w:val="28"/>
          <w:lang w:eastAsia="ru-RU"/>
        </w:rPr>
        <w:t xml:space="preserve"> </w:t>
      </w:r>
      <w:r w:rsidRPr="00490F45">
        <w:rPr>
          <w:rFonts w:eastAsia="Times New Roman" w:hint="cs"/>
          <w:sz w:val="28"/>
          <w:szCs w:val="28"/>
          <w:lang w:val="ru-RU" w:eastAsia="ru-RU"/>
        </w:rPr>
        <w:t>Видавництво</w:t>
      </w:r>
      <w:r w:rsidRPr="00490F45">
        <w:rPr>
          <w:rFonts w:eastAsia="Times New Roman" w:hint="cs"/>
          <w:sz w:val="28"/>
          <w:szCs w:val="28"/>
          <w:lang w:eastAsia="ru-RU"/>
        </w:rPr>
        <w:t xml:space="preserve"> </w:t>
      </w:r>
      <w:r w:rsidRPr="00490F45">
        <w:rPr>
          <w:rFonts w:eastAsia="Times New Roman" w:hint="cs"/>
          <w:sz w:val="28"/>
          <w:szCs w:val="28"/>
          <w:lang w:val="ru-RU" w:eastAsia="ru-RU"/>
        </w:rPr>
        <w:t>Ліра</w:t>
      </w:r>
      <w:r w:rsidRPr="00490F45">
        <w:rPr>
          <w:rFonts w:eastAsia="Times New Roman" w:hint="cs"/>
          <w:sz w:val="28"/>
          <w:szCs w:val="28"/>
          <w:lang w:eastAsia="ru-RU"/>
        </w:rPr>
        <w:t>-</w:t>
      </w:r>
      <w:r w:rsidRPr="00490F45">
        <w:rPr>
          <w:rFonts w:eastAsia="Times New Roman" w:hint="cs"/>
          <w:sz w:val="28"/>
          <w:szCs w:val="28"/>
          <w:lang w:val="ru-RU" w:eastAsia="ru-RU"/>
        </w:rPr>
        <w:t>К</w:t>
      </w:r>
      <w:r w:rsidRPr="00490F45">
        <w:rPr>
          <w:rFonts w:eastAsia="Times New Roman" w:hint="cs"/>
          <w:sz w:val="28"/>
          <w:szCs w:val="28"/>
          <w:lang w:eastAsia="ru-RU"/>
        </w:rPr>
        <w:t xml:space="preserve">, 2014. – </w:t>
      </w:r>
      <w:r w:rsidRPr="00490F45">
        <w:rPr>
          <w:rFonts w:eastAsia="Times New Roman" w:hint="cs"/>
          <w:sz w:val="28"/>
          <w:szCs w:val="28"/>
          <w:lang w:val="ru-RU" w:eastAsia="ru-RU"/>
        </w:rPr>
        <w:t>С</w:t>
      </w:r>
      <w:r w:rsidRPr="00490F45">
        <w:rPr>
          <w:rFonts w:eastAsia="Times New Roman" w:hint="cs"/>
          <w:sz w:val="28"/>
          <w:szCs w:val="28"/>
          <w:lang w:eastAsia="ru-RU"/>
        </w:rPr>
        <w:t>. 160–162.</w:t>
      </w:r>
    </w:p>
    <w:p w14:paraId="5F2B6E12"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Kunz J. L. Sanctions in International Law / J. L. Kunz // American Journal of International Law. – 1960. – Vol. 54, No. 2. – P. 324–347</w:t>
      </w:r>
    </w:p>
    <w:p w14:paraId="202A9DA7"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 xml:space="preserve">Kern A. Economic Sanctions: Law and Public Policy / Alexander Kern. – </w:t>
      </w:r>
      <w:proofErr w:type="gramStart"/>
      <w:r w:rsidRPr="00490F45">
        <w:rPr>
          <w:rFonts w:eastAsia="Times New Roman" w:hint="cs"/>
          <w:sz w:val="28"/>
          <w:szCs w:val="28"/>
          <w:lang w:eastAsia="ru-RU"/>
        </w:rPr>
        <w:t>London :</w:t>
      </w:r>
      <w:proofErr w:type="gramEnd"/>
      <w:r w:rsidRPr="00490F45">
        <w:rPr>
          <w:rFonts w:eastAsia="Times New Roman" w:hint="cs"/>
          <w:sz w:val="28"/>
          <w:szCs w:val="28"/>
          <w:lang w:eastAsia="ru-RU"/>
        </w:rPr>
        <w:t xml:space="preserve"> Palgrave Macmillan, 2009. – 378 p.</w:t>
      </w:r>
    </w:p>
    <w:p w14:paraId="1DEEE5D7"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 xml:space="preserve">Hufbauer G. C. Economic Sanctions Reconsidered / [Gary Clyde Hufbauer, Jeffrey J. Schott, Kimberly Ann Elliott, Barbara Oegg]. – [3d </w:t>
      </w:r>
      <w:proofErr w:type="gramStart"/>
      <w:r w:rsidRPr="00490F45">
        <w:rPr>
          <w:rFonts w:eastAsia="Times New Roman" w:hint="cs"/>
          <w:sz w:val="28"/>
          <w:szCs w:val="28"/>
          <w:lang w:eastAsia="ru-RU"/>
        </w:rPr>
        <w:t>ed</w:t>
      </w:r>
      <w:proofErr w:type="gramEnd"/>
      <w:r w:rsidRPr="00490F45">
        <w:rPr>
          <w:rFonts w:eastAsia="Times New Roman" w:hint="cs"/>
          <w:sz w:val="28"/>
          <w:szCs w:val="28"/>
          <w:lang w:eastAsia="ru-RU"/>
        </w:rPr>
        <w:t xml:space="preserve">.]. – </w:t>
      </w:r>
      <w:proofErr w:type="gramStart"/>
      <w:r w:rsidRPr="00490F45">
        <w:rPr>
          <w:rFonts w:eastAsia="Times New Roman" w:hint="cs"/>
          <w:sz w:val="28"/>
          <w:szCs w:val="28"/>
          <w:lang w:eastAsia="ru-RU"/>
        </w:rPr>
        <w:t>Washington :</w:t>
      </w:r>
      <w:proofErr w:type="gramEnd"/>
      <w:r w:rsidRPr="00490F45">
        <w:rPr>
          <w:rFonts w:eastAsia="Times New Roman" w:hint="cs"/>
          <w:sz w:val="28"/>
          <w:szCs w:val="28"/>
          <w:lang w:eastAsia="ru-RU"/>
        </w:rPr>
        <w:t xml:space="preserve"> United Book Press, Inc., 2007. – 233 p. – (Peter G. Peterson Institute for International Economics).</w:t>
      </w:r>
    </w:p>
    <w:p w14:paraId="70F4183C"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Hatipoglu</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 xml:space="preserve">E. Economic Sanctions and Foreign Policy Substitutability: An Application of the Two Good Theory [Електронний ресурс] / E. Hatipoglu, C. Morgan, G. Palmer // Annual Meeting of the International Studies Association 48th Annual Convention. – Chicago (USA), 2007. – Режим </w:t>
      </w:r>
      <w:proofErr w:type="gramStart"/>
      <w:r w:rsidRPr="007060F5">
        <w:rPr>
          <w:rFonts w:ascii="Times New Roman" w:eastAsia="Times New Roman" w:hAnsi="Times New Roman" w:cs="Times New Roman" w:hint="cs"/>
          <w:sz w:val="28"/>
          <w:szCs w:val="28"/>
          <w:lang w:eastAsia="ru-RU"/>
        </w:rPr>
        <w:t>доступу :</w:t>
      </w:r>
      <w:proofErr w:type="gramEnd"/>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http://citation.allacademic.com/meta/p_mla_apa_research_citation/1/8/0/7/6/pages1 80760/p180760-1.php.</w:t>
      </w:r>
    </w:p>
    <w:p w14:paraId="5F52994D"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Gordon J. Smart Sanctions Revisited / Joy Gordon // Ethics &amp; International Affairs – 2011. – Vol. 25, No. 3. – P. 315–335</w:t>
      </w:r>
    </w:p>
    <w:p w14:paraId="7ED00133"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 xml:space="preserve">Cosgrove E. Recent Challenges to Implementation of Targeted Sanctions (2003– 2008): From Smart Targeting to Effective Implementation [Електронний ресурс] / Erica Cosgrove // ISA’s 49th Annual Convention, Bridging Multiple Divides. – San Francisco, 2008. – Режим </w:t>
      </w:r>
      <w:proofErr w:type="gramStart"/>
      <w:r w:rsidRPr="007060F5">
        <w:rPr>
          <w:rFonts w:ascii="Times New Roman" w:eastAsia="Times New Roman" w:hAnsi="Times New Roman" w:cs="Times New Roman" w:hint="cs"/>
          <w:sz w:val="28"/>
          <w:szCs w:val="28"/>
          <w:lang w:eastAsia="ru-RU"/>
        </w:rPr>
        <w:t>доступу :</w:t>
      </w:r>
      <w:proofErr w:type="gramEnd"/>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http://citation.allacademic.com//meta/p_mla_apa_research_citation/2/5/0/9/0/pages2 50900/p250900-1.php.</w:t>
      </w:r>
    </w:p>
    <w:p w14:paraId="0CCB06C1"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 xml:space="preserve">Cortright D. Economic Sanctions: Panacea or Peacebuilding in a Post–Cold War World? / David Cortright, George A. Lopez. – Boulder: Westview Press, 1995. – </w:t>
      </w:r>
      <w:r w:rsidRPr="00490F45">
        <w:rPr>
          <w:rFonts w:eastAsia="Times New Roman" w:hint="cs"/>
          <w:sz w:val="28"/>
          <w:szCs w:val="28"/>
          <w:lang w:eastAsia="ru-RU"/>
        </w:rPr>
        <w:lastRenderedPageBreak/>
        <w:t xml:space="preserve">231 p. 277. </w:t>
      </w:r>
    </w:p>
    <w:p w14:paraId="63CECC17"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B70CCA">
        <w:rPr>
          <w:rStyle w:val="ae"/>
          <w:rFonts w:hint="cs"/>
          <w:sz w:val="28"/>
          <w:szCs w:val="28"/>
        </w:rPr>
        <w:footnoteRef/>
      </w:r>
      <w:r w:rsidRPr="00490F45">
        <w:rPr>
          <w:rFonts w:eastAsia="Times New Roman" w:hint="cs"/>
          <w:sz w:val="28"/>
          <w:szCs w:val="28"/>
          <w:lang w:eastAsia="ru-RU"/>
        </w:rPr>
        <w:t xml:space="preserve">Cassese A. International Law / Antonio Cassese. – </w:t>
      </w:r>
      <w:proofErr w:type="gramStart"/>
      <w:r w:rsidRPr="00490F45">
        <w:rPr>
          <w:rFonts w:eastAsia="Times New Roman" w:hint="cs"/>
          <w:sz w:val="28"/>
          <w:szCs w:val="28"/>
          <w:lang w:eastAsia="ru-RU"/>
        </w:rPr>
        <w:t>Oxford :</w:t>
      </w:r>
      <w:proofErr w:type="gramEnd"/>
      <w:r w:rsidRPr="00490F45">
        <w:rPr>
          <w:rFonts w:eastAsia="Times New Roman" w:hint="cs"/>
          <w:sz w:val="28"/>
          <w:szCs w:val="28"/>
          <w:lang w:eastAsia="ru-RU"/>
        </w:rPr>
        <w:t xml:space="preserve"> Oxford University Press, 2005 – 558 p.</w:t>
      </w:r>
    </w:p>
    <w:p w14:paraId="0F786E1E"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B70CCA">
        <w:rPr>
          <w:rStyle w:val="ae"/>
          <w:rFonts w:hint="cs"/>
          <w:sz w:val="28"/>
          <w:szCs w:val="28"/>
        </w:rPr>
        <w:footnoteRef/>
      </w:r>
      <w:r w:rsidRPr="00490F45">
        <w:rPr>
          <w:rFonts w:eastAsia="Times New Roman" w:hint="cs"/>
          <w:sz w:val="28"/>
          <w:szCs w:val="28"/>
          <w:lang w:val="ru-RU" w:eastAsia="ru-RU"/>
        </w:rPr>
        <w:t xml:space="preserve">Малишева Ю. В. Відмежування поняття «санкції» від суміжних понять «примусові заходи» та «контрзаходи» в </w:t>
      </w:r>
      <w:proofErr w:type="gramStart"/>
      <w:r w:rsidRPr="00490F45">
        <w:rPr>
          <w:rFonts w:eastAsia="Times New Roman" w:hint="cs"/>
          <w:sz w:val="28"/>
          <w:szCs w:val="28"/>
          <w:lang w:val="ru-RU" w:eastAsia="ru-RU"/>
        </w:rPr>
        <w:t>м</w:t>
      </w:r>
      <w:proofErr w:type="gramEnd"/>
      <w:r w:rsidRPr="00490F45">
        <w:rPr>
          <w:rFonts w:eastAsia="Times New Roman" w:hint="cs"/>
          <w:sz w:val="28"/>
          <w:szCs w:val="28"/>
          <w:lang w:val="ru-RU" w:eastAsia="ru-RU"/>
        </w:rPr>
        <w:t xml:space="preserve">іжнародному праві / Ю. В. Малишева // Часопис Київського університету права. – 2014. – </w:t>
      </w:r>
      <w:r w:rsidRPr="00490F45">
        <w:rPr>
          <w:rFonts w:eastAsia="Times New Roman" w:hint="cs"/>
          <w:sz w:val="28"/>
          <w:szCs w:val="28"/>
          <w:lang w:eastAsia="ru-RU"/>
        </w:rPr>
        <w:t>No</w:t>
      </w:r>
      <w:r w:rsidRPr="00490F45">
        <w:rPr>
          <w:rFonts w:eastAsia="Times New Roman" w:hint="cs"/>
          <w:sz w:val="28"/>
          <w:szCs w:val="28"/>
          <w:lang w:val="ru-RU" w:eastAsia="ru-RU"/>
        </w:rPr>
        <w:t xml:space="preserve"> 1. – С. 320–324</w:t>
      </w:r>
    </w:p>
    <w:p w14:paraId="1A252D9F"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Sanctions Policy [Електронний ресурс] / European Union. External Action. – Режим доступу:</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http://eeas.europa.eu/cfsp/sanctions/index_en.htm</w:t>
      </w:r>
    </w:p>
    <w:p w14:paraId="1F53F37F"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Roucounas E. Non-State Actors: Areas of International Responsibility in Need of Further Exploration / E. Roucounas // International Responsibility Today. – The Hague, 2005</w:t>
      </w:r>
    </w:p>
    <w:p w14:paraId="72B11498"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shd w:val="clear" w:color="auto" w:fill="FFFFFF"/>
          <w:lang w:eastAsia="ru-RU"/>
        </w:rPr>
        <w:t xml:space="preserve">The Targeted Financial Sanctions Project at the Watson Institute </w:t>
      </w:r>
      <w:r w:rsidRPr="007060F5">
        <w:rPr>
          <w:rFonts w:ascii="Times New Roman" w:eastAsia="Times New Roman" w:hAnsi="Times New Roman" w:cs="Times New Roman" w:hint="cs"/>
          <w:sz w:val="28"/>
          <w:szCs w:val="28"/>
          <w:lang w:eastAsia="ru-RU"/>
        </w:rPr>
        <w:t>[Електронний ресурс]. – Режим доступу: http://www.watsoninstitute.org/tfs/targetedfinsan.cfm</w:t>
      </w:r>
    </w:p>
    <w:p w14:paraId="0E6FF3AC"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Sanctions Policy [Електронний ресурс] / European Union. External Action. – Режим доступу :</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http://eeas.europa.eu/cfsp/sanctions/index_en.htm</w:t>
      </w:r>
    </w:p>
    <w:p w14:paraId="77E3C90D"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Братерский М. В. Торгово-экономические санкции: эффективность, цена, проблемы использования / М. В. Братерский // Безопасность Евразии. – 2009. – </w:t>
      </w:r>
      <w:r w:rsidRPr="00490F45">
        <w:rPr>
          <w:rFonts w:eastAsia="Times New Roman" w:hint="cs"/>
          <w:sz w:val="28"/>
          <w:szCs w:val="28"/>
          <w:lang w:eastAsia="ru-RU"/>
        </w:rPr>
        <w:t>No</w:t>
      </w:r>
      <w:r w:rsidRPr="00490F45">
        <w:rPr>
          <w:rFonts w:eastAsia="Times New Roman" w:hint="cs"/>
          <w:sz w:val="28"/>
          <w:szCs w:val="28"/>
          <w:lang w:val="ru-RU" w:eastAsia="ru-RU"/>
        </w:rPr>
        <w:t xml:space="preserve"> 2 (36). – С. 335–348</w:t>
      </w:r>
    </w:p>
    <w:p w14:paraId="78A4E112"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Василенко В. А. Відповідальність і санкції у сучасному міжнародному праві / Василенко В. А. // Антологія української юридичної думки. В 10 т. / редкол.: Ю. С. Шемшученко та ін. К.; Вид. </w:t>
      </w:r>
      <w:r w:rsidRPr="00F17FC6">
        <w:rPr>
          <w:rFonts w:ascii="Times New Roman" w:eastAsia="Times New Roman" w:hAnsi="Times New Roman" w:cs="Times New Roman" w:hint="cs"/>
          <w:sz w:val="28"/>
          <w:szCs w:val="28"/>
          <w:lang w:val="ru-RU" w:eastAsia="ru-RU"/>
        </w:rPr>
        <w:t>Ді</w:t>
      </w:r>
      <w:proofErr w:type="gramStart"/>
      <w:r w:rsidRPr="00F17FC6">
        <w:rPr>
          <w:rFonts w:ascii="Times New Roman" w:eastAsia="Times New Roman" w:hAnsi="Times New Roman" w:cs="Times New Roman" w:hint="cs"/>
          <w:sz w:val="28"/>
          <w:szCs w:val="28"/>
          <w:lang w:val="ru-RU" w:eastAsia="ru-RU"/>
        </w:rPr>
        <w:t>м</w:t>
      </w:r>
      <w:proofErr w:type="gramEnd"/>
      <w:r w:rsidRPr="00F17FC6">
        <w:rPr>
          <w:rFonts w:ascii="Times New Roman" w:eastAsia="Times New Roman" w:hAnsi="Times New Roman" w:cs="Times New Roman" w:hint="cs"/>
          <w:sz w:val="28"/>
          <w:szCs w:val="28"/>
          <w:lang w:val="ru-RU" w:eastAsia="ru-RU"/>
        </w:rPr>
        <w:t xml:space="preserve"> «Юридична книга», 2005–2005. – Т. 10: Юридична наука незалежної України. – 2005. – С. 887–892</w:t>
      </w:r>
    </w:p>
    <w:p w14:paraId="685B585D"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val="ru-RU" w:eastAsia="ru-RU"/>
        </w:rPr>
        <w:t xml:space="preserve">Веремеев Н. Ю. Стратегия экономических санкций в мировой политике / Н. Ю. Веремеев, Э. И. Никитина // Держава та регіони. Серія : «Економіка та </w:t>
      </w:r>
      <w:proofErr w:type="gramStart"/>
      <w:r w:rsidRPr="00490F45">
        <w:rPr>
          <w:rFonts w:eastAsia="Times New Roman" w:hint="cs"/>
          <w:sz w:val="28"/>
          <w:szCs w:val="28"/>
          <w:lang w:val="ru-RU" w:eastAsia="ru-RU"/>
        </w:rPr>
        <w:t>п</w:t>
      </w:r>
      <w:proofErr w:type="gramEnd"/>
      <w:r w:rsidRPr="00490F45">
        <w:rPr>
          <w:rFonts w:eastAsia="Times New Roman" w:hint="cs"/>
          <w:sz w:val="28"/>
          <w:szCs w:val="28"/>
          <w:lang w:val="ru-RU" w:eastAsia="ru-RU"/>
        </w:rPr>
        <w:t xml:space="preserve">ідприємство». – 2012. – </w:t>
      </w:r>
      <w:r w:rsidRPr="00490F45">
        <w:rPr>
          <w:rFonts w:eastAsia="Times New Roman" w:hint="cs"/>
          <w:sz w:val="28"/>
          <w:szCs w:val="28"/>
          <w:lang w:eastAsia="ru-RU"/>
        </w:rPr>
        <w:t>No</w:t>
      </w:r>
      <w:r w:rsidRPr="00490F45">
        <w:rPr>
          <w:rFonts w:eastAsia="Times New Roman" w:hint="cs"/>
          <w:sz w:val="28"/>
          <w:szCs w:val="28"/>
          <w:lang w:val="ru-RU" w:eastAsia="ru-RU"/>
        </w:rPr>
        <w:t xml:space="preserve"> 1 (64). – С. 241–245</w:t>
      </w:r>
    </w:p>
    <w:p w14:paraId="1359C61F"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val="uk-UA" w:eastAsia="ru-RU"/>
        </w:rPr>
        <w:t xml:space="preserve">Губань Р. В. Міжнародно-правові аспекти розвитку діалогу між цивілізаціями / Р. В. Губань – К. : Нац. пед. ун-т ім. </w:t>
      </w:r>
      <w:r w:rsidRPr="00490F45">
        <w:rPr>
          <w:rFonts w:eastAsia="Times New Roman" w:hint="cs"/>
          <w:sz w:val="28"/>
          <w:szCs w:val="28"/>
          <w:lang w:val="ru-RU" w:eastAsia="ru-RU"/>
        </w:rPr>
        <w:t>М. П. Драгоманова, 2010 – 226 с.</w:t>
      </w:r>
    </w:p>
    <w:p w14:paraId="76126109"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lastRenderedPageBreak/>
        <w:t xml:space="preserve">Кешнер М. В. Контрмеры и санкции как инструменты имплементации международной ответственности государств [Електронний ресурс] / М. В. Кешнер // Вестник ТИСБИ. – 2012.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old</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tisbi</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science</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vestnik</w:t>
      </w:r>
      <w:r w:rsidRPr="007060F5">
        <w:rPr>
          <w:rFonts w:ascii="Times New Roman" w:eastAsia="Times New Roman" w:hAnsi="Times New Roman" w:cs="Times New Roman" w:hint="cs"/>
          <w:sz w:val="28"/>
          <w:szCs w:val="28"/>
          <w:lang w:val="ru-RU" w:eastAsia="ru-RU"/>
        </w:rPr>
        <w:t>/2012/</w:t>
      </w:r>
      <w:r w:rsidRPr="007060F5">
        <w:rPr>
          <w:rFonts w:ascii="Times New Roman" w:eastAsia="Times New Roman" w:hAnsi="Times New Roman" w:cs="Times New Roman" w:hint="cs"/>
          <w:sz w:val="28"/>
          <w:szCs w:val="28"/>
          <w:lang w:eastAsia="ru-RU"/>
        </w:rPr>
        <w:t>issue</w:t>
      </w:r>
      <w:r w:rsidRPr="007060F5">
        <w:rPr>
          <w:rFonts w:ascii="Times New Roman" w:eastAsia="Times New Roman" w:hAnsi="Times New Roman" w:cs="Times New Roman" w:hint="cs"/>
          <w:sz w:val="28"/>
          <w:szCs w:val="28"/>
          <w:lang w:val="ru-RU" w:eastAsia="ru-RU"/>
        </w:rPr>
        <w:t>1/</w:t>
      </w:r>
      <w:r w:rsidRPr="007060F5">
        <w:rPr>
          <w:rFonts w:ascii="Times New Roman" w:eastAsia="Times New Roman" w:hAnsi="Times New Roman" w:cs="Times New Roman" w:hint="cs"/>
          <w:sz w:val="28"/>
          <w:szCs w:val="28"/>
          <w:lang w:eastAsia="ru-RU"/>
        </w:rPr>
        <w:t>Ke</w:t>
      </w:r>
      <w:r w:rsidRPr="007060F5">
        <w:rPr>
          <w:rFonts w:ascii="Times New Roman" w:eastAsia="Times New Roman" w:hAnsi="Times New Roman" w:cs="Times New Roman" w:hint="cs"/>
          <w:sz w:val="28"/>
          <w:szCs w:val="28"/>
          <w:lang w:val="ru-RU" w:eastAsia="ru-RU"/>
        </w:rPr>
        <w:t>6</w:t>
      </w:r>
      <w:r w:rsidRPr="007060F5">
        <w:rPr>
          <w:rFonts w:ascii="Times New Roman" w:eastAsia="Times New Roman" w:hAnsi="Times New Roman" w:cs="Times New Roman" w:hint="cs"/>
          <w:sz w:val="28"/>
          <w:szCs w:val="28"/>
          <w:lang w:eastAsia="ru-RU"/>
        </w:rPr>
        <w:t>ner</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p>
    <w:p w14:paraId="3A2184F0"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shd w:val="clear" w:color="auto" w:fill="FFFFFF"/>
          <w:lang w:val="ru-RU" w:eastAsia="ru-RU"/>
        </w:rPr>
        <w:t>Лукашук И. И. Международное право. Особенная часть</w:t>
      </w:r>
      <w:proofErr w:type="gramStart"/>
      <w:r w:rsidRPr="00490F45">
        <w:rPr>
          <w:rFonts w:eastAsia="Times New Roman" w:hint="cs"/>
          <w:sz w:val="28"/>
          <w:szCs w:val="28"/>
          <w:shd w:val="clear" w:color="auto" w:fill="FFFFFF"/>
          <w:lang w:val="ru-RU" w:eastAsia="ru-RU"/>
        </w:rPr>
        <w:t xml:space="preserve"> :</w:t>
      </w:r>
      <w:proofErr w:type="gramEnd"/>
      <w:r w:rsidRPr="00490F45">
        <w:rPr>
          <w:rFonts w:eastAsia="Times New Roman" w:hint="cs"/>
          <w:sz w:val="28"/>
          <w:szCs w:val="28"/>
          <w:shd w:val="clear" w:color="auto" w:fill="FFFFFF"/>
          <w:lang w:val="ru-RU" w:eastAsia="ru-RU"/>
        </w:rPr>
        <w:t xml:space="preserve"> [учебник для студ. юрид. ф-тов и вузов] / Лукашук И. И. – М. : Волтерс Клувер, 2010. – 544 с.</w:t>
      </w:r>
    </w:p>
    <w:p w14:paraId="32F5CFF8"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 xml:space="preserve">/232 (1966) от 16 декабря 1966 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RESOLUTION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0/227/81/</w:t>
      </w:r>
      <w:r w:rsidRPr="007060F5">
        <w:rPr>
          <w:rFonts w:ascii="Times New Roman" w:eastAsia="Times New Roman" w:hAnsi="Times New Roman" w:cs="Times New Roman" w:hint="cs"/>
          <w:sz w:val="28"/>
          <w:szCs w:val="28"/>
          <w:lang w:eastAsia="ru-RU"/>
        </w:rPr>
        <w:t>IMG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022781.</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r w:rsidRPr="007060F5">
        <w:rPr>
          <w:rFonts w:ascii="Times New Roman" w:eastAsia="Times New Roman" w:hAnsi="Times New Roman" w:cs="Times New Roman" w:hint="cs"/>
          <w:sz w:val="28"/>
          <w:szCs w:val="28"/>
          <w:lang w:val="ru-RU" w:eastAsia="ru-RU"/>
        </w:rPr>
        <w:t>.</w:t>
      </w:r>
    </w:p>
    <w:p w14:paraId="1B381C56"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 xml:space="preserve">/253 (1968) от 29 мая 1968 г. [Електронний ресурс]. – Режим доступу: </w:t>
      </w:r>
      <w:r w:rsidRPr="007060F5">
        <w:rPr>
          <w:rFonts w:ascii="Times New Roman" w:eastAsia="Times New Roman" w:hAnsi="Times New Roman" w:cs="Times New Roman" w:hint="cs"/>
          <w:sz w:val="28"/>
          <w:szCs w:val="28"/>
          <w:lang w:eastAsia="ru-RU"/>
        </w:rPr>
        <w:t>http</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F17FC6">
        <w:rPr>
          <w:rFonts w:ascii="Times New Roman" w:eastAsia="Times New Roman" w:hAnsi="Times New Roman" w:cs="Times New Roman" w:hint="cs"/>
          <w:sz w:val="28"/>
          <w:szCs w:val="28"/>
          <w:lang w:val="ru-RU" w:eastAsia="ru-RU"/>
        </w:rPr>
        <w:t xml:space="preserve">- </w:t>
      </w:r>
      <w:r w:rsidRPr="007060F5">
        <w:rPr>
          <w:rFonts w:ascii="Times New Roman" w:eastAsia="Times New Roman" w:hAnsi="Times New Roman" w:cs="Times New Roman" w:hint="cs"/>
          <w:sz w:val="28"/>
          <w:szCs w:val="28"/>
          <w:lang w:eastAsia="ru-RU"/>
        </w:rPr>
        <w:t>ny</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RESOLUTION</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F17FC6">
        <w:rPr>
          <w:rFonts w:ascii="Times New Roman" w:eastAsia="Times New Roman" w:hAnsi="Times New Roman" w:cs="Times New Roman" w:hint="cs"/>
          <w:sz w:val="28"/>
          <w:szCs w:val="28"/>
          <w:lang w:val="ru-RU" w:eastAsia="ru-RU"/>
        </w:rPr>
        <w:t>0/248/70/</w:t>
      </w:r>
      <w:r w:rsidRPr="007060F5">
        <w:rPr>
          <w:rFonts w:ascii="Times New Roman" w:eastAsia="Times New Roman" w:hAnsi="Times New Roman" w:cs="Times New Roman" w:hint="cs"/>
          <w:sz w:val="28"/>
          <w:szCs w:val="28"/>
          <w:lang w:eastAsia="ru-RU"/>
        </w:rPr>
        <w:t>IMG</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F17FC6">
        <w:rPr>
          <w:rFonts w:ascii="Times New Roman" w:eastAsia="Times New Roman" w:hAnsi="Times New Roman" w:cs="Times New Roman" w:hint="cs"/>
          <w:sz w:val="28"/>
          <w:szCs w:val="28"/>
          <w:lang w:val="ru-RU" w:eastAsia="ru-RU"/>
        </w:rPr>
        <w:t>024870.</w:t>
      </w:r>
      <w:r w:rsidRPr="007060F5">
        <w:rPr>
          <w:rFonts w:ascii="Times New Roman" w:eastAsia="Times New Roman" w:hAnsi="Times New Roman" w:cs="Times New Roman" w:hint="cs"/>
          <w:sz w:val="28"/>
          <w:szCs w:val="28"/>
          <w:lang w:eastAsia="ru-RU"/>
        </w:rPr>
        <w:t>pdf</w:t>
      </w:r>
      <w:r w:rsidRPr="00F17FC6">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p>
    <w:p w14:paraId="52A3CE68"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shd w:val="clear" w:color="auto" w:fill="FFFFFF"/>
          <w:lang w:eastAsia="ru-RU"/>
        </w:rPr>
        <w:t xml:space="preserve">Cortright D. Are Sanctions Just? The Problematic Case of Iraq </w:t>
      </w:r>
      <w:r w:rsidRPr="007060F5">
        <w:rPr>
          <w:rFonts w:ascii="Times New Roman" w:eastAsia="Times New Roman" w:hAnsi="Times New Roman" w:cs="Times New Roman" w:hint="cs"/>
          <w:sz w:val="28"/>
          <w:szCs w:val="28"/>
          <w:lang w:eastAsia="ru-RU"/>
        </w:rPr>
        <w:t>/ David Cortright,</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shd w:val="clear" w:color="auto" w:fill="FFFFFF"/>
          <w:lang w:eastAsia="ru-RU"/>
        </w:rPr>
        <w:t xml:space="preserve">George A. Lopez // Journal of International Affairs. – 1999. – Vol. 52, No. 2. – P. 735– </w:t>
      </w:r>
      <w:r w:rsidRPr="007060F5">
        <w:rPr>
          <w:rFonts w:ascii="Times New Roman" w:eastAsia="Times New Roman" w:hAnsi="Times New Roman" w:cs="Times New Roman" w:hint="cs"/>
          <w:sz w:val="28"/>
          <w:szCs w:val="28"/>
          <w:lang w:eastAsia="ru-RU"/>
        </w:rPr>
        <w:t>755.</w:t>
      </w:r>
    </w:p>
    <w:p w14:paraId="71324A57"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Сидорова Е. А. Международно-правовой режим нераспространения ядерного оружия и правовые проблемы его укрепления</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дис. ... канд. юрид. наук : 12.00.10 / Сидорова Елена Александровна. – М., 2010. – 209 с.</w:t>
      </w:r>
    </w:p>
    <w:p w14:paraId="315ACE4A"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Синицына Н. В. Режим нераспространения ядерного оружия в современных условиях / Н. В. Синицына // Московский журнал международного права. – 2008. – </w:t>
      </w:r>
      <w:r w:rsidRPr="00490F45">
        <w:rPr>
          <w:rFonts w:eastAsia="Times New Roman" w:hint="cs"/>
          <w:sz w:val="28"/>
          <w:szCs w:val="28"/>
          <w:lang w:eastAsia="ru-RU"/>
        </w:rPr>
        <w:t>No</w:t>
      </w:r>
      <w:r w:rsidRPr="00490F45">
        <w:rPr>
          <w:rFonts w:eastAsia="Times New Roman" w:hint="cs"/>
          <w:sz w:val="28"/>
          <w:szCs w:val="28"/>
          <w:lang w:val="ru-RU" w:eastAsia="ru-RU"/>
        </w:rPr>
        <w:t xml:space="preserve"> 1 (69). – С. 186–202.</w:t>
      </w:r>
    </w:p>
    <w:p w14:paraId="03A8A8E8"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Шагаева Э. И. Роль Совета Безопасности ООН в укреплении режима нераспространения ядерного оружия / Э.И.Шагаева // Пробелы в российском законодательстве. – 2010. – </w:t>
      </w:r>
      <w:r w:rsidRPr="00490F45">
        <w:rPr>
          <w:rFonts w:eastAsia="Times New Roman" w:hint="cs"/>
          <w:sz w:val="28"/>
          <w:szCs w:val="28"/>
          <w:lang w:eastAsia="ru-RU"/>
        </w:rPr>
        <w:t>No</w:t>
      </w:r>
      <w:r w:rsidRPr="00490F45">
        <w:rPr>
          <w:rFonts w:eastAsia="Times New Roman" w:hint="cs"/>
          <w:sz w:val="28"/>
          <w:szCs w:val="28"/>
          <w:lang w:val="ru-RU" w:eastAsia="ru-RU"/>
        </w:rPr>
        <w:t xml:space="preserve"> 2 – С. 396–398.</w:t>
      </w:r>
    </w:p>
    <w:p w14:paraId="78646C59"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shd w:val="clear" w:color="auto" w:fill="FFFFFF"/>
          <w:lang w:eastAsia="ru-RU"/>
        </w:rPr>
        <w:t xml:space="preserve">Glennon M. J. Pre-empting Proliferation: International Law, Morality, and Nuclear Weapons / Michael J. Glennon // </w:t>
      </w:r>
      <w:r w:rsidRPr="00490F45">
        <w:rPr>
          <w:rFonts w:eastAsia="Times New Roman" w:hint="cs"/>
          <w:sz w:val="28"/>
          <w:szCs w:val="28"/>
          <w:lang w:eastAsia="ru-RU"/>
        </w:rPr>
        <w:t>European Journal of International Law. – 2013. – Vol. 24, No. 1. – Р. 109–128</w:t>
      </w:r>
    </w:p>
    <w:p w14:paraId="3F9D88A5"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uk-UA" w:eastAsia="ru-RU"/>
        </w:rPr>
      </w:pPr>
      <w:r w:rsidRPr="007060F5">
        <w:rPr>
          <w:rFonts w:ascii="Times New Roman" w:eastAsia="Times New Roman" w:hAnsi="Times New Roman" w:cs="Times New Roman" w:hint="cs"/>
          <w:sz w:val="28"/>
          <w:szCs w:val="28"/>
          <w:lang w:val="uk-UA"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uk-UA" w:eastAsia="ru-RU"/>
        </w:rPr>
        <w:t xml:space="preserve">/1373 (2001) от 02 октября 2001 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uk-UA" w:eastAsia="ru-RU"/>
        </w:rPr>
        <w:t>01/557/45/</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uk-UA" w:eastAsia="ru-RU"/>
        </w:rPr>
        <w:t>0155745.</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OpenElement</w:t>
      </w:r>
    </w:p>
    <w:p w14:paraId="198FF497"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val="uk-UA" w:eastAsia="ru-RU"/>
        </w:rPr>
        <w:lastRenderedPageBreak/>
        <w:t xml:space="preserve">Резолюция Совета Безопасности ООН </w:t>
      </w:r>
      <w:r w:rsidRPr="00490F45">
        <w:rPr>
          <w:rFonts w:eastAsia="Times New Roman" w:hint="cs"/>
          <w:sz w:val="28"/>
          <w:szCs w:val="28"/>
          <w:lang w:eastAsia="ru-RU"/>
        </w:rPr>
        <w:t>S</w:t>
      </w:r>
      <w:r w:rsidRPr="00490F45">
        <w:rPr>
          <w:rFonts w:eastAsia="Times New Roman" w:hint="cs"/>
          <w:sz w:val="28"/>
          <w:szCs w:val="28"/>
          <w:lang w:val="uk-UA" w:eastAsia="ru-RU"/>
        </w:rPr>
        <w:t>/</w:t>
      </w:r>
      <w:r w:rsidRPr="00490F45">
        <w:rPr>
          <w:rFonts w:eastAsia="Times New Roman" w:hint="cs"/>
          <w:sz w:val="28"/>
          <w:szCs w:val="28"/>
          <w:lang w:eastAsia="ru-RU"/>
        </w:rPr>
        <w:t>RES</w:t>
      </w:r>
      <w:r w:rsidRPr="00490F45">
        <w:rPr>
          <w:rFonts w:eastAsia="Times New Roman" w:hint="cs"/>
          <w:sz w:val="28"/>
          <w:szCs w:val="28"/>
          <w:lang w:val="uk-UA" w:eastAsia="ru-RU"/>
        </w:rPr>
        <w:t>/1624 (2005) от 14сентября 2005 г. [Електронний ресурс]. – Режим доступу:</w:t>
      </w:r>
      <w:r w:rsidRPr="00B70CCA">
        <w:rPr>
          <w:rFonts w:eastAsia="Times New Roman" w:hint="cs"/>
          <w:sz w:val="28"/>
          <w:szCs w:val="28"/>
          <w:lang w:val="uk-UA" w:eastAsia="ru-RU"/>
        </w:rPr>
        <w:t xml:space="preserve"> </w:t>
      </w:r>
      <w:r w:rsidRPr="00490F45">
        <w:rPr>
          <w:rFonts w:eastAsia="Times New Roman" w:hint="cs"/>
          <w:sz w:val="28"/>
          <w:szCs w:val="28"/>
          <w:lang w:eastAsia="ru-RU"/>
        </w:rPr>
        <w:t>http</w:t>
      </w:r>
      <w:r w:rsidRPr="00490F45">
        <w:rPr>
          <w:rFonts w:eastAsia="Times New Roman" w:hint="cs"/>
          <w:sz w:val="28"/>
          <w:szCs w:val="28"/>
          <w:lang w:val="uk-UA" w:eastAsia="ru-RU"/>
        </w:rPr>
        <w:t>://</w:t>
      </w:r>
      <w:r w:rsidRPr="00490F45">
        <w:rPr>
          <w:rFonts w:eastAsia="Times New Roman" w:hint="cs"/>
          <w:sz w:val="28"/>
          <w:szCs w:val="28"/>
          <w:lang w:eastAsia="ru-RU"/>
        </w:rPr>
        <w:t>daccess</w:t>
      </w:r>
      <w:r w:rsidRPr="00490F45">
        <w:rPr>
          <w:rFonts w:eastAsia="Times New Roman" w:hint="cs"/>
          <w:sz w:val="28"/>
          <w:szCs w:val="28"/>
          <w:lang w:val="uk-UA" w:eastAsia="ru-RU"/>
        </w:rPr>
        <w:t>-</w:t>
      </w:r>
      <w:r w:rsidRPr="00490F45">
        <w:rPr>
          <w:rFonts w:eastAsia="Times New Roman" w:hint="cs"/>
          <w:sz w:val="28"/>
          <w:szCs w:val="28"/>
          <w:lang w:eastAsia="ru-RU"/>
        </w:rPr>
        <w:t>dds</w:t>
      </w:r>
      <w:r w:rsidRPr="00490F45">
        <w:rPr>
          <w:rFonts w:eastAsia="Times New Roman" w:hint="cs"/>
          <w:sz w:val="28"/>
          <w:szCs w:val="28"/>
          <w:lang w:val="uk-UA" w:eastAsia="ru-RU"/>
        </w:rPr>
        <w:t>-</w:t>
      </w:r>
      <w:r w:rsidRPr="00490F45">
        <w:rPr>
          <w:rFonts w:eastAsia="Times New Roman" w:hint="cs"/>
          <w:sz w:val="28"/>
          <w:szCs w:val="28"/>
          <w:lang w:eastAsia="ru-RU"/>
        </w:rPr>
        <w:t>ny</w:t>
      </w:r>
      <w:r w:rsidRPr="00490F45">
        <w:rPr>
          <w:rFonts w:eastAsia="Times New Roman" w:hint="cs"/>
          <w:sz w:val="28"/>
          <w:szCs w:val="28"/>
          <w:lang w:val="uk-UA" w:eastAsia="ru-RU"/>
        </w:rPr>
        <w:t>.</w:t>
      </w:r>
      <w:r w:rsidRPr="00490F45">
        <w:rPr>
          <w:rFonts w:eastAsia="Times New Roman" w:hint="cs"/>
          <w:sz w:val="28"/>
          <w:szCs w:val="28"/>
          <w:lang w:eastAsia="ru-RU"/>
        </w:rPr>
        <w:t>un</w:t>
      </w:r>
      <w:r w:rsidRPr="00490F45">
        <w:rPr>
          <w:rFonts w:eastAsia="Times New Roman" w:hint="cs"/>
          <w:sz w:val="28"/>
          <w:szCs w:val="28"/>
          <w:lang w:val="uk-UA" w:eastAsia="ru-RU"/>
        </w:rPr>
        <w:t>.</w:t>
      </w:r>
      <w:r w:rsidRPr="00490F45">
        <w:rPr>
          <w:rFonts w:eastAsia="Times New Roman" w:hint="cs"/>
          <w:sz w:val="28"/>
          <w:szCs w:val="28"/>
          <w:lang w:eastAsia="ru-RU"/>
        </w:rPr>
        <w:t>org</w:t>
      </w:r>
      <w:r w:rsidRPr="00490F45">
        <w:rPr>
          <w:rFonts w:eastAsia="Times New Roman" w:hint="cs"/>
          <w:sz w:val="28"/>
          <w:szCs w:val="28"/>
          <w:lang w:val="uk-UA" w:eastAsia="ru-RU"/>
        </w:rPr>
        <w:t>/</w:t>
      </w:r>
      <w:r w:rsidRPr="00490F45">
        <w:rPr>
          <w:rFonts w:eastAsia="Times New Roman" w:hint="cs"/>
          <w:sz w:val="28"/>
          <w:szCs w:val="28"/>
          <w:lang w:eastAsia="ru-RU"/>
        </w:rPr>
        <w:t>doc</w:t>
      </w:r>
      <w:r w:rsidRPr="00490F45">
        <w:rPr>
          <w:rFonts w:eastAsia="Times New Roman" w:hint="cs"/>
          <w:sz w:val="28"/>
          <w:szCs w:val="28"/>
          <w:lang w:val="uk-UA" w:eastAsia="ru-RU"/>
        </w:rPr>
        <w:t>/</w:t>
      </w:r>
      <w:r w:rsidRPr="00490F45">
        <w:rPr>
          <w:rFonts w:eastAsia="Times New Roman" w:hint="cs"/>
          <w:sz w:val="28"/>
          <w:szCs w:val="28"/>
          <w:lang w:eastAsia="ru-RU"/>
        </w:rPr>
        <w:t>UNDOC</w:t>
      </w:r>
      <w:r w:rsidRPr="00490F45">
        <w:rPr>
          <w:rFonts w:eastAsia="Times New Roman" w:hint="cs"/>
          <w:sz w:val="28"/>
          <w:szCs w:val="28"/>
          <w:lang w:val="uk-UA" w:eastAsia="ru-RU"/>
        </w:rPr>
        <w:t>/</w:t>
      </w:r>
      <w:r w:rsidRPr="00490F45">
        <w:rPr>
          <w:rFonts w:eastAsia="Times New Roman" w:hint="cs"/>
          <w:sz w:val="28"/>
          <w:szCs w:val="28"/>
          <w:lang w:eastAsia="ru-RU"/>
        </w:rPr>
        <w:t>GEN</w:t>
      </w:r>
      <w:r w:rsidRPr="00490F45">
        <w:rPr>
          <w:rFonts w:eastAsia="Times New Roman" w:hint="cs"/>
          <w:sz w:val="28"/>
          <w:szCs w:val="28"/>
          <w:lang w:val="uk-UA" w:eastAsia="ru-RU"/>
        </w:rPr>
        <w:t>/</w:t>
      </w:r>
      <w:r w:rsidRPr="00490F45">
        <w:rPr>
          <w:rFonts w:eastAsia="Times New Roman" w:hint="cs"/>
          <w:sz w:val="28"/>
          <w:szCs w:val="28"/>
          <w:lang w:eastAsia="ru-RU"/>
        </w:rPr>
        <w:t>N</w:t>
      </w:r>
      <w:r w:rsidRPr="00490F45">
        <w:rPr>
          <w:rFonts w:eastAsia="Times New Roman" w:hint="cs"/>
          <w:sz w:val="28"/>
          <w:szCs w:val="28"/>
          <w:lang w:val="uk-UA" w:eastAsia="ru-RU"/>
        </w:rPr>
        <w:t>05/510/54/</w:t>
      </w:r>
      <w:r w:rsidRPr="00490F45">
        <w:rPr>
          <w:rFonts w:eastAsia="Times New Roman" w:hint="cs"/>
          <w:sz w:val="28"/>
          <w:szCs w:val="28"/>
          <w:lang w:eastAsia="ru-RU"/>
        </w:rPr>
        <w:t>PDF</w:t>
      </w:r>
      <w:r w:rsidRPr="00490F45">
        <w:rPr>
          <w:rFonts w:eastAsia="Times New Roman" w:hint="cs"/>
          <w:sz w:val="28"/>
          <w:szCs w:val="28"/>
          <w:lang w:val="uk-UA" w:eastAsia="ru-RU"/>
        </w:rPr>
        <w:t>/</w:t>
      </w:r>
      <w:r w:rsidRPr="00490F45">
        <w:rPr>
          <w:rFonts w:eastAsia="Times New Roman" w:hint="cs"/>
          <w:sz w:val="28"/>
          <w:szCs w:val="28"/>
          <w:lang w:eastAsia="ru-RU"/>
        </w:rPr>
        <w:t>N</w:t>
      </w:r>
      <w:r w:rsidRPr="00490F45">
        <w:rPr>
          <w:rFonts w:eastAsia="Times New Roman" w:hint="cs"/>
          <w:sz w:val="28"/>
          <w:szCs w:val="28"/>
          <w:lang w:val="uk-UA" w:eastAsia="ru-RU"/>
        </w:rPr>
        <w:t>0551054.</w:t>
      </w:r>
      <w:r w:rsidRPr="00490F45">
        <w:rPr>
          <w:rFonts w:eastAsia="Times New Roman" w:hint="cs"/>
          <w:sz w:val="28"/>
          <w:szCs w:val="28"/>
          <w:lang w:eastAsia="ru-RU"/>
        </w:rPr>
        <w:t>pdf</w:t>
      </w:r>
      <w:r w:rsidRPr="00490F45">
        <w:rPr>
          <w:rFonts w:eastAsia="Times New Roman" w:hint="cs"/>
          <w:sz w:val="28"/>
          <w:szCs w:val="28"/>
          <w:lang w:val="uk-UA" w:eastAsia="ru-RU"/>
        </w:rPr>
        <w:t>?</w:t>
      </w:r>
      <w:r w:rsidRPr="00490F45">
        <w:rPr>
          <w:rFonts w:eastAsia="Times New Roman" w:hint="cs"/>
          <w:sz w:val="28"/>
          <w:szCs w:val="28"/>
          <w:lang w:eastAsia="ru-RU"/>
        </w:rPr>
        <w:t>OpenElement</w:t>
      </w:r>
    </w:p>
    <w:p w14:paraId="42A705BE"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Довгань Е. Ф. Принцип невмешательства во внутренние дела государств: современные тенденции / Е. Ф. Довгань – Минск: Право и экономика, 2009. – 359 с.</w:t>
      </w:r>
    </w:p>
    <w:p w14:paraId="1C942F67"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uk-UA" w:eastAsia="ru-RU"/>
        </w:rPr>
        <w:t xml:space="preserve">Стокгольмський міжнародний інститут дослідження миру 2012 : Щорічник : Озброєння, роззброєння та міжнародна безпека [пер. з англ. / Стокгольм. міжнар. інститут дослідження миру; Укр. центр екон. і політ. досліджень ім. </w:t>
      </w:r>
      <w:r w:rsidRPr="00490F45">
        <w:rPr>
          <w:rFonts w:eastAsia="Times New Roman" w:hint="cs"/>
          <w:sz w:val="28"/>
          <w:szCs w:val="28"/>
          <w:lang w:val="ru-RU" w:eastAsia="ru-RU"/>
        </w:rPr>
        <w:t>О. Разумкова; редкол. укр. вид. : Л. Шангіна (гол</w:t>
      </w:r>
      <w:proofErr w:type="gramStart"/>
      <w:r w:rsidRPr="00490F45">
        <w:rPr>
          <w:rFonts w:eastAsia="Times New Roman" w:hint="cs"/>
          <w:sz w:val="28"/>
          <w:szCs w:val="28"/>
          <w:lang w:val="ru-RU" w:eastAsia="ru-RU"/>
        </w:rPr>
        <w:t>.</w:t>
      </w:r>
      <w:proofErr w:type="gramEnd"/>
      <w:r w:rsidRPr="00490F45">
        <w:rPr>
          <w:rFonts w:eastAsia="Times New Roman" w:hint="cs"/>
          <w:sz w:val="28"/>
          <w:szCs w:val="28"/>
          <w:lang w:val="ru-RU" w:eastAsia="ru-RU"/>
        </w:rPr>
        <w:t xml:space="preserve"> </w:t>
      </w:r>
      <w:proofErr w:type="gramStart"/>
      <w:r w:rsidRPr="00490F45">
        <w:rPr>
          <w:rFonts w:eastAsia="Times New Roman" w:hint="cs"/>
          <w:sz w:val="28"/>
          <w:szCs w:val="28"/>
          <w:lang w:val="ru-RU" w:eastAsia="ru-RU"/>
        </w:rPr>
        <w:t>р</w:t>
      </w:r>
      <w:proofErr w:type="gramEnd"/>
      <w:r w:rsidRPr="00490F45">
        <w:rPr>
          <w:rFonts w:eastAsia="Times New Roman" w:hint="cs"/>
          <w:sz w:val="28"/>
          <w:szCs w:val="28"/>
          <w:lang w:val="ru-RU" w:eastAsia="ru-RU"/>
        </w:rPr>
        <w:t>ед.) та ін.] – К. : Заповіт, 2013. – 464 с.</w:t>
      </w:r>
    </w:p>
    <w:p w14:paraId="7BEB530A"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 xml:space="preserve">/1970 (2011) от 26 февраля 2011 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11/245/60/</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1124560.</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r w:rsidRPr="007060F5">
        <w:rPr>
          <w:rFonts w:ascii="Times New Roman" w:eastAsia="Times New Roman" w:hAnsi="Times New Roman" w:cs="Times New Roman" w:hint="cs"/>
          <w:sz w:val="28"/>
          <w:szCs w:val="28"/>
          <w:lang w:val="ru-RU" w:eastAsia="ru-RU"/>
        </w:rPr>
        <w:t>.</w:t>
      </w:r>
    </w:p>
    <w:p w14:paraId="0DDD918F"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Малишева Ю.В. Резолюції Ради Безпеки ООН 1970 (2011) та 1973 (2011) проти Лівії: санкції чи гуманітарна інтервенція? / Ю. В. Малишева // Публічне право. – 2013. – </w:t>
      </w:r>
      <w:r w:rsidRPr="00490F45">
        <w:rPr>
          <w:rFonts w:eastAsia="Times New Roman" w:hint="cs"/>
          <w:sz w:val="28"/>
          <w:szCs w:val="28"/>
          <w:lang w:eastAsia="ru-RU"/>
        </w:rPr>
        <w:t>No</w:t>
      </w:r>
      <w:r w:rsidRPr="00490F45">
        <w:rPr>
          <w:rFonts w:eastAsia="Times New Roman" w:hint="cs"/>
          <w:sz w:val="28"/>
          <w:szCs w:val="28"/>
          <w:lang w:val="ru-RU" w:eastAsia="ru-RU"/>
        </w:rPr>
        <w:t xml:space="preserve"> 2 (10). – С. 166–172.</w:t>
      </w:r>
    </w:p>
    <w:p w14:paraId="0825D639"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Малышева</w:t>
      </w:r>
      <w:r w:rsidRPr="00B70CCA">
        <w:rPr>
          <w:rFonts w:eastAsia="Times New Roman" w:hint="cs"/>
          <w:sz w:val="28"/>
          <w:szCs w:val="28"/>
          <w:lang w:val="ru-RU" w:eastAsia="ru-RU"/>
        </w:rPr>
        <w:t xml:space="preserve"> </w:t>
      </w:r>
      <w:r w:rsidRPr="00490F45">
        <w:rPr>
          <w:rFonts w:eastAsia="Times New Roman" w:hint="cs"/>
          <w:sz w:val="28"/>
          <w:szCs w:val="28"/>
          <w:lang w:val="ru-RU" w:eastAsia="ru-RU"/>
        </w:rPr>
        <w:t xml:space="preserve">Ю. Актуальные проблемы применения оружейного эмбарго в соответствии с резолюциями Совета Безопасности ООН / Юлия Малышева // </w:t>
      </w:r>
      <w:r w:rsidRPr="00490F45">
        <w:rPr>
          <w:rFonts w:eastAsia="Times New Roman" w:hint="cs"/>
          <w:sz w:val="28"/>
          <w:szCs w:val="28"/>
          <w:lang w:eastAsia="ru-RU"/>
        </w:rPr>
        <w:t>Legea</w:t>
      </w:r>
      <w:r w:rsidRPr="00490F45">
        <w:rPr>
          <w:rFonts w:eastAsia="Times New Roman" w:hint="cs"/>
          <w:sz w:val="28"/>
          <w:szCs w:val="28"/>
          <w:lang w:val="ru-RU" w:eastAsia="ru-RU"/>
        </w:rPr>
        <w:t xml:space="preserve"> </w:t>
      </w:r>
      <w:r w:rsidRPr="00490F45">
        <w:rPr>
          <w:rFonts w:eastAsia="Times New Roman" w:hint="cs"/>
          <w:sz w:val="28"/>
          <w:szCs w:val="28"/>
          <w:lang w:eastAsia="ru-RU"/>
        </w:rPr>
        <w:t>s</w:t>
      </w:r>
      <w:r w:rsidRPr="00490F45">
        <w:rPr>
          <w:rFonts w:eastAsia="Times New Roman" w:hint="cs"/>
          <w:sz w:val="28"/>
          <w:szCs w:val="28"/>
          <w:lang w:val="ru-RU" w:eastAsia="ru-RU"/>
        </w:rPr>
        <w:t>̧</w:t>
      </w:r>
      <w:r w:rsidRPr="00490F45">
        <w:rPr>
          <w:rFonts w:eastAsia="Times New Roman" w:hint="cs"/>
          <w:sz w:val="28"/>
          <w:szCs w:val="28"/>
          <w:lang w:eastAsia="ru-RU"/>
        </w:rPr>
        <w:t>i</w:t>
      </w:r>
      <w:r w:rsidRPr="00490F45">
        <w:rPr>
          <w:rFonts w:eastAsia="Times New Roman" w:hint="cs"/>
          <w:sz w:val="28"/>
          <w:szCs w:val="28"/>
          <w:lang w:val="ru-RU" w:eastAsia="ru-RU"/>
        </w:rPr>
        <w:t xml:space="preserve"> </w:t>
      </w:r>
      <w:r w:rsidRPr="00490F45">
        <w:rPr>
          <w:rFonts w:eastAsia="Times New Roman" w:hint="cs"/>
          <w:sz w:val="28"/>
          <w:szCs w:val="28"/>
          <w:lang w:eastAsia="ru-RU"/>
        </w:rPr>
        <w:t>viat</w:t>
      </w:r>
      <w:r w:rsidRPr="00490F45">
        <w:rPr>
          <w:rFonts w:eastAsia="Times New Roman" w:hint="cs"/>
          <w:sz w:val="28"/>
          <w:szCs w:val="28"/>
          <w:lang w:val="ru-RU" w:eastAsia="ru-RU"/>
        </w:rPr>
        <w:t>̧</w:t>
      </w:r>
      <w:r w:rsidRPr="00490F45">
        <w:rPr>
          <w:rFonts w:eastAsia="Times New Roman" w:hint="cs"/>
          <w:sz w:val="28"/>
          <w:szCs w:val="28"/>
          <w:lang w:eastAsia="ru-RU"/>
        </w:rPr>
        <w:t>a</w:t>
      </w:r>
      <w:r w:rsidRPr="00490F45">
        <w:rPr>
          <w:rFonts w:eastAsia="Times New Roman" w:hint="cs"/>
          <w:sz w:val="28"/>
          <w:szCs w:val="28"/>
          <w:lang w:val="ru-RU" w:eastAsia="ru-RU"/>
        </w:rPr>
        <w:t xml:space="preserve">. – </w:t>
      </w:r>
      <w:r w:rsidRPr="00490F45">
        <w:rPr>
          <w:rFonts w:eastAsia="Times New Roman" w:hint="cs"/>
          <w:sz w:val="28"/>
          <w:szCs w:val="28"/>
          <w:lang w:eastAsia="ru-RU"/>
        </w:rPr>
        <w:t>August</w:t>
      </w:r>
      <w:r w:rsidRPr="00490F45">
        <w:rPr>
          <w:rFonts w:eastAsia="Times New Roman" w:hint="cs"/>
          <w:sz w:val="28"/>
          <w:szCs w:val="28"/>
          <w:lang w:val="ru-RU" w:eastAsia="ru-RU"/>
        </w:rPr>
        <w:t xml:space="preserve"> 2014. – </w:t>
      </w:r>
      <w:r w:rsidRPr="00490F45">
        <w:rPr>
          <w:rFonts w:eastAsia="Times New Roman" w:hint="cs"/>
          <w:sz w:val="28"/>
          <w:szCs w:val="28"/>
          <w:lang w:eastAsia="ru-RU"/>
        </w:rPr>
        <w:t>C</w:t>
      </w:r>
      <w:r w:rsidRPr="00490F45">
        <w:rPr>
          <w:rFonts w:eastAsia="Times New Roman" w:hint="cs"/>
          <w:sz w:val="28"/>
          <w:szCs w:val="28"/>
          <w:lang w:val="ru-RU" w:eastAsia="ru-RU"/>
        </w:rPr>
        <w:t>. 96–99.</w:t>
      </w:r>
    </w:p>
    <w:p w14:paraId="2E97EFD2"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 xml:space="preserve">/757 (1992) от 30 мая 1992 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RESOLUTION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0/012/64/</w:t>
      </w:r>
      <w:r w:rsidRPr="007060F5">
        <w:rPr>
          <w:rFonts w:ascii="Times New Roman" w:eastAsia="Times New Roman" w:hAnsi="Times New Roman" w:cs="Times New Roman" w:hint="cs"/>
          <w:sz w:val="28"/>
          <w:szCs w:val="28"/>
          <w:lang w:eastAsia="ru-RU"/>
        </w:rPr>
        <w:t>IMG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001264.</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r w:rsidRPr="007060F5">
        <w:rPr>
          <w:rFonts w:ascii="Times New Roman" w:eastAsia="Times New Roman" w:hAnsi="Times New Roman" w:cs="Times New Roman" w:hint="cs"/>
          <w:sz w:val="28"/>
          <w:szCs w:val="28"/>
          <w:lang w:val="ru-RU" w:eastAsia="ru-RU"/>
        </w:rPr>
        <w:t>.</w:t>
      </w:r>
    </w:p>
    <w:p w14:paraId="15D81E16"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 xml:space="preserve">/2094 (2013) от 07 марта 2013 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13/253/08/</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1325308.</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r w:rsidRPr="007060F5">
        <w:rPr>
          <w:rFonts w:ascii="Times New Roman" w:eastAsia="Times New Roman" w:hAnsi="Times New Roman" w:cs="Times New Roman" w:hint="cs"/>
          <w:sz w:val="28"/>
          <w:szCs w:val="28"/>
          <w:lang w:val="ru-RU" w:eastAsia="ru-RU"/>
        </w:rPr>
        <w:t>.</w:t>
      </w:r>
    </w:p>
    <w:p w14:paraId="1F0700D2"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Design and Implementation of Arms Embargoes and Travel and Aviation Related Sanctions: Results of the Bonn-Berlin Process [Електронний ресурс] / Bonn International Center for Conversion in cooperation with the German Foreign Office and the United Nations Secretariat. – Bonn: BICC, 2001. – Режим доступу:</w:t>
      </w:r>
      <w:r w:rsidRPr="00B70CCA">
        <w:rPr>
          <w:rFonts w:eastAsia="Times New Roman" w:hint="cs"/>
          <w:sz w:val="28"/>
          <w:szCs w:val="28"/>
          <w:lang w:eastAsia="ru-RU"/>
        </w:rPr>
        <w:t xml:space="preserve"> </w:t>
      </w:r>
      <w:r w:rsidRPr="00490F45">
        <w:rPr>
          <w:rFonts w:eastAsia="Times New Roman" w:hint="cs"/>
          <w:sz w:val="28"/>
          <w:szCs w:val="28"/>
          <w:lang w:eastAsia="ru-RU"/>
        </w:rPr>
        <w:lastRenderedPageBreak/>
        <w:t>http://www.watsoninstitute.org/tfs/CD/booklet_sanctions.pdf.</w:t>
      </w:r>
    </w:p>
    <w:p w14:paraId="6AB72F0F"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Note from the Department of Humanitarian Affairs Concerning the Possible Humanitarian Impact of the International Flight Ban Decided in Security Council</w:t>
      </w:r>
    </w:p>
    <w:p w14:paraId="10954A30"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Biersteker T. Types of UN Targeted Sanctions and their Effectiveness: Research Note [Електронний ресурс] / Thomas Biersteker, Zuzana Hudáková // The Graduate Institute. – Geneva. – 2014. – Режим доступу: http://www.hlr-unsanctions.org/UN_Targeted_Sanctions_and_Effectiveness.pdf.</w:t>
      </w:r>
    </w:p>
    <w:p w14:paraId="4A4BD0F4"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 xml:space="preserve">Cortright D. Smart Sanctions: Targeting Economic Statecraft / David Cortright, George A. Lopez. – </w:t>
      </w:r>
      <w:proofErr w:type="gramStart"/>
      <w:r w:rsidRPr="00490F45">
        <w:rPr>
          <w:rFonts w:eastAsia="Times New Roman" w:hint="cs"/>
          <w:sz w:val="28"/>
          <w:szCs w:val="28"/>
          <w:lang w:eastAsia="ru-RU"/>
        </w:rPr>
        <w:t>Lanham :</w:t>
      </w:r>
      <w:proofErr w:type="gramEnd"/>
      <w:r w:rsidRPr="00490F45">
        <w:rPr>
          <w:rFonts w:eastAsia="Times New Roman" w:hint="cs"/>
          <w:sz w:val="28"/>
          <w:szCs w:val="28"/>
          <w:lang w:eastAsia="ru-RU"/>
        </w:rPr>
        <w:t xml:space="preserve"> Rowman &amp; Littlefield Publishers, Inc., 2002. – 259 p.</w:t>
      </w:r>
    </w:p>
    <w:p w14:paraId="599BFF59"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UN Sanctions: Special Research Report [Електронний ресурс] // Security Council Report. – 2013. – No. 3. – Режим доступу:</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http://www.securitycouncilreport.org/atf/cf/%7B65BFCF9B-6D27-4E9C-8CD3- CF6E4FF96FF9%7D/special_research_report_sanctions_2013.pdf.</w:t>
      </w:r>
    </w:p>
    <w:p w14:paraId="509FE9F3"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Gordon J. Smart Sanctions Revisited / Joy Gordon // Ethics &amp; International Affairs – 2011. – Vol. 25, No. 3. – P. 315–335.</w:t>
      </w:r>
    </w:p>
    <w:p w14:paraId="21DEE958"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Designing United Nations Targeted Sanctions: Evaluating Impacts and Effectiveness of UN Targeted Sanctions [Електронний ресурс] / Initial Findings of the Targeted Sanctions Consortium (TSC) / ThomasJ.Biersteker, SueE.Eckert, Marcos Tourinho. – Geneva, 2012. – Режим доступу:</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http://graduateinstitute.ch/files/live/sites/iheid/files/sites/internationalgovernance/sh ared/PSIG_images/Sanctions/Designing%20UN%20Targeted%20Sanctions.pdf</w:t>
      </w:r>
    </w:p>
    <w:p w14:paraId="7FAA952E"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 xml:space="preserve">/1306 (2000) от 05 июля 2000 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00/517/03/</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0051703.</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p>
    <w:p w14:paraId="4E29F91A"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/1521 (2003) от 22 февраля 2003 г. [Електронний ресурс]. – Режим доступу:</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03/669/62/</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0366962.</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p>
    <w:p w14:paraId="3B4629CC"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Япония запретила экспорт в КНДР драгоценностей [Електронний ресурс] // </w:t>
      </w:r>
      <w:r w:rsidRPr="007060F5">
        <w:rPr>
          <w:rFonts w:ascii="Times New Roman" w:eastAsia="Times New Roman" w:hAnsi="Times New Roman" w:cs="Times New Roman" w:hint="cs"/>
          <w:sz w:val="28"/>
          <w:szCs w:val="28"/>
          <w:lang w:eastAsia="ru-RU"/>
        </w:rPr>
        <w:t>Finance</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ua</w:t>
      </w:r>
      <w:r w:rsidRPr="007060F5">
        <w:rPr>
          <w:rFonts w:ascii="Times New Roman" w:eastAsia="Times New Roman" w:hAnsi="Times New Roman" w:cs="Times New Roman" w:hint="cs"/>
          <w:sz w:val="28"/>
          <w:szCs w:val="28"/>
          <w:lang w:val="ru-RU" w:eastAsia="ru-RU"/>
        </w:rPr>
        <w:t xml:space="preserve">. – 2006. – 14 ноября. – Режим доступу: </w:t>
      </w:r>
      <w:r w:rsidRPr="007060F5">
        <w:rPr>
          <w:rFonts w:ascii="Times New Roman" w:eastAsia="Times New Roman" w:hAnsi="Times New Roman" w:cs="Times New Roman" w:hint="cs"/>
          <w:sz w:val="28"/>
          <w:szCs w:val="28"/>
          <w:lang w:eastAsia="ru-RU"/>
        </w:rPr>
        <w:lastRenderedPageBreak/>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news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finance</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ua</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ru</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news</w:t>
      </w:r>
      <w:r w:rsidRPr="007060F5">
        <w:rPr>
          <w:rFonts w:ascii="Times New Roman" w:eastAsia="Times New Roman" w:hAnsi="Times New Roman" w:cs="Times New Roman" w:hint="cs"/>
          <w:sz w:val="28"/>
          <w:szCs w:val="28"/>
          <w:lang w:val="ru-RU" w:eastAsia="ru-RU"/>
        </w:rPr>
        <w:t>/~/87922/</w:t>
      </w:r>
      <w:r w:rsidRPr="007060F5">
        <w:rPr>
          <w:rFonts w:ascii="Times New Roman" w:eastAsia="Times New Roman" w:hAnsi="Times New Roman" w:cs="Times New Roman" w:hint="cs"/>
          <w:sz w:val="28"/>
          <w:szCs w:val="28"/>
          <w:lang w:eastAsia="ru-RU"/>
        </w:rPr>
        <w:t>yaponiya</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zapretila</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eksport</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v</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kndr</w:t>
      </w:r>
      <w:r w:rsidRPr="007060F5">
        <w:rPr>
          <w:rFonts w:ascii="Times New Roman" w:eastAsia="Times New Roman" w:hAnsi="Times New Roman" w:cs="Times New Roman" w:hint="cs"/>
          <w:sz w:val="28"/>
          <w:szCs w:val="28"/>
          <w:lang w:val="ru-RU" w:eastAsia="ru-RU"/>
        </w:rPr>
        <w:t xml:space="preserve">- </w:t>
      </w:r>
      <w:r w:rsidRPr="007060F5">
        <w:rPr>
          <w:rFonts w:ascii="Times New Roman" w:eastAsia="Times New Roman" w:hAnsi="Times New Roman" w:cs="Times New Roman" w:hint="cs"/>
          <w:sz w:val="28"/>
          <w:szCs w:val="28"/>
          <w:lang w:eastAsia="ru-RU"/>
        </w:rPr>
        <w:t>dragotsennostej</w:t>
      </w:r>
      <w:r w:rsidRPr="007060F5">
        <w:rPr>
          <w:rFonts w:ascii="Times New Roman" w:eastAsia="Times New Roman" w:hAnsi="Times New Roman" w:cs="Times New Roman" w:hint="cs"/>
          <w:sz w:val="28"/>
          <w:szCs w:val="28"/>
          <w:lang w:val="ru-RU" w:eastAsia="ru-RU"/>
        </w:rPr>
        <w:t>.</w:t>
      </w:r>
    </w:p>
    <w:p w14:paraId="0DBE384D"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ru-RU" w:eastAsia="ru-RU"/>
        </w:rPr>
        <w:t xml:space="preserve">/253 (1968) от 29 мая 1968 г. [Електронний ресурс].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RESOLUTION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0/248/70/</w:t>
      </w:r>
      <w:r w:rsidRPr="007060F5">
        <w:rPr>
          <w:rFonts w:ascii="Times New Roman" w:eastAsia="Times New Roman" w:hAnsi="Times New Roman" w:cs="Times New Roman" w:hint="cs"/>
          <w:sz w:val="28"/>
          <w:szCs w:val="28"/>
          <w:lang w:eastAsia="ru-RU"/>
        </w:rPr>
        <w:t>IMG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NR</w:t>
      </w:r>
      <w:r w:rsidRPr="007060F5">
        <w:rPr>
          <w:rFonts w:ascii="Times New Roman" w:eastAsia="Times New Roman" w:hAnsi="Times New Roman" w:cs="Times New Roman" w:hint="cs"/>
          <w:sz w:val="28"/>
          <w:szCs w:val="28"/>
          <w:lang w:val="ru-RU" w:eastAsia="ru-RU"/>
        </w:rPr>
        <w:t>024870.</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r w:rsidRPr="007060F5">
        <w:rPr>
          <w:rFonts w:ascii="Times New Roman" w:eastAsia="Times New Roman" w:hAnsi="Times New Roman" w:cs="Times New Roman" w:hint="cs"/>
          <w:sz w:val="28"/>
          <w:szCs w:val="28"/>
          <w:lang w:val="ru-RU" w:eastAsia="ru-RU"/>
        </w:rPr>
        <w:t>.</w:t>
      </w:r>
    </w:p>
    <w:p w14:paraId="5582967F"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val="ru-RU" w:eastAsia="ru-RU"/>
        </w:rPr>
        <w:t xml:space="preserve">Мингазов Л. Х. </w:t>
      </w:r>
      <w:r w:rsidRPr="00490F45">
        <w:rPr>
          <w:rFonts w:eastAsia="Times New Roman" w:hint="cs"/>
          <w:sz w:val="28"/>
          <w:szCs w:val="28"/>
          <w:shd w:val="clear" w:color="auto" w:fill="FFFFFF"/>
          <w:lang w:val="ru-RU" w:eastAsia="ru-RU"/>
        </w:rPr>
        <w:t>Эффективность норм международного права. Теоретические проблем</w:t>
      </w:r>
      <w:proofErr w:type="gramStart"/>
      <w:r w:rsidRPr="00490F45">
        <w:rPr>
          <w:rFonts w:eastAsia="Times New Roman" w:hint="cs"/>
          <w:sz w:val="28"/>
          <w:szCs w:val="28"/>
          <w:shd w:val="clear" w:color="auto" w:fill="FFFFFF"/>
          <w:lang w:val="ru-RU" w:eastAsia="ru-RU"/>
        </w:rPr>
        <w:t xml:space="preserve"> :</w:t>
      </w:r>
      <w:proofErr w:type="gramEnd"/>
      <w:r w:rsidRPr="00490F45">
        <w:rPr>
          <w:rFonts w:eastAsia="Times New Roman" w:hint="cs"/>
          <w:sz w:val="28"/>
          <w:szCs w:val="28"/>
          <w:shd w:val="clear" w:color="auto" w:fill="FFFFFF"/>
          <w:lang w:val="ru-RU" w:eastAsia="ru-RU"/>
        </w:rPr>
        <w:t xml:space="preserve"> дис.</w:t>
      </w:r>
      <w:r w:rsidRPr="00B70CCA">
        <w:rPr>
          <w:rFonts w:eastAsia="Times New Roman" w:hint="cs"/>
          <w:sz w:val="28"/>
          <w:szCs w:val="28"/>
          <w:shd w:val="clear" w:color="auto" w:fill="FFFFFF"/>
          <w:lang w:val="ru-RU" w:eastAsia="ru-RU"/>
        </w:rPr>
        <w:t xml:space="preserve"> </w:t>
      </w:r>
      <w:r w:rsidRPr="00490F45">
        <w:rPr>
          <w:rFonts w:eastAsia="Times New Roman" w:hint="cs"/>
          <w:sz w:val="28"/>
          <w:szCs w:val="28"/>
          <w:shd w:val="clear" w:color="auto" w:fill="FFFFFF"/>
          <w:lang w:val="ru-RU" w:eastAsia="ru-RU"/>
        </w:rPr>
        <w:t xml:space="preserve">доктора юрид. наук : 12.00.10 / Мингазов Ленарис Харисович. – Казань, 2000. – 464 </w:t>
      </w:r>
      <w:r w:rsidRPr="00490F45">
        <w:rPr>
          <w:rFonts w:eastAsia="Times New Roman" w:hint="cs"/>
          <w:sz w:val="28"/>
          <w:szCs w:val="28"/>
          <w:shd w:val="clear" w:color="auto" w:fill="FFFFFF"/>
          <w:lang w:eastAsia="ru-RU"/>
        </w:rPr>
        <w:t>c</w:t>
      </w:r>
      <w:r w:rsidRPr="00490F45">
        <w:rPr>
          <w:rFonts w:eastAsia="Times New Roman" w:hint="cs"/>
          <w:sz w:val="28"/>
          <w:szCs w:val="28"/>
          <w:shd w:val="clear" w:color="auto" w:fill="FFFFFF"/>
          <w:lang w:val="ru-RU" w:eastAsia="ru-RU"/>
        </w:rPr>
        <w:t>.</w:t>
      </w:r>
    </w:p>
    <w:p w14:paraId="0DD46CA4"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B70CCA">
        <w:rPr>
          <w:rStyle w:val="ae"/>
          <w:rFonts w:hint="cs"/>
          <w:sz w:val="28"/>
          <w:szCs w:val="28"/>
        </w:rPr>
        <w:footnoteRef/>
      </w:r>
      <w:r w:rsidRPr="00B70CCA">
        <w:rPr>
          <w:rFonts w:hint="cs"/>
          <w:sz w:val="28"/>
          <w:szCs w:val="28"/>
        </w:rPr>
        <w:t xml:space="preserve"> </w:t>
      </w:r>
      <w:r w:rsidRPr="00490F45">
        <w:rPr>
          <w:rFonts w:eastAsia="Times New Roman" w:hint="cs"/>
          <w:sz w:val="28"/>
          <w:szCs w:val="28"/>
          <w:lang w:eastAsia="ru-RU"/>
        </w:rPr>
        <w:t>Baldwin D. A. The Sanctions Debate and the Logic of Choice / David A. Baldwin // International Security – Winter 1999/2000. – Vol. 24, No. 3. – P. 80–107.</w:t>
      </w:r>
    </w:p>
    <w:p w14:paraId="295895A3"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Cosgrove E. Recent Challenges to Implementation of Targeted Sanctions (2003– 2008): From Smart Targeting to Effective Implementation [Електронний ресурс] / Erica Cosgrove // ISA’s 49th Annual Convention, Bridging Multiple Divides. – San Francisco, 2008. – Режим доступу:</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http://citation.allacademic.com//meta/p_mla_apa_research_citation/2/5/0/9/0/pages2 50900/p250900-1.php.</w:t>
      </w:r>
    </w:p>
    <w:p w14:paraId="467161AF"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Василенко В. А. Международно-правовые санкции / Василенко В. А. – К.</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Издательское объединение «Вища школа», 1982. – 230 с.</w:t>
      </w:r>
    </w:p>
    <w:p w14:paraId="06BD5DC1"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 xml:space="preserve">Доклад симпозиума «Повышение </w:t>
      </w:r>
      <w:proofErr w:type="gramStart"/>
      <w:r w:rsidRPr="007060F5">
        <w:rPr>
          <w:rFonts w:ascii="Times New Roman" w:eastAsia="Times New Roman" w:hAnsi="Times New Roman" w:cs="Times New Roman" w:hint="cs"/>
          <w:sz w:val="28"/>
          <w:szCs w:val="28"/>
          <w:lang w:val="ru-RU" w:eastAsia="ru-RU"/>
        </w:rPr>
        <w:t>эффективности санкций Совета Безопасности Организации Объединенных</w:t>
      </w:r>
      <w:proofErr w:type="gramEnd"/>
      <w:r w:rsidRPr="007060F5">
        <w:rPr>
          <w:rFonts w:ascii="Times New Roman" w:eastAsia="Times New Roman" w:hAnsi="Times New Roman" w:cs="Times New Roman" w:hint="cs"/>
          <w:sz w:val="28"/>
          <w:szCs w:val="28"/>
          <w:lang w:val="ru-RU" w:eastAsia="ru-RU"/>
        </w:rPr>
        <w:t xml:space="preserve"> Наций» 30 апреля 2007 г. [Електронний ресурс] //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ru-RU" w:eastAsia="ru-RU"/>
        </w:rPr>
        <w:t xml:space="preserve">/2007/734. – 2007. – 13 декабря.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07/643/61/</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ru-RU" w:eastAsia="ru-RU"/>
        </w:rPr>
        <w:t>0764361.</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OpenElement</w:t>
      </w:r>
      <w:r w:rsidRPr="007060F5">
        <w:rPr>
          <w:rFonts w:ascii="Times New Roman" w:eastAsia="Times New Roman" w:hAnsi="Times New Roman" w:cs="Times New Roman" w:hint="cs"/>
          <w:sz w:val="28"/>
          <w:szCs w:val="28"/>
          <w:lang w:val="ru-RU" w:eastAsia="ru-RU"/>
        </w:rPr>
        <w:t>.</w:t>
      </w:r>
    </w:p>
    <w:p w14:paraId="29C26D29"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Кешнер М. В. Экономические санкции в современном международном праве / Кешнер М. В. – М.: </w:t>
      </w:r>
      <w:r w:rsidRPr="00490F45">
        <w:rPr>
          <w:rFonts w:eastAsia="Times New Roman" w:hint="cs"/>
          <w:sz w:val="28"/>
          <w:szCs w:val="28"/>
          <w:shd w:val="clear" w:color="auto" w:fill="FFFFFF"/>
          <w:lang w:val="ru-RU" w:eastAsia="ru-RU"/>
        </w:rPr>
        <w:t>Проспект</w:t>
      </w:r>
      <w:r w:rsidRPr="00490F45">
        <w:rPr>
          <w:rFonts w:eastAsia="Times New Roman" w:hint="cs"/>
          <w:sz w:val="28"/>
          <w:szCs w:val="28"/>
          <w:lang w:val="ru-RU" w:eastAsia="ru-RU"/>
        </w:rPr>
        <w:t>, 2015 – 194 с.</w:t>
      </w:r>
    </w:p>
    <w:p w14:paraId="22E292A4"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Report on the 2</w:t>
      </w:r>
      <w:r w:rsidRPr="007060F5">
        <w:rPr>
          <w:rFonts w:ascii="Times New Roman" w:eastAsia="Times New Roman" w:hAnsi="Times New Roman" w:cs="Times New Roman" w:hint="cs"/>
          <w:position w:val="10"/>
          <w:sz w:val="28"/>
          <w:szCs w:val="28"/>
          <w:lang w:eastAsia="ru-RU"/>
        </w:rPr>
        <w:t xml:space="preserve">nd </w:t>
      </w:r>
      <w:r w:rsidRPr="007060F5">
        <w:rPr>
          <w:rFonts w:ascii="Times New Roman" w:eastAsia="Times New Roman" w:hAnsi="Times New Roman" w:cs="Times New Roman" w:hint="cs"/>
          <w:sz w:val="28"/>
          <w:szCs w:val="28"/>
          <w:lang w:eastAsia="ru-RU"/>
        </w:rPr>
        <w:t>Interlaken Seminar on Targeting UN Financial Sanctions (Interlaken, Switzerland – March 29 – 31, 1999) [Електронний ресурс] / Swiss Federal Office for Foreign Economic Affairs in cooperation with the United Nations Secretariat. – 234 p. – Режим доступу:</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http://www.seco.admin.ch/themen/00513/00620/00639/00641/index.html?lang=en.</w:t>
      </w:r>
    </w:p>
    <w:p w14:paraId="692061C3"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lastRenderedPageBreak/>
        <w:t>Report on the Expert Seminar on Targeting UN Financial Sanctions. (Interlaken, Switzerland – March 17 – 19, 1998) [Електронний ресурс] / Swiss Federal Office for Foreign Economic Affairs Department of Economy. – 140 p. – Режим доступу:</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http://www.seco.admin.ch/themen/00513/00620/00639/00641/index.html?lang=en.</w:t>
      </w:r>
    </w:p>
    <w:p w14:paraId="1A535AEC"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Мамедова Н. М. Иран отвечает на санкции экономическим джихадом [Електронний ресурс] / Н. М. Мамедова // Институт Ближнего Востока – Режим доступу</w:t>
      </w:r>
      <w:proofErr w:type="gramStart"/>
      <w:r w:rsidRPr="007060F5">
        <w:rPr>
          <w:rFonts w:ascii="Times New Roman" w:eastAsia="Times New Roman" w:hAnsi="Times New Roman" w:cs="Times New Roman" w:hint="cs"/>
          <w:sz w:val="28"/>
          <w:szCs w:val="28"/>
          <w:lang w:val="ru-RU" w:eastAsia="ru-RU"/>
        </w:rPr>
        <w:t xml:space="preserve"> :</w:t>
      </w:r>
      <w:proofErr w:type="gramEnd"/>
      <w:r w:rsidRPr="007060F5">
        <w:rPr>
          <w:rFonts w:ascii="Times New Roman" w:eastAsia="Times New Roman" w:hAnsi="Times New Roman" w:cs="Times New Roman" w:hint="cs"/>
          <w:sz w:val="28"/>
          <w:szCs w:val="28"/>
          <w:lang w:val="ru-RU" w:eastAsia="ru-RU"/>
        </w:rPr>
        <w:t xml:space="preserve">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www</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iimes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ru</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rus</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stat</w:t>
      </w:r>
      <w:r w:rsidRPr="007060F5">
        <w:rPr>
          <w:rFonts w:ascii="Times New Roman" w:eastAsia="Times New Roman" w:hAnsi="Times New Roman" w:cs="Times New Roman" w:hint="cs"/>
          <w:sz w:val="28"/>
          <w:szCs w:val="28"/>
          <w:lang w:val="ru-RU" w:eastAsia="ru-RU"/>
        </w:rPr>
        <w:t>/2012/11-03-12</w:t>
      </w:r>
      <w:r w:rsidRPr="007060F5">
        <w:rPr>
          <w:rFonts w:ascii="Times New Roman" w:eastAsia="Times New Roman" w:hAnsi="Times New Roman" w:cs="Times New Roman" w:hint="cs"/>
          <w:sz w:val="28"/>
          <w:szCs w:val="28"/>
          <w:lang w:eastAsia="ru-RU"/>
        </w:rPr>
        <w:t>a</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htm</w:t>
      </w:r>
      <w:r w:rsidRPr="007060F5">
        <w:rPr>
          <w:rFonts w:ascii="Times New Roman" w:eastAsia="Times New Roman" w:hAnsi="Times New Roman" w:cs="Times New Roman" w:hint="cs"/>
          <w:sz w:val="28"/>
          <w:szCs w:val="28"/>
          <w:lang w:val="ru-RU" w:eastAsia="ru-RU"/>
        </w:rPr>
        <w:t>.</w:t>
      </w:r>
    </w:p>
    <w:p w14:paraId="0AD3C47D"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Малишева Ю. В. Умови ефективності цілеспрямованих міжнародно-правових санкцій Ради Безпеки ООН / Ю. В. Малишева // Часопис Київського університету права. – 2014. – </w:t>
      </w:r>
      <w:r w:rsidRPr="00490F45">
        <w:rPr>
          <w:rFonts w:eastAsia="Times New Roman" w:hint="cs"/>
          <w:sz w:val="28"/>
          <w:szCs w:val="28"/>
          <w:lang w:eastAsia="ru-RU"/>
        </w:rPr>
        <w:t>No</w:t>
      </w:r>
      <w:r w:rsidRPr="00490F45">
        <w:rPr>
          <w:rFonts w:eastAsia="Times New Roman" w:hint="cs"/>
          <w:sz w:val="28"/>
          <w:szCs w:val="28"/>
          <w:lang w:val="ru-RU" w:eastAsia="ru-RU"/>
        </w:rPr>
        <w:t xml:space="preserve"> 3. – С. 284–288.</w:t>
      </w:r>
    </w:p>
    <w:p w14:paraId="79259E16"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 xml:space="preserve">Bergeijk Peter A. G. Economic Diplomacy and the Geography of International Trade / Peter A. G. van Bergeijk. – </w:t>
      </w:r>
      <w:proofErr w:type="gramStart"/>
      <w:r w:rsidRPr="00490F45">
        <w:rPr>
          <w:rFonts w:eastAsia="Times New Roman" w:hint="cs"/>
          <w:sz w:val="28"/>
          <w:szCs w:val="28"/>
          <w:lang w:eastAsia="ru-RU"/>
        </w:rPr>
        <w:t>Brookfield :</w:t>
      </w:r>
      <w:proofErr w:type="gramEnd"/>
      <w:r w:rsidRPr="00490F45">
        <w:rPr>
          <w:rFonts w:eastAsia="Times New Roman" w:hint="cs"/>
          <w:sz w:val="28"/>
          <w:szCs w:val="28"/>
          <w:lang w:eastAsia="ru-RU"/>
        </w:rPr>
        <w:t xml:space="preserve"> </w:t>
      </w:r>
      <w:r w:rsidRPr="00490F45">
        <w:rPr>
          <w:rFonts w:eastAsia="Times New Roman" w:hint="cs"/>
          <w:sz w:val="28"/>
          <w:szCs w:val="28"/>
          <w:shd w:val="clear" w:color="auto" w:fill="FFFFFF"/>
          <w:lang w:eastAsia="ru-RU"/>
        </w:rPr>
        <w:t>Edward Elgar Publishing, 2009. – 223 р.</w:t>
      </w:r>
    </w:p>
    <w:p w14:paraId="332EB86A"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uk-UA" w:eastAsia="ru-RU"/>
        </w:rPr>
      </w:pPr>
      <w:r w:rsidRPr="007060F5">
        <w:rPr>
          <w:rFonts w:ascii="Times New Roman" w:eastAsia="Times New Roman" w:hAnsi="Times New Roman" w:cs="Times New Roman" w:hint="cs"/>
          <w:sz w:val="28"/>
          <w:szCs w:val="28"/>
          <w:lang w:val="uk-UA" w:eastAsia="ru-RU"/>
        </w:rPr>
        <w:t xml:space="preserve">Предварительный отчет Совета Безопасности ООН о 7498 заседании от 29 июля 2015 г. [Електронний ресурс] /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PV</w:t>
      </w:r>
      <w:r w:rsidRPr="007060F5">
        <w:rPr>
          <w:rFonts w:ascii="Times New Roman" w:eastAsia="Times New Roman" w:hAnsi="Times New Roman" w:cs="Times New Roman" w:hint="cs"/>
          <w:sz w:val="28"/>
          <w:szCs w:val="28"/>
          <w:lang w:val="uk-UA" w:eastAsia="ru-RU"/>
        </w:rPr>
        <w:t xml:space="preserve">.7498. – Режим доступу :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PRO</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uk-UA" w:eastAsia="ru-RU"/>
        </w:rPr>
        <w:t>15/235/65/</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uk-UA" w:eastAsia="ru-RU"/>
        </w:rPr>
        <w:t>1523565.</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OpenElement</w:t>
      </w:r>
    </w:p>
    <w:p w14:paraId="22658F41"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val="uk-UA" w:eastAsia="ru-RU"/>
        </w:rPr>
        <w:t>Губань Р. В. Міжнародно-правові аспекти розвитку діалогу між цивілізаціями / Р. В. Губань – К. : Нац. пед. ун-т ім. М. П. Драгоманова, 2010 – 226 с.</w:t>
      </w:r>
    </w:p>
    <w:p w14:paraId="2D3574CD"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uk-UA" w:eastAsia="ru-RU"/>
        </w:rPr>
      </w:pPr>
      <w:r w:rsidRPr="007060F5">
        <w:rPr>
          <w:rFonts w:ascii="Times New Roman" w:eastAsia="Times New Roman" w:hAnsi="Times New Roman" w:cs="Times New Roman" w:hint="cs"/>
          <w:sz w:val="28"/>
          <w:szCs w:val="28"/>
          <w:lang w:val="uk-UA" w:eastAsia="ru-RU"/>
        </w:rPr>
        <w:t xml:space="preserve">Резолюция Совета Безопасности ООН </w:t>
      </w:r>
      <w:r w:rsidRPr="007060F5">
        <w:rPr>
          <w:rFonts w:ascii="Times New Roman" w:eastAsia="Times New Roman" w:hAnsi="Times New Roman" w:cs="Times New Roman" w:hint="cs"/>
          <w:sz w:val="28"/>
          <w:szCs w:val="28"/>
          <w:lang w:eastAsia="ru-RU"/>
        </w:rPr>
        <w:t>S</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RES</w:t>
      </w:r>
      <w:r w:rsidRPr="007060F5">
        <w:rPr>
          <w:rFonts w:ascii="Times New Roman" w:eastAsia="Times New Roman" w:hAnsi="Times New Roman" w:cs="Times New Roman" w:hint="cs"/>
          <w:sz w:val="28"/>
          <w:szCs w:val="28"/>
          <w:lang w:val="uk-UA" w:eastAsia="ru-RU"/>
        </w:rPr>
        <w:t xml:space="preserve">/2140 (2014) от 26 февраля 2014 г. [Електронний ресурс]. – Режим доступу :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daccess</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dds</w:t>
      </w:r>
      <w:r w:rsidRPr="007060F5">
        <w:rPr>
          <w:rFonts w:ascii="Times New Roman" w:eastAsia="Times New Roman" w:hAnsi="Times New Roman" w:cs="Times New Roman" w:hint="cs"/>
          <w:sz w:val="28"/>
          <w:szCs w:val="28"/>
          <w:lang w:val="uk-UA" w:eastAsia="ru-RU"/>
        </w:rPr>
        <w:t xml:space="preserve">- </w:t>
      </w:r>
      <w:r w:rsidRPr="007060F5">
        <w:rPr>
          <w:rFonts w:ascii="Times New Roman" w:eastAsia="Times New Roman" w:hAnsi="Times New Roman" w:cs="Times New Roman" w:hint="cs"/>
          <w:sz w:val="28"/>
          <w:szCs w:val="28"/>
          <w:lang w:eastAsia="ru-RU"/>
        </w:rPr>
        <w:t>ny</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un</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org</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doc</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UNDOC</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GEN</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uk-UA" w:eastAsia="ru-RU"/>
        </w:rPr>
        <w:t>14/247/09/</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N</w:t>
      </w:r>
      <w:r w:rsidRPr="007060F5">
        <w:rPr>
          <w:rFonts w:ascii="Times New Roman" w:eastAsia="Times New Roman" w:hAnsi="Times New Roman" w:cs="Times New Roman" w:hint="cs"/>
          <w:sz w:val="28"/>
          <w:szCs w:val="28"/>
          <w:lang w:val="uk-UA" w:eastAsia="ru-RU"/>
        </w:rPr>
        <w:t>1424709.</w:t>
      </w:r>
      <w:r w:rsidRPr="007060F5">
        <w:rPr>
          <w:rFonts w:ascii="Times New Roman" w:eastAsia="Times New Roman" w:hAnsi="Times New Roman" w:cs="Times New Roman" w:hint="cs"/>
          <w:sz w:val="28"/>
          <w:szCs w:val="28"/>
          <w:lang w:eastAsia="ru-RU"/>
        </w:rPr>
        <w:t>pdf</w:t>
      </w:r>
      <w:r w:rsidRPr="007060F5">
        <w:rPr>
          <w:rFonts w:ascii="Times New Roman" w:eastAsia="Times New Roman" w:hAnsi="Times New Roman" w:cs="Times New Roman" w:hint="cs"/>
          <w:sz w:val="28"/>
          <w:szCs w:val="28"/>
          <w:lang w:val="uk-UA" w:eastAsia="ru-RU"/>
        </w:rPr>
        <w:t>?</w:t>
      </w:r>
      <w:r w:rsidRPr="007060F5">
        <w:rPr>
          <w:rFonts w:ascii="Times New Roman" w:eastAsia="Times New Roman" w:hAnsi="Times New Roman" w:cs="Times New Roman" w:hint="cs"/>
          <w:sz w:val="28"/>
          <w:szCs w:val="28"/>
          <w:lang w:eastAsia="ru-RU"/>
        </w:rPr>
        <w:t>OpenElement</w:t>
      </w:r>
    </w:p>
    <w:p w14:paraId="76CE9B2F" w14:textId="77777777" w:rsidR="007B76EF" w:rsidRPr="00B70CCA" w:rsidRDefault="007B76EF" w:rsidP="007B76EF">
      <w:pPr>
        <w:pStyle w:val="ac"/>
        <w:numPr>
          <w:ilvl w:val="0"/>
          <w:numId w:val="4"/>
        </w:numPr>
        <w:spacing w:line="360" w:lineRule="auto"/>
        <w:ind w:left="0" w:firstLine="0"/>
        <w:jc w:val="both"/>
        <w:rPr>
          <w:sz w:val="28"/>
          <w:szCs w:val="28"/>
          <w:lang w:val="uk-UA"/>
        </w:rPr>
      </w:pPr>
      <w:r w:rsidRPr="00490F45">
        <w:rPr>
          <w:rFonts w:eastAsia="Times New Roman" w:hint="cs"/>
          <w:sz w:val="28"/>
          <w:szCs w:val="28"/>
          <w:lang w:eastAsia="ru-RU"/>
        </w:rPr>
        <w:t>Gowlland-Debbas V. National Implementation of United Nations Sanctions: A Comparative Study / Vera Gowlland-Debbas. – Leiden: Martinus Nijhoff Publishers, 2004. – 671 р.</w:t>
      </w:r>
    </w:p>
    <w:p w14:paraId="6F245B8C"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Шпакович О. М. Вплив актів міжнародних організацій на внутрішні правопорядки держав-членів</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теорія і практика / О. М. Шпакович – К. : Київський університет, 2011. – 416 с.</w:t>
      </w:r>
    </w:p>
    <w:p w14:paraId="60D90544"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lastRenderedPageBreak/>
        <w:t xml:space="preserve">Малишева Ю. В. Проблеми імплементації резолюцій Ради Безпеки ООН до національного законодавства України / Ю. В. Малишева // </w:t>
      </w:r>
      <w:r w:rsidRPr="00490F45">
        <w:rPr>
          <w:rFonts w:eastAsia="Times New Roman" w:hint="cs"/>
          <w:sz w:val="28"/>
          <w:szCs w:val="28"/>
          <w:lang w:eastAsia="ru-RU"/>
        </w:rPr>
        <w:t>V</w:t>
      </w:r>
      <w:r w:rsidRPr="00490F45">
        <w:rPr>
          <w:rFonts w:eastAsia="Times New Roman" w:hint="cs"/>
          <w:sz w:val="28"/>
          <w:szCs w:val="28"/>
          <w:lang w:val="ru-RU" w:eastAsia="ru-RU"/>
        </w:rPr>
        <w:t xml:space="preserve"> Всеукр. наук.-практн конфн [«Актуальні проблеми правотворення в сучасній Україні»], (м</w:t>
      </w:r>
      <w:proofErr w:type="gramStart"/>
      <w:r w:rsidRPr="00490F45">
        <w:rPr>
          <w:rFonts w:eastAsia="Times New Roman" w:hint="cs"/>
          <w:sz w:val="28"/>
          <w:szCs w:val="28"/>
          <w:lang w:val="ru-RU" w:eastAsia="ru-RU"/>
        </w:rPr>
        <w:t>.Р</w:t>
      </w:r>
      <w:proofErr w:type="gramEnd"/>
      <w:r w:rsidRPr="00490F45">
        <w:rPr>
          <w:rFonts w:eastAsia="Times New Roman" w:hint="cs"/>
          <w:sz w:val="28"/>
          <w:szCs w:val="28"/>
          <w:lang w:val="ru-RU" w:eastAsia="ru-RU"/>
        </w:rPr>
        <w:t>івне, 24 квітня 2014 р.). – К.</w:t>
      </w:r>
      <w:proofErr w:type="gramStart"/>
      <w:r w:rsidRPr="00490F45">
        <w:rPr>
          <w:rFonts w:eastAsia="Times New Roman" w:hint="cs"/>
          <w:sz w:val="28"/>
          <w:szCs w:val="28"/>
          <w:lang w:val="ru-RU" w:eastAsia="ru-RU"/>
        </w:rPr>
        <w:t xml:space="preserve"> :</w:t>
      </w:r>
      <w:proofErr w:type="gramEnd"/>
      <w:r w:rsidRPr="00490F45">
        <w:rPr>
          <w:rFonts w:eastAsia="Times New Roman" w:hint="cs"/>
          <w:sz w:val="28"/>
          <w:szCs w:val="28"/>
          <w:lang w:val="ru-RU" w:eastAsia="ru-RU"/>
        </w:rPr>
        <w:t xml:space="preserve"> Вид-во Ліра-К, 2014. – С. 88–91.</w:t>
      </w:r>
    </w:p>
    <w:p w14:paraId="00ABE1D7" w14:textId="77777777" w:rsidR="007B76EF" w:rsidRPr="00B70CCA" w:rsidRDefault="007B76EF" w:rsidP="007B76EF">
      <w:pPr>
        <w:pStyle w:val="ac"/>
        <w:numPr>
          <w:ilvl w:val="0"/>
          <w:numId w:val="4"/>
        </w:numPr>
        <w:spacing w:line="360" w:lineRule="auto"/>
        <w:ind w:left="0" w:firstLine="0"/>
        <w:jc w:val="both"/>
        <w:rPr>
          <w:sz w:val="28"/>
          <w:szCs w:val="28"/>
          <w:lang w:val="ru-RU"/>
        </w:rPr>
      </w:pPr>
      <w:r w:rsidRPr="00490F45">
        <w:rPr>
          <w:rFonts w:eastAsia="Times New Roman" w:hint="cs"/>
          <w:sz w:val="28"/>
          <w:szCs w:val="28"/>
          <w:lang w:val="ru-RU" w:eastAsia="ru-RU"/>
        </w:rPr>
        <w:t xml:space="preserve">Малишева Ю. В. Умови ефективності цілеспрямованих міжнародно-правових санкцій Ради Безпеки ООН / Ю. В. Малишева // Часопис Київського університету права. – 2014. – </w:t>
      </w:r>
      <w:r w:rsidRPr="00490F45">
        <w:rPr>
          <w:rFonts w:eastAsia="Times New Roman" w:hint="cs"/>
          <w:sz w:val="28"/>
          <w:szCs w:val="28"/>
          <w:lang w:eastAsia="ru-RU"/>
        </w:rPr>
        <w:t>No</w:t>
      </w:r>
      <w:r w:rsidRPr="00490F45">
        <w:rPr>
          <w:rFonts w:eastAsia="Times New Roman" w:hint="cs"/>
          <w:sz w:val="28"/>
          <w:szCs w:val="28"/>
          <w:lang w:val="ru-RU" w:eastAsia="ru-RU"/>
        </w:rPr>
        <w:t xml:space="preserve"> 3. – С. 284–288.</w:t>
      </w:r>
    </w:p>
    <w:p w14:paraId="5D03AA4E"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val="ru-RU" w:eastAsia="ru-RU"/>
        </w:rPr>
      </w:pPr>
      <w:r w:rsidRPr="007060F5">
        <w:rPr>
          <w:rFonts w:ascii="Times New Roman" w:eastAsia="Times New Roman" w:hAnsi="Times New Roman" w:cs="Times New Roman" w:hint="cs"/>
          <w:sz w:val="28"/>
          <w:szCs w:val="28"/>
          <w:lang w:val="ru-RU" w:eastAsia="ru-RU"/>
        </w:rPr>
        <w:t>Постпред РФ при ЕС советует помогать Киеву, а не грозить санкциями [Електронний ресурс] / РИА Новости Украина. – 2014. – 22</w:t>
      </w:r>
      <w:r>
        <w:rPr>
          <w:rFonts w:ascii="Times New Roman" w:eastAsia="Times New Roman" w:hAnsi="Times New Roman" w:cs="Times New Roman"/>
          <w:sz w:val="28"/>
          <w:szCs w:val="28"/>
          <w:lang w:val="ru-RU" w:eastAsia="ru-RU"/>
        </w:rPr>
        <w:t xml:space="preserve"> </w:t>
      </w:r>
      <w:r w:rsidRPr="007060F5">
        <w:rPr>
          <w:rFonts w:ascii="Times New Roman" w:eastAsia="Times New Roman" w:hAnsi="Times New Roman" w:cs="Times New Roman" w:hint="cs"/>
          <w:sz w:val="28"/>
          <w:szCs w:val="28"/>
          <w:lang w:val="ru-RU" w:eastAsia="ru-RU"/>
        </w:rPr>
        <w:t xml:space="preserve">января. – Режим доступу: </w:t>
      </w:r>
      <w:r w:rsidRPr="007060F5">
        <w:rPr>
          <w:rFonts w:ascii="Times New Roman" w:eastAsia="Times New Roman" w:hAnsi="Times New Roman" w:cs="Times New Roman" w:hint="cs"/>
          <w:sz w:val="28"/>
          <w:szCs w:val="28"/>
          <w:lang w:eastAsia="ru-RU"/>
        </w:rPr>
        <w:t>http</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rian</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com</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ua</w:t>
      </w:r>
      <w:r w:rsidRPr="007060F5">
        <w:rPr>
          <w:rFonts w:ascii="Times New Roman" w:eastAsia="Times New Roman" w:hAnsi="Times New Roman" w:cs="Times New Roman" w:hint="cs"/>
          <w:sz w:val="28"/>
          <w:szCs w:val="28"/>
          <w:lang w:val="ru-RU" w:eastAsia="ru-RU"/>
        </w:rPr>
        <w:t>/</w:t>
      </w:r>
      <w:r w:rsidRPr="007060F5">
        <w:rPr>
          <w:rFonts w:ascii="Times New Roman" w:eastAsia="Times New Roman" w:hAnsi="Times New Roman" w:cs="Times New Roman" w:hint="cs"/>
          <w:sz w:val="28"/>
          <w:szCs w:val="28"/>
          <w:lang w:eastAsia="ru-RU"/>
        </w:rPr>
        <w:t>world</w:t>
      </w:r>
      <w:r w:rsidRPr="007060F5">
        <w:rPr>
          <w:rFonts w:ascii="Times New Roman" w:eastAsia="Times New Roman" w:hAnsi="Times New Roman" w:cs="Times New Roman" w:hint="cs"/>
          <w:sz w:val="28"/>
          <w:szCs w:val="28"/>
          <w:lang w:val="ru-RU" w:eastAsia="ru-RU"/>
        </w:rPr>
        <w:t>_</w:t>
      </w:r>
      <w:r w:rsidRPr="007060F5">
        <w:rPr>
          <w:rFonts w:ascii="Times New Roman" w:eastAsia="Times New Roman" w:hAnsi="Times New Roman" w:cs="Times New Roman" w:hint="cs"/>
          <w:sz w:val="28"/>
          <w:szCs w:val="28"/>
          <w:lang w:eastAsia="ru-RU"/>
        </w:rPr>
        <w:t>news</w:t>
      </w:r>
      <w:r w:rsidRPr="007060F5">
        <w:rPr>
          <w:rFonts w:ascii="Times New Roman" w:eastAsia="Times New Roman" w:hAnsi="Times New Roman" w:cs="Times New Roman" w:hint="cs"/>
          <w:sz w:val="28"/>
          <w:szCs w:val="28"/>
          <w:lang w:val="ru-RU" w:eastAsia="ru-RU"/>
        </w:rPr>
        <w:t>/20140122/339849528.</w:t>
      </w:r>
      <w:r w:rsidRPr="007060F5">
        <w:rPr>
          <w:rFonts w:ascii="Times New Roman" w:eastAsia="Times New Roman" w:hAnsi="Times New Roman" w:cs="Times New Roman" w:hint="cs"/>
          <w:sz w:val="28"/>
          <w:szCs w:val="28"/>
          <w:lang w:eastAsia="ru-RU"/>
        </w:rPr>
        <w:t>html</w:t>
      </w:r>
      <w:r w:rsidRPr="007060F5">
        <w:rPr>
          <w:rFonts w:ascii="Times New Roman" w:eastAsia="Times New Roman" w:hAnsi="Times New Roman" w:cs="Times New Roman" w:hint="cs"/>
          <w:sz w:val="28"/>
          <w:szCs w:val="28"/>
          <w:lang w:val="ru-RU" w:eastAsia="ru-RU"/>
        </w:rPr>
        <w:t>.</w:t>
      </w:r>
    </w:p>
    <w:p w14:paraId="70A94AD3" w14:textId="77777777" w:rsidR="007B76EF" w:rsidRPr="007060F5" w:rsidRDefault="007B76EF" w:rsidP="007B76EF">
      <w:pPr>
        <w:pStyle w:val="af2"/>
        <w:numPr>
          <w:ilvl w:val="0"/>
          <w:numId w:val="4"/>
        </w:numPr>
        <w:spacing w:line="360" w:lineRule="auto"/>
        <w:ind w:left="0" w:firstLine="0"/>
        <w:jc w:val="both"/>
        <w:rPr>
          <w:rFonts w:ascii="Times New Roman" w:eastAsia="Times New Roman" w:hAnsi="Times New Roman" w:cs="Times New Roman"/>
          <w:sz w:val="28"/>
          <w:szCs w:val="28"/>
          <w:lang w:eastAsia="ru-RU"/>
        </w:rPr>
      </w:pPr>
      <w:r w:rsidRPr="007060F5">
        <w:rPr>
          <w:rFonts w:ascii="Times New Roman" w:eastAsia="Times New Roman" w:hAnsi="Times New Roman" w:cs="Times New Roman" w:hint="cs"/>
          <w:sz w:val="28"/>
          <w:szCs w:val="28"/>
          <w:lang w:eastAsia="ru-RU"/>
        </w:rPr>
        <w:t>Biersteker T. Types of UN Targeted Sanctions and their Effectiveness: Research Note [Електронний ресурс] / Thomas Biersteker, Zuzana Hudáková // The Graduate Institute. – Geneva. – 2014. – Режим доступу : http://www.hlr-unsanctions.org/UN_Targeted_Sanctions_and_Effectiveness.pdf</w:t>
      </w:r>
    </w:p>
    <w:p w14:paraId="29A879D0" w14:textId="77777777" w:rsidR="007B76EF" w:rsidRPr="00B70CCA" w:rsidRDefault="007B76EF" w:rsidP="007B76EF">
      <w:pPr>
        <w:spacing w:line="360" w:lineRule="auto"/>
        <w:ind w:firstLine="709"/>
        <w:jc w:val="both"/>
        <w:rPr>
          <w:sz w:val="28"/>
          <w:szCs w:val="28"/>
        </w:rPr>
      </w:pPr>
    </w:p>
    <w:p w14:paraId="2B8D17E0" w14:textId="306A03A4" w:rsidR="00602023" w:rsidRDefault="00602023" w:rsidP="001054BC">
      <w:pPr>
        <w:spacing w:line="360" w:lineRule="auto"/>
        <w:ind w:firstLine="709"/>
        <w:jc w:val="both"/>
        <w:rPr>
          <w:sz w:val="28"/>
          <w:szCs w:val="28"/>
        </w:rPr>
      </w:pPr>
    </w:p>
    <w:p w14:paraId="6E1A64F2" w14:textId="77777777" w:rsidR="00602023" w:rsidRDefault="00602023">
      <w:pPr>
        <w:widowControl/>
        <w:suppressAutoHyphens w:val="0"/>
        <w:rPr>
          <w:sz w:val="28"/>
          <w:szCs w:val="28"/>
        </w:rPr>
      </w:pPr>
      <w:r>
        <w:rPr>
          <w:sz w:val="28"/>
          <w:szCs w:val="28"/>
        </w:rPr>
        <w:br w:type="page"/>
      </w:r>
    </w:p>
    <w:p w14:paraId="5B7847DE" w14:textId="76CCF3DA" w:rsidR="007B76EF" w:rsidRDefault="00602023" w:rsidP="00602023">
      <w:pPr>
        <w:pStyle w:val="1"/>
        <w:jc w:val="center"/>
        <w:rPr>
          <w:rFonts w:ascii="Times New Roman" w:hAnsi="Times New Roman"/>
          <w:sz w:val="28"/>
          <w:szCs w:val="28"/>
        </w:rPr>
      </w:pPr>
      <w:bookmarkStart w:id="28" w:name="_Toc89978452"/>
      <w:r w:rsidRPr="00602023">
        <w:rPr>
          <w:rFonts w:ascii="Times New Roman" w:hAnsi="Times New Roman"/>
          <w:sz w:val="28"/>
          <w:szCs w:val="28"/>
        </w:rPr>
        <w:lastRenderedPageBreak/>
        <w:t>SUMMARY</w:t>
      </w:r>
      <w:bookmarkEnd w:id="28"/>
    </w:p>
    <w:p w14:paraId="123EC957" w14:textId="77777777" w:rsidR="00602023" w:rsidRDefault="00602023" w:rsidP="00602023">
      <w:pPr>
        <w:spacing w:line="360" w:lineRule="auto"/>
        <w:ind w:firstLine="709"/>
        <w:jc w:val="both"/>
        <w:rPr>
          <w:sz w:val="28"/>
          <w:szCs w:val="28"/>
        </w:rPr>
      </w:pPr>
      <w:r>
        <w:rPr>
          <w:sz w:val="28"/>
          <w:szCs w:val="28"/>
        </w:rPr>
        <w:t xml:space="preserve">Thus, the institution of international sanctions has undergone significant changes over the past 50 years. Despite </w:t>
      </w:r>
      <w:r>
        <w:rPr>
          <w:sz w:val="28"/>
          <w:szCs w:val="28"/>
        </w:rPr>
        <w:t xml:space="preserve">the </w:t>
      </w:r>
      <w:r>
        <w:rPr>
          <w:sz w:val="28"/>
          <w:szCs w:val="28"/>
        </w:rPr>
        <w:t xml:space="preserve">numerous studies and the work of lawyers, political scientists and internationalists, it is very difficult to </w:t>
      </w:r>
      <w:r>
        <w:rPr>
          <w:sz w:val="28"/>
          <w:szCs w:val="28"/>
        </w:rPr>
        <w:t>make</w:t>
      </w:r>
      <w:r>
        <w:rPr>
          <w:sz w:val="28"/>
          <w:szCs w:val="28"/>
        </w:rPr>
        <w:t xml:space="preserve"> a single conclusion in terms of defining the term of the sanction. Almost every researcher on this topic makes their own conclusions and analyzes that con</w:t>
      </w:r>
      <w:r>
        <w:rPr>
          <w:sz w:val="28"/>
          <w:szCs w:val="28"/>
        </w:rPr>
        <w:t>tradict the research of others.</w:t>
      </w:r>
    </w:p>
    <w:p w14:paraId="080A8F1E" w14:textId="13B5CBDF" w:rsidR="00602023" w:rsidRDefault="00602023" w:rsidP="00602023">
      <w:pPr>
        <w:spacing w:line="360" w:lineRule="auto"/>
        <w:ind w:firstLine="709"/>
        <w:jc w:val="both"/>
        <w:rPr>
          <w:sz w:val="28"/>
          <w:szCs w:val="28"/>
        </w:rPr>
      </w:pPr>
      <w:r>
        <w:rPr>
          <w:sz w:val="28"/>
          <w:szCs w:val="28"/>
        </w:rPr>
        <w:t xml:space="preserve">A significant contribution to the development of the concept was the UN, namely the UN Commission on International Law, whose main task was to distinguish between the concepts of </w:t>
      </w:r>
      <w:r w:rsidRPr="00602023">
        <w:rPr>
          <w:sz w:val="28"/>
          <w:szCs w:val="28"/>
        </w:rPr>
        <w:t>«</w:t>
      </w:r>
      <w:r>
        <w:rPr>
          <w:sz w:val="28"/>
          <w:szCs w:val="28"/>
        </w:rPr>
        <w:t>sanctions</w:t>
      </w:r>
      <w:r w:rsidRPr="00602023">
        <w:rPr>
          <w:sz w:val="28"/>
          <w:szCs w:val="28"/>
        </w:rPr>
        <w:t>»</w:t>
      </w:r>
      <w:r>
        <w:rPr>
          <w:sz w:val="28"/>
          <w:szCs w:val="28"/>
        </w:rPr>
        <w:t xml:space="preserve">, </w:t>
      </w:r>
      <w:r w:rsidRPr="00602023">
        <w:rPr>
          <w:sz w:val="28"/>
          <w:szCs w:val="28"/>
        </w:rPr>
        <w:t>«</w:t>
      </w:r>
      <w:r>
        <w:rPr>
          <w:sz w:val="28"/>
          <w:szCs w:val="28"/>
        </w:rPr>
        <w:t>coercive measures</w:t>
      </w:r>
      <w:r w:rsidRPr="00602023">
        <w:rPr>
          <w:sz w:val="28"/>
          <w:szCs w:val="28"/>
        </w:rPr>
        <w:t xml:space="preserve">» </w:t>
      </w:r>
      <w:r>
        <w:rPr>
          <w:sz w:val="28"/>
          <w:szCs w:val="28"/>
        </w:rPr>
        <w:t xml:space="preserve">and </w:t>
      </w:r>
      <w:r w:rsidRPr="00602023">
        <w:rPr>
          <w:sz w:val="28"/>
          <w:szCs w:val="28"/>
        </w:rPr>
        <w:t>«</w:t>
      </w:r>
      <w:r>
        <w:rPr>
          <w:sz w:val="28"/>
          <w:szCs w:val="28"/>
        </w:rPr>
        <w:t>countermeasures</w:t>
      </w:r>
      <w:r w:rsidRPr="00602023">
        <w:rPr>
          <w:sz w:val="28"/>
          <w:szCs w:val="28"/>
        </w:rPr>
        <w:t>»</w:t>
      </w:r>
      <w:r>
        <w:rPr>
          <w:sz w:val="28"/>
          <w:szCs w:val="28"/>
        </w:rPr>
        <w:t>. The members of the commission were meticulous enough to avoid misinterpretation of these concepts, which could lead to undesirable cons</w:t>
      </w:r>
      <w:r>
        <w:rPr>
          <w:sz w:val="28"/>
          <w:szCs w:val="28"/>
        </w:rPr>
        <w:t>equences and misunderstandings.</w:t>
      </w:r>
    </w:p>
    <w:p w14:paraId="7A253EE5" w14:textId="3FC9C518" w:rsidR="00602023" w:rsidRDefault="00602023" w:rsidP="00602023">
      <w:pPr>
        <w:spacing w:line="360" w:lineRule="auto"/>
        <w:ind w:firstLine="709"/>
        <w:jc w:val="both"/>
        <w:rPr>
          <w:sz w:val="28"/>
          <w:szCs w:val="28"/>
        </w:rPr>
      </w:pPr>
      <w:r>
        <w:rPr>
          <w:sz w:val="28"/>
          <w:szCs w:val="28"/>
        </w:rPr>
        <w:t xml:space="preserve">In addition to the problem of defining concepts, there are a number of aspects that cause many misunderstandings and discussions, namely: the imposition of sanctions, the timing of sanctions, the reasons for initiating and suspending sanctions, and proving the effectiveness or ineffectiveness of </w:t>
      </w:r>
      <w:r w:rsidR="003D0396">
        <w:rPr>
          <w:sz w:val="28"/>
          <w:szCs w:val="28"/>
        </w:rPr>
        <w:t>sanctions. There is a great amount</w:t>
      </w:r>
      <w:r>
        <w:rPr>
          <w:sz w:val="28"/>
          <w:szCs w:val="28"/>
        </w:rPr>
        <w:t xml:space="preserve"> of literature and research</w:t>
      </w:r>
      <w:r w:rsidR="003D0396">
        <w:rPr>
          <w:sz w:val="28"/>
          <w:szCs w:val="28"/>
        </w:rPr>
        <w:t>es</w:t>
      </w:r>
      <w:r>
        <w:rPr>
          <w:sz w:val="28"/>
          <w:szCs w:val="28"/>
        </w:rPr>
        <w:t xml:space="preserve"> on these issues, but they are not clearly understood until the contradictions that arise are resolved. This leads to the conclusion that the issue of sanctions is still insuffic</w:t>
      </w:r>
      <w:r>
        <w:rPr>
          <w:sz w:val="28"/>
          <w:szCs w:val="28"/>
        </w:rPr>
        <w:t>iently researched and analyzed.</w:t>
      </w:r>
    </w:p>
    <w:p w14:paraId="6D7BC332" w14:textId="00800401" w:rsidR="00602023" w:rsidRDefault="00602023" w:rsidP="00602023">
      <w:pPr>
        <w:spacing w:line="360" w:lineRule="auto"/>
        <w:ind w:firstLine="709"/>
        <w:jc w:val="both"/>
        <w:rPr>
          <w:sz w:val="28"/>
          <w:szCs w:val="28"/>
        </w:rPr>
      </w:pPr>
      <w:r>
        <w:rPr>
          <w:sz w:val="28"/>
          <w:szCs w:val="28"/>
        </w:rPr>
        <w:t xml:space="preserve">There are many concepts that contain information on improving the implementation of sanctions and mechanisms to increase the </w:t>
      </w:r>
      <w:r w:rsidR="003D0396">
        <w:rPr>
          <w:sz w:val="28"/>
          <w:szCs w:val="28"/>
        </w:rPr>
        <w:t>effectiveness of sanctions, but again</w:t>
      </w:r>
      <w:r>
        <w:rPr>
          <w:sz w:val="28"/>
          <w:szCs w:val="28"/>
        </w:rPr>
        <w:t xml:space="preserve"> these concepts exist only in theory and have no real confirmation in international politics, which makes it impossible to re</w:t>
      </w:r>
      <w:r>
        <w:rPr>
          <w:sz w:val="28"/>
          <w:szCs w:val="28"/>
        </w:rPr>
        <w:t>fute or confirm these concepts.</w:t>
      </w:r>
    </w:p>
    <w:p w14:paraId="60E4BBE9" w14:textId="3FFC46C1" w:rsidR="00602023" w:rsidRDefault="00602023" w:rsidP="00602023">
      <w:pPr>
        <w:spacing w:line="360" w:lineRule="auto"/>
        <w:ind w:firstLine="709"/>
        <w:jc w:val="both"/>
        <w:rPr>
          <w:sz w:val="28"/>
          <w:szCs w:val="28"/>
        </w:rPr>
      </w:pPr>
      <w:r>
        <w:rPr>
          <w:sz w:val="28"/>
          <w:szCs w:val="28"/>
        </w:rPr>
        <w:t xml:space="preserve">Data and knowledge from many sciences need to be used in the study of sanctions. It is impossible to explore all aspects of sanctions in the field of international relations and political science alone. An integrated approach is needed in areas such as international relations, political science, economics, international economics and psychology. Only the application of all these areas can fully analyze </w:t>
      </w:r>
      <w:r>
        <w:rPr>
          <w:sz w:val="28"/>
          <w:szCs w:val="28"/>
        </w:rPr>
        <w:lastRenderedPageBreak/>
        <w:t>the problems of sanctions.</w:t>
      </w:r>
    </w:p>
    <w:p w14:paraId="1671F963" w14:textId="4209D354" w:rsidR="00602023" w:rsidRDefault="00602023" w:rsidP="00602023">
      <w:pPr>
        <w:spacing w:line="360" w:lineRule="auto"/>
        <w:ind w:firstLine="709"/>
        <w:jc w:val="both"/>
        <w:rPr>
          <w:sz w:val="28"/>
          <w:szCs w:val="28"/>
        </w:rPr>
      </w:pPr>
      <w:r>
        <w:rPr>
          <w:sz w:val="28"/>
          <w:szCs w:val="28"/>
        </w:rPr>
        <w:t>The most influential international actors imposing sanctions are international organizations, namely the UN and the EU. Their sanctions regimes are considered the most influential in international politics. These organizations have numerous documents and regulations on sanctions that are constantly being modernized and improved, in line with past sanctioning practices and re</w:t>
      </w:r>
      <w:r>
        <w:rPr>
          <w:sz w:val="28"/>
          <w:szCs w:val="28"/>
        </w:rPr>
        <w:t>sults.</w:t>
      </w:r>
    </w:p>
    <w:p w14:paraId="40D47DBA" w14:textId="51528ACB" w:rsidR="00602023" w:rsidRDefault="00602023" w:rsidP="00602023">
      <w:pPr>
        <w:spacing w:line="360" w:lineRule="auto"/>
        <w:ind w:firstLine="709"/>
        <w:jc w:val="both"/>
        <w:rPr>
          <w:sz w:val="28"/>
          <w:szCs w:val="28"/>
        </w:rPr>
      </w:pPr>
      <w:r>
        <w:rPr>
          <w:sz w:val="28"/>
          <w:szCs w:val="28"/>
        </w:rPr>
        <w:t xml:space="preserve">At this stage, the most important and controversial issue regarding sanctions is the issue of proving or disproving their effectiveness. Accordingly, the international community is divided into two camps, those that support the effectiveness of </w:t>
      </w:r>
      <w:r w:rsidR="003D0396">
        <w:rPr>
          <w:sz w:val="28"/>
          <w:szCs w:val="28"/>
        </w:rPr>
        <w:t>sanctions</w:t>
      </w:r>
      <w:r>
        <w:rPr>
          <w:sz w:val="28"/>
          <w:szCs w:val="28"/>
        </w:rPr>
        <w:t xml:space="preserve"> and vice versa, those that consider sanctions an ineffective aspect of international policy. Both camps have a right to exist and have ample evidence and justification for their position. Therefore, at present, it is very difficult to understand and analyze which evidence is m</w:t>
      </w:r>
      <w:r>
        <w:rPr>
          <w:sz w:val="28"/>
          <w:szCs w:val="28"/>
        </w:rPr>
        <w:t>ore compelling and appropriate.</w:t>
      </w:r>
    </w:p>
    <w:p w14:paraId="1C7539CA" w14:textId="59E531C2" w:rsidR="00602023" w:rsidRDefault="003D0396" w:rsidP="00602023">
      <w:pPr>
        <w:spacing w:line="360" w:lineRule="auto"/>
        <w:ind w:firstLine="709"/>
        <w:jc w:val="both"/>
        <w:rPr>
          <w:sz w:val="28"/>
          <w:szCs w:val="28"/>
        </w:rPr>
      </w:pPr>
      <w:r>
        <w:rPr>
          <w:sz w:val="28"/>
          <w:szCs w:val="28"/>
        </w:rPr>
        <w:t>According</w:t>
      </w:r>
      <w:r w:rsidR="00602023">
        <w:rPr>
          <w:sz w:val="28"/>
          <w:szCs w:val="28"/>
        </w:rPr>
        <w:t xml:space="preserve"> to statics, less than 45% of all imposed sanctions regimes were effective and led to the desired result. But even if the main goal of sanctions fails, sometimes sanctions have reached another side goal that was not set when sanctions were imposed. Moreover, it is extremely difficult to analyze why and why the sanctions were ineffective. In some cases, similar sanctions regimes may have very different effects on the objects of </w:t>
      </w:r>
      <w:proofErr w:type="gramStart"/>
      <w:r w:rsidR="00602023">
        <w:rPr>
          <w:sz w:val="28"/>
          <w:szCs w:val="28"/>
        </w:rPr>
        <w:t>sanctions,</w:t>
      </w:r>
      <w:proofErr w:type="gramEnd"/>
      <w:r w:rsidR="00602023">
        <w:rPr>
          <w:sz w:val="28"/>
          <w:szCs w:val="28"/>
        </w:rPr>
        <w:t xml:space="preserve"> this is primarily due to the psychological aspect of different objects of sanctions, depending on their ideology, political regime, tendency to submit to other actors in international politics and propensity to accept risky decisions even in a completely d</w:t>
      </w:r>
      <w:r w:rsidR="00602023">
        <w:rPr>
          <w:sz w:val="28"/>
          <w:szCs w:val="28"/>
        </w:rPr>
        <w:t>isadvantaged position.</w:t>
      </w:r>
    </w:p>
    <w:p w14:paraId="266A45CB" w14:textId="67B2B6DD" w:rsidR="00602023" w:rsidRDefault="003D0396" w:rsidP="00602023">
      <w:pPr>
        <w:spacing w:line="360" w:lineRule="auto"/>
        <w:ind w:firstLine="709"/>
        <w:jc w:val="both"/>
        <w:rPr>
          <w:sz w:val="28"/>
          <w:szCs w:val="28"/>
        </w:rPr>
      </w:pPr>
      <w:r>
        <w:rPr>
          <w:sz w:val="28"/>
          <w:szCs w:val="28"/>
        </w:rPr>
        <w:t>To cut the long story short, s</w:t>
      </w:r>
      <w:r w:rsidR="00602023">
        <w:rPr>
          <w:sz w:val="28"/>
          <w:szCs w:val="28"/>
        </w:rPr>
        <w:t>anctions are a new phenomenon in international politics that is constantly improving and evolving. Therefore, first of all, it takes time to fully investigate and understand the sanctions. Only over time can we more accurately and fully investigate the impact of sanctions and understand all the problematic aspects that currently arise in the study and research of this phenomenon of international politics.</w:t>
      </w:r>
    </w:p>
    <w:p w14:paraId="27FCA85E" w14:textId="77777777" w:rsidR="00602023" w:rsidRPr="00602023" w:rsidRDefault="00602023" w:rsidP="00602023">
      <w:pPr>
        <w:pStyle w:val="1"/>
        <w:spacing w:line="360" w:lineRule="auto"/>
        <w:jc w:val="center"/>
        <w:rPr>
          <w:rFonts w:ascii="Times New Roman" w:hAnsi="Times New Roman"/>
          <w:sz w:val="28"/>
          <w:szCs w:val="28"/>
        </w:rPr>
      </w:pPr>
    </w:p>
    <w:sectPr w:rsidR="00602023" w:rsidRPr="00602023" w:rsidSect="009D5560">
      <w:headerReference w:type="default" r:id="rId9"/>
      <w:pgSz w:w="11906" w:h="16838"/>
      <w:pgMar w:top="1134" w:right="1134" w:bottom="1134" w:left="1134" w:header="397"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AD599" w14:textId="77777777" w:rsidR="00702B1B" w:rsidRDefault="00702B1B" w:rsidP="00833A99">
      <w:r>
        <w:separator/>
      </w:r>
    </w:p>
  </w:endnote>
  <w:endnote w:type="continuationSeparator" w:id="0">
    <w:p w14:paraId="4EEB0B9B" w14:textId="77777777" w:rsidR="00702B1B" w:rsidRDefault="00702B1B" w:rsidP="0083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OpenSymbol">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40DEA0" w14:textId="77777777" w:rsidR="00702B1B" w:rsidRDefault="00702B1B" w:rsidP="00833A99">
      <w:r>
        <w:separator/>
      </w:r>
    </w:p>
  </w:footnote>
  <w:footnote w:type="continuationSeparator" w:id="0">
    <w:p w14:paraId="66477EF3" w14:textId="77777777" w:rsidR="00702B1B" w:rsidRDefault="00702B1B" w:rsidP="00833A99">
      <w:r>
        <w:continuationSeparator/>
      </w:r>
    </w:p>
  </w:footnote>
  <w:footnote w:id="1">
    <w:p w14:paraId="6FE5C9B9" w14:textId="5DA8A42C" w:rsidR="00F17FC6" w:rsidRPr="00F17FC6"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 xml:space="preserve">Василенко В. А. Відповідальність і санкції у сучасному міжнародному праві / Василенко В. А. // Антологія української юридичної думки. </w:t>
      </w:r>
      <w:r w:rsidRPr="00490F45">
        <w:rPr>
          <w:rFonts w:eastAsia="Times New Roman" w:hint="cs"/>
          <w:sz w:val="20"/>
          <w:szCs w:val="20"/>
          <w:lang w:val="ru-RU" w:eastAsia="ru-RU"/>
        </w:rPr>
        <w:t xml:space="preserve">В 10 т. / редкол.: Ю. С. Шемшученко та ін. К.; Вид. </w:t>
      </w:r>
      <w:r w:rsidRPr="00F17FC6">
        <w:rPr>
          <w:rFonts w:eastAsia="Times New Roman" w:hint="cs"/>
          <w:sz w:val="20"/>
          <w:szCs w:val="20"/>
          <w:lang w:val="ru-RU" w:eastAsia="ru-RU"/>
        </w:rPr>
        <w:t>Дім «Юридична книга», 2005–2005. – Т. 10: Юридична наука незалежної України. – 2005. – С. 887–892.</w:t>
      </w:r>
    </w:p>
  </w:footnote>
  <w:footnote w:id="2">
    <w:p w14:paraId="3C98C924" w14:textId="4C2A8058" w:rsidR="00F17FC6" w:rsidRPr="001054BC" w:rsidRDefault="00F17FC6" w:rsidP="001054BC">
      <w:pPr>
        <w:pStyle w:val="ac"/>
        <w:jc w:val="both"/>
        <w:rPr>
          <w:lang w:val="uk-UA"/>
        </w:rPr>
      </w:pPr>
      <w:r w:rsidRPr="001054BC">
        <w:rPr>
          <w:rStyle w:val="ae"/>
          <w:rFonts w:hint="cs"/>
        </w:rPr>
        <w:footnoteRef/>
      </w:r>
      <w:r w:rsidRPr="001054BC">
        <w:rPr>
          <w:rFonts w:hint="cs"/>
          <w:lang w:val="ru-RU"/>
        </w:rPr>
        <w:t xml:space="preserve"> </w:t>
      </w:r>
      <w:r w:rsidRPr="00490F45">
        <w:rPr>
          <w:rFonts w:eastAsia="Times New Roman" w:hint="cs"/>
          <w:lang w:val="ru-RU" w:eastAsia="ru-RU"/>
        </w:rPr>
        <w:t>Дворецкий</w:t>
      </w:r>
      <w:r w:rsidRPr="001054BC">
        <w:rPr>
          <w:rFonts w:eastAsia="Times New Roman" w:hint="cs"/>
          <w:lang w:val="uk-UA" w:eastAsia="ru-RU"/>
        </w:rPr>
        <w:t xml:space="preserve"> </w:t>
      </w:r>
      <w:r w:rsidRPr="00490F45">
        <w:rPr>
          <w:rFonts w:eastAsia="Times New Roman" w:hint="cs"/>
          <w:lang w:val="ru-RU" w:eastAsia="ru-RU"/>
        </w:rPr>
        <w:t>И.Х. Латинско-русский словарь / ДворецкийИ.Х. – [6-е изд., стереотип.]. – М.</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Русский язык, 2000. – 846 с.</w:t>
      </w:r>
    </w:p>
  </w:footnote>
  <w:footnote w:id="3">
    <w:p w14:paraId="4461BE52" w14:textId="77F51A1D"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Василенко В. А. Международно-правовые санкции / Василенко В. А. – К.</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Издательское объединение «Вища школа», 1982. – 230 с.</w:t>
      </w:r>
    </w:p>
  </w:footnote>
  <w:footnote w:id="4">
    <w:p w14:paraId="09A2AE5D" w14:textId="6CB82E3B"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Манийчук Ю. В. Последствия международного правонарушения / Манийчук Ю. В. – К.</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Вища школа, 1987. – 147 с.</w:t>
      </w:r>
    </w:p>
  </w:footnote>
  <w:footnote w:id="5">
    <w:p w14:paraId="58099FE2" w14:textId="3A976213"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Тункин Г. И. Международное право : [</w:t>
      </w:r>
      <w:proofErr w:type="gramStart"/>
      <w:r w:rsidRPr="00490F45">
        <w:rPr>
          <w:rFonts w:eastAsia="Times New Roman" w:hint="cs"/>
          <w:lang w:val="ru-RU" w:eastAsia="ru-RU"/>
        </w:rPr>
        <w:t>п</w:t>
      </w:r>
      <w:proofErr w:type="gramEnd"/>
      <w:r w:rsidRPr="00490F45">
        <w:rPr>
          <w:rFonts w:eastAsia="Times New Roman" w:hint="cs"/>
          <w:lang w:val="ru-RU" w:eastAsia="ru-RU"/>
        </w:rPr>
        <w:t xml:space="preserve">ідручник для студ. юрид. ін-тів і ф-тів] / Г. И. Тункин, Р. Л. Бобров, И. И. Лукашук, А. Н. Талалаев. – М. : Юрид. </w:t>
      </w:r>
      <w:proofErr w:type="gramStart"/>
      <w:r w:rsidRPr="00490F45">
        <w:rPr>
          <w:rFonts w:eastAsia="Times New Roman" w:hint="cs"/>
          <w:lang w:val="ru-RU" w:eastAsia="ru-RU"/>
        </w:rPr>
        <w:t>лит</w:t>
      </w:r>
      <w:proofErr w:type="gramEnd"/>
      <w:r w:rsidRPr="00490F45">
        <w:rPr>
          <w:rFonts w:eastAsia="Times New Roman" w:hint="cs"/>
          <w:lang w:val="ru-RU" w:eastAsia="ru-RU"/>
        </w:rPr>
        <w:t>., 1974. – 592 с.</w:t>
      </w:r>
    </w:p>
  </w:footnote>
  <w:footnote w:id="6">
    <w:p w14:paraId="041EFB90" w14:textId="4BD842A8"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proofErr w:type="gramStart"/>
      <w:r w:rsidRPr="00490F45">
        <w:rPr>
          <w:rFonts w:eastAsia="Times New Roman" w:hint="cs"/>
          <w:lang w:eastAsia="ru-RU"/>
        </w:rPr>
        <w:t>Yearbook of the International Law Commission 1949.</w:t>
      </w:r>
      <w:proofErr w:type="gramEnd"/>
      <w:r w:rsidRPr="00490F45">
        <w:rPr>
          <w:rFonts w:eastAsia="Times New Roman" w:hint="cs"/>
          <w:lang w:eastAsia="ru-RU"/>
        </w:rPr>
        <w:t xml:space="preserve"> </w:t>
      </w:r>
      <w:proofErr w:type="gramStart"/>
      <w:r w:rsidRPr="00490F45">
        <w:rPr>
          <w:rFonts w:eastAsia="Times New Roman" w:hint="cs"/>
          <w:lang w:eastAsia="ru-RU"/>
        </w:rPr>
        <w:t>Summary Records and Documents of the First Session including the report of the Commission to the General Assembly / United Nations.</w:t>
      </w:r>
      <w:proofErr w:type="gramEnd"/>
      <w:r w:rsidRPr="00490F45">
        <w:rPr>
          <w:rFonts w:eastAsia="Times New Roman" w:hint="cs"/>
          <w:lang w:eastAsia="ru-RU"/>
        </w:rPr>
        <w:t xml:space="preserve"> – New York, 1956. – 312 с.</w:t>
      </w:r>
    </w:p>
  </w:footnote>
  <w:footnote w:id="7">
    <w:p w14:paraId="6C8EF16D" w14:textId="6AF4ED0A"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Резолюция Генеральной Ассамбл</w:t>
      </w:r>
      <w:proofErr w:type="gramStart"/>
      <w:r w:rsidRPr="00490F45">
        <w:rPr>
          <w:rFonts w:eastAsia="Times New Roman" w:hint="cs"/>
          <w:sz w:val="20"/>
          <w:szCs w:val="20"/>
          <w:lang w:val="ru-RU" w:eastAsia="ru-RU"/>
        </w:rPr>
        <w:t>еи ОО</w:t>
      </w:r>
      <w:proofErr w:type="gramEnd"/>
      <w:r w:rsidRPr="00490F45">
        <w:rPr>
          <w:rFonts w:eastAsia="Times New Roman" w:hint="cs"/>
          <w:sz w:val="20"/>
          <w:szCs w:val="20"/>
          <w:lang w:val="ru-RU" w:eastAsia="ru-RU"/>
        </w:rPr>
        <w:t>Н 799(</w:t>
      </w:r>
      <w:r w:rsidRPr="00490F45">
        <w:rPr>
          <w:rFonts w:eastAsia="Times New Roman" w:hint="cs"/>
          <w:sz w:val="20"/>
          <w:szCs w:val="20"/>
          <w:lang w:eastAsia="ru-RU"/>
        </w:rPr>
        <w:t>VIII</w:t>
      </w:r>
      <w:r w:rsidRPr="00490F45">
        <w:rPr>
          <w:rFonts w:eastAsia="Times New Roman" w:hint="cs"/>
          <w:sz w:val="20"/>
          <w:szCs w:val="20"/>
          <w:lang w:val="ru-RU" w:eastAsia="ru-RU"/>
        </w:rPr>
        <w:t>) «Предложение о кодификации принципов международного права, которыми определятся ответственность государств» 07декабря 1953г. [Електронний ресурс]. – Режим доступу</w:t>
      </w:r>
      <w:proofErr w:type="gramStart"/>
      <w:r w:rsidRPr="00490F45">
        <w:rPr>
          <w:rFonts w:eastAsia="Times New Roman" w:hint="cs"/>
          <w:sz w:val="20"/>
          <w:szCs w:val="20"/>
          <w:lang w:val="ru-RU" w:eastAsia="ru-RU"/>
        </w:rPr>
        <w:t xml:space="preserve"> :</w:t>
      </w:r>
      <w:proofErr w:type="gramEnd"/>
      <w:r w:rsidRPr="00490F45">
        <w:rPr>
          <w:rFonts w:eastAsia="Times New Roman" w:hint="cs"/>
          <w:sz w:val="20"/>
          <w:szCs w:val="20"/>
          <w:lang w:val="ru-RU"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 xml:space="preserve">- </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RESOLUTION</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0/088/52/</w:t>
      </w:r>
      <w:r w:rsidRPr="00490F45">
        <w:rPr>
          <w:rFonts w:eastAsia="Times New Roman" w:hint="cs"/>
          <w:sz w:val="20"/>
          <w:szCs w:val="20"/>
          <w:lang w:eastAsia="ru-RU"/>
        </w:rPr>
        <w:t>IMG</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008852.</w:t>
      </w:r>
      <w:r w:rsidRPr="00490F45">
        <w:rPr>
          <w:rFonts w:eastAsia="Times New Roman" w:hint="cs"/>
          <w:sz w:val="20"/>
          <w:szCs w:val="20"/>
          <w:lang w:eastAsia="ru-RU"/>
        </w:rPr>
        <w:t>pdf</w:t>
      </w:r>
      <w:r w:rsidRPr="00490F45">
        <w:rPr>
          <w:rFonts w:eastAsia="Times New Roman" w:hint="cs"/>
          <w:sz w:val="20"/>
          <w:szCs w:val="20"/>
          <w:lang w:val="ru-RU" w:eastAsia="ru-RU"/>
        </w:rPr>
        <w:t>?</w:t>
      </w:r>
      <w:proofErr w:type="gramStart"/>
      <w:r w:rsidRPr="00490F45">
        <w:rPr>
          <w:rFonts w:eastAsia="Times New Roman" w:hint="cs"/>
          <w:sz w:val="20"/>
          <w:szCs w:val="20"/>
          <w:lang w:eastAsia="ru-RU"/>
        </w:rPr>
        <w:t>OpenElement</w:t>
      </w:r>
      <w:r w:rsidRPr="00490F45">
        <w:rPr>
          <w:rFonts w:eastAsia="Times New Roman" w:hint="cs"/>
          <w:sz w:val="20"/>
          <w:szCs w:val="20"/>
          <w:lang w:val="ru-RU" w:eastAsia="ru-RU"/>
        </w:rPr>
        <w:t>.</w:t>
      </w:r>
      <w:proofErr w:type="gramEnd"/>
    </w:p>
  </w:footnote>
  <w:footnote w:id="8">
    <w:p w14:paraId="35084D48" w14:textId="183585E0"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Малишева Ю. В. Розвиток інституту санкцій у сучасному міжнародному праві / Юлія Малишева // Публічне право. – 2012. – </w:t>
      </w:r>
      <w:r w:rsidRPr="00490F45">
        <w:rPr>
          <w:rFonts w:eastAsia="Times New Roman" w:hint="cs"/>
          <w:lang w:eastAsia="ru-RU"/>
        </w:rPr>
        <w:t>No</w:t>
      </w:r>
      <w:r w:rsidRPr="00490F45">
        <w:rPr>
          <w:rFonts w:eastAsia="Times New Roman" w:hint="cs"/>
          <w:lang w:val="ru-RU" w:eastAsia="ru-RU"/>
        </w:rPr>
        <w:t xml:space="preserve"> 2 (6) – С. 170–176.</w:t>
      </w:r>
    </w:p>
  </w:footnote>
  <w:footnote w:id="9">
    <w:p w14:paraId="369CA7CC" w14:textId="6EE88251"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Доклад Комиссии международного права о работе ее сорок четвертой сессии 04 мая – 24 июля 1992 г. // Генеральная Ассамблея. Официальные отчеты. Сорок седьмая сессия. Дополнение </w:t>
      </w:r>
      <w:r w:rsidRPr="00490F45">
        <w:rPr>
          <w:rFonts w:eastAsia="Times New Roman" w:hint="cs"/>
          <w:lang w:eastAsia="ru-RU"/>
        </w:rPr>
        <w:t>No</w:t>
      </w:r>
      <w:r w:rsidRPr="00490F45">
        <w:rPr>
          <w:rFonts w:eastAsia="Times New Roman" w:hint="cs"/>
          <w:lang w:val="ru-RU" w:eastAsia="ru-RU"/>
        </w:rPr>
        <w:t xml:space="preserve"> 10</w:t>
      </w:r>
      <w:proofErr w:type="gramStart"/>
      <w:r w:rsidRPr="00490F45">
        <w:rPr>
          <w:rFonts w:eastAsia="Times New Roman" w:hint="cs"/>
          <w:lang w:val="ru-RU" w:eastAsia="ru-RU"/>
        </w:rPr>
        <w:t xml:space="preserve"> А</w:t>
      </w:r>
      <w:proofErr w:type="gramEnd"/>
      <w:r w:rsidRPr="00490F45">
        <w:rPr>
          <w:rFonts w:eastAsia="Times New Roman" w:hint="cs"/>
          <w:lang w:val="ru-RU" w:eastAsia="ru-RU"/>
        </w:rPr>
        <w:t>/47/10. – Нью-Йорк ООН, 1992. – 207 с.</w:t>
      </w:r>
    </w:p>
  </w:footnote>
  <w:footnote w:id="10">
    <w:p w14:paraId="334ADE4E" w14:textId="57E89110"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Ушаков Н. А. Основания международной ответственности государств / Ушаков Н. А. – М.</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Междунар. отношения, 1983. – 182 с.</w:t>
      </w:r>
    </w:p>
  </w:footnote>
  <w:footnote w:id="11">
    <w:p w14:paraId="2BC7D82C" w14:textId="68A289F6" w:rsidR="00F17FC6" w:rsidRPr="001054BC" w:rsidRDefault="00F17FC6" w:rsidP="001054BC">
      <w:pPr>
        <w:pStyle w:val="ac"/>
        <w:jc w:val="both"/>
      </w:pPr>
      <w:r w:rsidRPr="001054BC">
        <w:rPr>
          <w:rStyle w:val="ae"/>
          <w:rFonts w:hint="cs"/>
        </w:rPr>
        <w:footnoteRef/>
      </w:r>
      <w:r w:rsidRPr="001054BC">
        <w:rPr>
          <w:rFonts w:hint="cs"/>
        </w:rPr>
        <w:t xml:space="preserve"> </w:t>
      </w:r>
      <w:r w:rsidRPr="00490F45">
        <w:rPr>
          <w:rFonts w:eastAsia="Times New Roman" w:hint="cs"/>
          <w:lang w:eastAsia="ru-RU"/>
        </w:rPr>
        <w:t xml:space="preserve">Kern A. Economic Sanctions: Law and Public Policy / Alexander Kern. – </w:t>
      </w:r>
      <w:proofErr w:type="gramStart"/>
      <w:r w:rsidRPr="00490F45">
        <w:rPr>
          <w:rFonts w:eastAsia="Times New Roman" w:hint="cs"/>
          <w:lang w:eastAsia="ru-RU"/>
        </w:rPr>
        <w:t>London :</w:t>
      </w:r>
      <w:proofErr w:type="gramEnd"/>
      <w:r w:rsidRPr="00490F45">
        <w:rPr>
          <w:rFonts w:eastAsia="Times New Roman" w:hint="cs"/>
          <w:lang w:eastAsia="ru-RU"/>
        </w:rPr>
        <w:t xml:space="preserve"> Palgrave Macmillan, 2009. – 378 p.</w:t>
      </w:r>
    </w:p>
  </w:footnote>
  <w:footnote w:id="12">
    <w:p w14:paraId="13CC81F5" w14:textId="1BCD4CD6" w:rsidR="00F17FC6" w:rsidRPr="00F17FC6" w:rsidRDefault="00F17FC6" w:rsidP="001054BC">
      <w:pPr>
        <w:pStyle w:val="ac"/>
        <w:jc w:val="both"/>
      </w:pPr>
      <w:r w:rsidRPr="001054BC">
        <w:rPr>
          <w:rStyle w:val="ae"/>
          <w:rFonts w:hint="cs"/>
        </w:rPr>
        <w:footnoteRef/>
      </w:r>
      <w:r w:rsidRPr="00F17FC6">
        <w:rPr>
          <w:rFonts w:hint="cs"/>
        </w:rPr>
        <w:t xml:space="preserve"> </w:t>
      </w:r>
      <w:r w:rsidRPr="00490F45">
        <w:rPr>
          <w:rFonts w:eastAsia="Times New Roman" w:hint="cs"/>
          <w:lang w:val="ru-RU" w:eastAsia="ru-RU"/>
        </w:rPr>
        <w:t>Малишева</w:t>
      </w:r>
      <w:r w:rsidRPr="00F17FC6">
        <w:rPr>
          <w:rFonts w:eastAsia="Times New Roman" w:hint="cs"/>
          <w:lang w:eastAsia="ru-RU"/>
        </w:rPr>
        <w:t xml:space="preserve"> </w:t>
      </w:r>
      <w:r w:rsidRPr="00490F45">
        <w:rPr>
          <w:rFonts w:eastAsia="Times New Roman" w:hint="cs"/>
          <w:lang w:val="ru-RU" w:eastAsia="ru-RU"/>
        </w:rPr>
        <w:t>Ю</w:t>
      </w:r>
      <w:r w:rsidRPr="00F17FC6">
        <w:rPr>
          <w:rFonts w:eastAsia="Times New Roman" w:hint="cs"/>
          <w:lang w:eastAsia="ru-RU"/>
        </w:rPr>
        <w:t xml:space="preserve">. </w:t>
      </w:r>
      <w:r w:rsidRPr="00490F45">
        <w:rPr>
          <w:rFonts w:eastAsia="Times New Roman" w:hint="cs"/>
          <w:lang w:val="ru-RU" w:eastAsia="ru-RU"/>
        </w:rPr>
        <w:t>В</w:t>
      </w:r>
      <w:r w:rsidRPr="00F17FC6">
        <w:rPr>
          <w:rFonts w:eastAsia="Times New Roman" w:hint="cs"/>
          <w:lang w:eastAsia="ru-RU"/>
        </w:rPr>
        <w:t xml:space="preserve">. </w:t>
      </w:r>
      <w:r w:rsidRPr="00490F45">
        <w:rPr>
          <w:rFonts w:eastAsia="Times New Roman" w:hint="cs"/>
          <w:lang w:val="ru-RU" w:eastAsia="ru-RU"/>
        </w:rPr>
        <w:t>Концепція</w:t>
      </w:r>
      <w:r w:rsidRPr="00F17FC6">
        <w:rPr>
          <w:rFonts w:eastAsia="Times New Roman" w:hint="cs"/>
          <w:lang w:eastAsia="ru-RU"/>
        </w:rPr>
        <w:t xml:space="preserve"> «</w:t>
      </w:r>
      <w:r w:rsidRPr="00490F45">
        <w:rPr>
          <w:rFonts w:eastAsia="Times New Roman" w:hint="cs"/>
          <w:lang w:val="ru-RU" w:eastAsia="ru-RU"/>
        </w:rPr>
        <w:t>позитивних</w:t>
      </w:r>
      <w:r w:rsidRPr="00F17FC6">
        <w:rPr>
          <w:rFonts w:eastAsia="Times New Roman" w:hint="cs"/>
          <w:lang w:eastAsia="ru-RU"/>
        </w:rPr>
        <w:t xml:space="preserve">» </w:t>
      </w:r>
      <w:r w:rsidRPr="00490F45">
        <w:rPr>
          <w:rFonts w:eastAsia="Times New Roman" w:hint="cs"/>
          <w:lang w:val="ru-RU" w:eastAsia="ru-RU"/>
        </w:rPr>
        <w:t>санкціи</w:t>
      </w:r>
      <w:r w:rsidRPr="00F17FC6">
        <w:rPr>
          <w:rFonts w:eastAsia="Times New Roman" w:hint="cs"/>
          <w:lang w:eastAsia="ru-RU"/>
        </w:rPr>
        <w:t xml:space="preserve">̆ </w:t>
      </w:r>
      <w:r w:rsidRPr="00490F45">
        <w:rPr>
          <w:rFonts w:eastAsia="Times New Roman" w:hint="cs"/>
          <w:lang w:val="ru-RU" w:eastAsia="ru-RU"/>
        </w:rPr>
        <w:t>в</w:t>
      </w:r>
      <w:r w:rsidRPr="00F17FC6">
        <w:rPr>
          <w:rFonts w:eastAsia="Times New Roman" w:hint="cs"/>
          <w:lang w:eastAsia="ru-RU"/>
        </w:rPr>
        <w:t xml:space="preserve"> </w:t>
      </w:r>
      <w:r w:rsidRPr="00490F45">
        <w:rPr>
          <w:rFonts w:eastAsia="Times New Roman" w:hint="cs"/>
          <w:lang w:val="ru-RU" w:eastAsia="ru-RU"/>
        </w:rPr>
        <w:t>міжнародному</w:t>
      </w:r>
      <w:r w:rsidRPr="00F17FC6">
        <w:rPr>
          <w:rFonts w:eastAsia="Times New Roman" w:hint="cs"/>
          <w:lang w:eastAsia="ru-RU"/>
        </w:rPr>
        <w:t xml:space="preserve"> </w:t>
      </w:r>
      <w:r w:rsidRPr="00490F45">
        <w:rPr>
          <w:rFonts w:eastAsia="Times New Roman" w:hint="cs"/>
          <w:lang w:val="ru-RU" w:eastAsia="ru-RU"/>
        </w:rPr>
        <w:t>праві</w:t>
      </w:r>
      <w:r w:rsidRPr="00F17FC6">
        <w:rPr>
          <w:rFonts w:eastAsia="Times New Roman" w:hint="cs"/>
          <w:lang w:eastAsia="ru-RU"/>
        </w:rPr>
        <w:t xml:space="preserve"> / </w:t>
      </w:r>
      <w:r w:rsidRPr="00490F45">
        <w:rPr>
          <w:rFonts w:eastAsia="Times New Roman" w:hint="cs"/>
          <w:lang w:val="ru-RU" w:eastAsia="ru-RU"/>
        </w:rPr>
        <w:t>Ю</w:t>
      </w:r>
      <w:r w:rsidRPr="00F17FC6">
        <w:rPr>
          <w:rFonts w:eastAsia="Times New Roman" w:hint="cs"/>
          <w:lang w:eastAsia="ru-RU"/>
        </w:rPr>
        <w:t xml:space="preserve">. </w:t>
      </w:r>
      <w:r w:rsidRPr="00490F45">
        <w:rPr>
          <w:rFonts w:eastAsia="Times New Roman" w:hint="cs"/>
          <w:lang w:val="ru-RU" w:eastAsia="ru-RU"/>
        </w:rPr>
        <w:t>В</w:t>
      </w:r>
      <w:r w:rsidRPr="00F17FC6">
        <w:rPr>
          <w:rFonts w:eastAsia="Times New Roman" w:hint="cs"/>
          <w:lang w:eastAsia="ru-RU"/>
        </w:rPr>
        <w:t xml:space="preserve">. </w:t>
      </w:r>
      <w:r w:rsidRPr="00490F45">
        <w:rPr>
          <w:rFonts w:eastAsia="Times New Roman" w:hint="cs"/>
          <w:lang w:val="ru-RU" w:eastAsia="ru-RU"/>
        </w:rPr>
        <w:t>Малишева</w:t>
      </w:r>
      <w:r w:rsidRPr="00F17FC6">
        <w:rPr>
          <w:rFonts w:eastAsia="Times New Roman" w:hint="cs"/>
          <w:lang w:eastAsia="ru-RU"/>
        </w:rPr>
        <w:t xml:space="preserve"> // </w:t>
      </w:r>
      <w:r w:rsidRPr="00490F45">
        <w:rPr>
          <w:rFonts w:eastAsia="Times New Roman" w:hint="cs"/>
          <w:lang w:eastAsia="ru-RU"/>
        </w:rPr>
        <w:t>V</w:t>
      </w:r>
      <w:r w:rsidRPr="00490F45">
        <w:rPr>
          <w:rFonts w:eastAsia="Times New Roman" w:hint="cs"/>
          <w:lang w:val="ru-RU" w:eastAsia="ru-RU"/>
        </w:rPr>
        <w:t>ІІ</w:t>
      </w:r>
      <w:r w:rsidRPr="00F17FC6">
        <w:rPr>
          <w:rFonts w:eastAsia="Times New Roman" w:hint="cs"/>
          <w:lang w:eastAsia="ru-RU"/>
        </w:rPr>
        <w:t xml:space="preserve"> </w:t>
      </w:r>
      <w:r w:rsidRPr="00490F45">
        <w:rPr>
          <w:rFonts w:eastAsia="Times New Roman" w:hint="cs"/>
          <w:lang w:val="ru-RU" w:eastAsia="ru-RU"/>
        </w:rPr>
        <w:t>Наукові</w:t>
      </w:r>
      <w:r w:rsidRPr="00F17FC6">
        <w:rPr>
          <w:rFonts w:eastAsia="Times New Roman" w:hint="cs"/>
          <w:lang w:eastAsia="ru-RU"/>
        </w:rPr>
        <w:t xml:space="preserve"> </w:t>
      </w:r>
      <w:r w:rsidRPr="00490F45">
        <w:rPr>
          <w:rFonts w:eastAsia="Times New Roman" w:hint="cs"/>
          <w:lang w:val="ru-RU" w:eastAsia="ru-RU"/>
        </w:rPr>
        <w:t>читання</w:t>
      </w:r>
      <w:r w:rsidRPr="00F17FC6">
        <w:rPr>
          <w:rFonts w:eastAsia="Times New Roman" w:hint="cs"/>
          <w:lang w:eastAsia="ru-RU"/>
        </w:rPr>
        <w:t xml:space="preserve"> </w:t>
      </w:r>
      <w:r w:rsidRPr="00490F45">
        <w:rPr>
          <w:rFonts w:eastAsia="Times New Roman" w:hint="cs"/>
          <w:lang w:val="ru-RU" w:eastAsia="ru-RU"/>
        </w:rPr>
        <w:t>присвячені</w:t>
      </w:r>
      <w:r w:rsidRPr="00F17FC6">
        <w:rPr>
          <w:rFonts w:eastAsia="Times New Roman" w:hint="cs"/>
          <w:lang w:eastAsia="ru-RU"/>
        </w:rPr>
        <w:t xml:space="preserve"> </w:t>
      </w:r>
      <w:r w:rsidRPr="00490F45">
        <w:rPr>
          <w:rFonts w:eastAsia="Times New Roman" w:hint="cs"/>
          <w:lang w:val="ru-RU" w:eastAsia="ru-RU"/>
        </w:rPr>
        <w:t>пам</w:t>
      </w:r>
      <w:r w:rsidRPr="00F17FC6">
        <w:rPr>
          <w:rFonts w:eastAsia="Times New Roman" w:hint="cs"/>
          <w:lang w:eastAsia="ru-RU"/>
        </w:rPr>
        <w:t>’</w:t>
      </w:r>
      <w:r w:rsidRPr="00490F45">
        <w:rPr>
          <w:rFonts w:eastAsia="Times New Roman" w:hint="cs"/>
          <w:lang w:val="ru-RU" w:eastAsia="ru-RU"/>
        </w:rPr>
        <w:t>яті</w:t>
      </w:r>
      <w:r w:rsidRPr="00F17FC6">
        <w:rPr>
          <w:rFonts w:eastAsia="Times New Roman" w:hint="cs"/>
          <w:lang w:eastAsia="ru-RU"/>
        </w:rPr>
        <w:t xml:space="preserve"> </w:t>
      </w:r>
      <w:r w:rsidRPr="00490F45">
        <w:rPr>
          <w:rFonts w:eastAsia="Times New Roman" w:hint="cs"/>
          <w:lang w:val="ru-RU" w:eastAsia="ru-RU"/>
        </w:rPr>
        <w:t>В</w:t>
      </w:r>
      <w:r w:rsidRPr="00F17FC6">
        <w:rPr>
          <w:rFonts w:eastAsia="Times New Roman" w:hint="cs"/>
          <w:lang w:eastAsia="ru-RU"/>
        </w:rPr>
        <w:t xml:space="preserve">. </w:t>
      </w:r>
      <w:r w:rsidRPr="00490F45">
        <w:rPr>
          <w:rFonts w:eastAsia="Times New Roman" w:hint="cs"/>
          <w:lang w:val="ru-RU" w:eastAsia="ru-RU"/>
        </w:rPr>
        <w:t>М</w:t>
      </w:r>
      <w:r w:rsidRPr="00F17FC6">
        <w:rPr>
          <w:rFonts w:eastAsia="Times New Roman" w:hint="cs"/>
          <w:lang w:eastAsia="ru-RU"/>
        </w:rPr>
        <w:t xml:space="preserve">. </w:t>
      </w:r>
      <w:r w:rsidRPr="00490F45">
        <w:rPr>
          <w:rFonts w:eastAsia="Times New Roman" w:hint="cs"/>
          <w:lang w:val="ru-RU" w:eastAsia="ru-RU"/>
        </w:rPr>
        <w:t>Корецького</w:t>
      </w:r>
      <w:r w:rsidRPr="00F17FC6">
        <w:rPr>
          <w:rFonts w:eastAsia="Times New Roman" w:hint="cs"/>
          <w:lang w:eastAsia="ru-RU"/>
        </w:rPr>
        <w:t xml:space="preserve"> : </w:t>
      </w:r>
      <w:r w:rsidRPr="00490F45">
        <w:rPr>
          <w:rFonts w:eastAsia="Times New Roman" w:hint="cs"/>
          <w:lang w:val="ru-RU" w:eastAsia="ru-RU"/>
        </w:rPr>
        <w:t>зб</w:t>
      </w:r>
      <w:r w:rsidRPr="00F17FC6">
        <w:rPr>
          <w:rFonts w:eastAsia="Times New Roman" w:hint="cs"/>
          <w:lang w:eastAsia="ru-RU"/>
        </w:rPr>
        <w:t xml:space="preserve">. </w:t>
      </w:r>
      <w:r w:rsidRPr="00490F45">
        <w:rPr>
          <w:rFonts w:eastAsia="Times New Roman" w:hint="cs"/>
          <w:lang w:val="ru-RU" w:eastAsia="ru-RU"/>
        </w:rPr>
        <w:t>наук</w:t>
      </w:r>
      <w:proofErr w:type="gramStart"/>
      <w:r w:rsidRPr="00F17FC6">
        <w:rPr>
          <w:rFonts w:eastAsia="Times New Roman" w:hint="cs"/>
          <w:lang w:eastAsia="ru-RU"/>
        </w:rPr>
        <w:t>.</w:t>
      </w:r>
      <w:proofErr w:type="gramEnd"/>
      <w:r w:rsidRPr="00F17FC6">
        <w:rPr>
          <w:rFonts w:eastAsia="Times New Roman" w:hint="cs"/>
          <w:lang w:eastAsia="ru-RU"/>
        </w:rPr>
        <w:t xml:space="preserve"> </w:t>
      </w:r>
      <w:proofErr w:type="gramStart"/>
      <w:r w:rsidRPr="00490F45">
        <w:rPr>
          <w:rFonts w:eastAsia="Times New Roman" w:hint="cs"/>
          <w:lang w:val="ru-RU" w:eastAsia="ru-RU"/>
        </w:rPr>
        <w:t>п</w:t>
      </w:r>
      <w:proofErr w:type="gramEnd"/>
      <w:r w:rsidRPr="00490F45">
        <w:rPr>
          <w:rFonts w:eastAsia="Times New Roman" w:hint="cs"/>
          <w:lang w:val="ru-RU" w:eastAsia="ru-RU"/>
        </w:rPr>
        <w:t>раць</w:t>
      </w:r>
      <w:r w:rsidRPr="00F17FC6">
        <w:rPr>
          <w:rFonts w:eastAsia="Times New Roman" w:hint="cs"/>
          <w:lang w:eastAsia="ru-RU"/>
        </w:rPr>
        <w:t xml:space="preserve">. – </w:t>
      </w:r>
      <w:r w:rsidRPr="00490F45">
        <w:rPr>
          <w:rFonts w:eastAsia="Times New Roman" w:hint="cs"/>
          <w:lang w:val="ru-RU" w:eastAsia="ru-RU"/>
        </w:rPr>
        <w:t>К</w:t>
      </w:r>
      <w:r w:rsidRPr="00F17FC6">
        <w:rPr>
          <w:rFonts w:eastAsia="Times New Roman" w:hint="cs"/>
          <w:lang w:eastAsia="ru-RU"/>
        </w:rPr>
        <w:t>.</w:t>
      </w:r>
      <w:proofErr w:type="gramStart"/>
      <w:r w:rsidRPr="00F17FC6">
        <w:rPr>
          <w:rFonts w:eastAsia="Times New Roman" w:hint="cs"/>
          <w:lang w:eastAsia="ru-RU"/>
        </w:rPr>
        <w:t xml:space="preserve"> :</w:t>
      </w:r>
      <w:proofErr w:type="gramEnd"/>
      <w:r w:rsidRPr="00F17FC6">
        <w:rPr>
          <w:rFonts w:eastAsia="Times New Roman" w:hint="cs"/>
          <w:lang w:eastAsia="ru-RU"/>
        </w:rPr>
        <w:t xml:space="preserve"> </w:t>
      </w:r>
      <w:r w:rsidRPr="00490F45">
        <w:rPr>
          <w:rFonts w:eastAsia="Times New Roman" w:hint="cs"/>
          <w:lang w:val="ru-RU" w:eastAsia="ru-RU"/>
        </w:rPr>
        <w:t>Видавництво</w:t>
      </w:r>
      <w:r w:rsidRPr="00F17FC6">
        <w:rPr>
          <w:rFonts w:eastAsia="Times New Roman" w:hint="cs"/>
          <w:lang w:eastAsia="ru-RU"/>
        </w:rPr>
        <w:t xml:space="preserve"> </w:t>
      </w:r>
      <w:r w:rsidRPr="00490F45">
        <w:rPr>
          <w:rFonts w:eastAsia="Times New Roman" w:hint="cs"/>
          <w:lang w:val="ru-RU" w:eastAsia="ru-RU"/>
        </w:rPr>
        <w:t>Ліра</w:t>
      </w:r>
      <w:r w:rsidRPr="00F17FC6">
        <w:rPr>
          <w:rFonts w:eastAsia="Times New Roman" w:hint="cs"/>
          <w:lang w:eastAsia="ru-RU"/>
        </w:rPr>
        <w:t>-</w:t>
      </w:r>
      <w:r w:rsidRPr="00490F45">
        <w:rPr>
          <w:rFonts w:eastAsia="Times New Roman" w:hint="cs"/>
          <w:lang w:val="ru-RU" w:eastAsia="ru-RU"/>
        </w:rPr>
        <w:t>К</w:t>
      </w:r>
      <w:r w:rsidRPr="00F17FC6">
        <w:rPr>
          <w:rFonts w:eastAsia="Times New Roman" w:hint="cs"/>
          <w:lang w:eastAsia="ru-RU"/>
        </w:rPr>
        <w:t xml:space="preserve">, 2014. – </w:t>
      </w:r>
      <w:r w:rsidRPr="00490F45">
        <w:rPr>
          <w:rFonts w:eastAsia="Times New Roman" w:hint="cs"/>
          <w:lang w:val="ru-RU" w:eastAsia="ru-RU"/>
        </w:rPr>
        <w:t>С</w:t>
      </w:r>
      <w:r w:rsidRPr="00F17FC6">
        <w:rPr>
          <w:rFonts w:eastAsia="Times New Roman" w:hint="cs"/>
          <w:lang w:eastAsia="ru-RU"/>
        </w:rPr>
        <w:t>. 160–162.</w:t>
      </w:r>
    </w:p>
  </w:footnote>
  <w:footnote w:id="13">
    <w:p w14:paraId="0304A3B6" w14:textId="55C58C8F"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Kunz J. L. Sanctions in International Law / J. L. Kunz // American Journal of International Law. – 1960. – Vol. 54, No. 2. – P. 324–347</w:t>
      </w:r>
    </w:p>
  </w:footnote>
  <w:footnote w:id="14">
    <w:p w14:paraId="3EF5B354" w14:textId="0BBF416D"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 xml:space="preserve">Kern A. Economic Sanctions: Law and Public Policy / Alexander Kern. – </w:t>
      </w:r>
      <w:proofErr w:type="gramStart"/>
      <w:r w:rsidRPr="00490F45">
        <w:rPr>
          <w:rFonts w:eastAsia="Times New Roman" w:hint="cs"/>
          <w:lang w:eastAsia="ru-RU"/>
        </w:rPr>
        <w:t>London :</w:t>
      </w:r>
      <w:proofErr w:type="gramEnd"/>
      <w:r w:rsidRPr="00490F45">
        <w:rPr>
          <w:rFonts w:eastAsia="Times New Roman" w:hint="cs"/>
          <w:lang w:eastAsia="ru-RU"/>
        </w:rPr>
        <w:t xml:space="preserve"> Palgrave Macmillan, 2009. – 378 p.</w:t>
      </w:r>
    </w:p>
  </w:footnote>
  <w:footnote w:id="15">
    <w:p w14:paraId="508C88CC" w14:textId="719A1FF0"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 xml:space="preserve">Hufbauer G. C. Economic Sanctions Reconsidered / [Gary Clyde Hufbauer, Jeffrey J. Schott, Kimberly Ann Elliott, Barbara Oegg]. – [3d </w:t>
      </w:r>
      <w:proofErr w:type="gramStart"/>
      <w:r w:rsidRPr="00490F45">
        <w:rPr>
          <w:rFonts w:eastAsia="Times New Roman" w:hint="cs"/>
          <w:lang w:eastAsia="ru-RU"/>
        </w:rPr>
        <w:t>ed</w:t>
      </w:r>
      <w:proofErr w:type="gramEnd"/>
      <w:r w:rsidRPr="00490F45">
        <w:rPr>
          <w:rFonts w:eastAsia="Times New Roman" w:hint="cs"/>
          <w:lang w:eastAsia="ru-RU"/>
        </w:rPr>
        <w:t xml:space="preserve">.]. – </w:t>
      </w:r>
      <w:proofErr w:type="gramStart"/>
      <w:r w:rsidRPr="00490F45">
        <w:rPr>
          <w:rFonts w:eastAsia="Times New Roman" w:hint="cs"/>
          <w:lang w:eastAsia="ru-RU"/>
        </w:rPr>
        <w:t>Washington :</w:t>
      </w:r>
      <w:proofErr w:type="gramEnd"/>
      <w:r w:rsidRPr="00490F45">
        <w:rPr>
          <w:rFonts w:eastAsia="Times New Roman" w:hint="cs"/>
          <w:lang w:eastAsia="ru-RU"/>
        </w:rPr>
        <w:t xml:space="preserve"> United Book Press, Inc., 2007. – 233 p. – (Peter G. Peterson Institute for International Economics).</w:t>
      </w:r>
    </w:p>
  </w:footnote>
  <w:footnote w:id="16">
    <w:p w14:paraId="3182089D" w14:textId="1C12EEEC"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Hatipoglu</w:t>
      </w:r>
      <w:r w:rsidRPr="001054BC">
        <w:rPr>
          <w:rFonts w:eastAsia="Times New Roman" w:hint="cs"/>
          <w:sz w:val="20"/>
          <w:szCs w:val="20"/>
          <w:lang w:val="uk-UA" w:eastAsia="ru-RU"/>
        </w:rPr>
        <w:t xml:space="preserve"> </w:t>
      </w:r>
      <w:r w:rsidRPr="00490F45">
        <w:rPr>
          <w:rFonts w:eastAsia="Times New Roman" w:hint="cs"/>
          <w:sz w:val="20"/>
          <w:szCs w:val="20"/>
          <w:lang w:eastAsia="ru-RU"/>
        </w:rPr>
        <w:t xml:space="preserve">E. Economic Sanctions and Foreign Policy Substitutability: An Application of the Two Good Theory [Електронний ресурс] / E. Hatipoglu, C. Morgan, G. Palmer // Annual Meeting of the International Studies Association 48th Annual Convention. – Chicago (USA), 2007. – Режим </w:t>
      </w:r>
      <w:proofErr w:type="gramStart"/>
      <w:r w:rsidRPr="00490F45">
        <w:rPr>
          <w:rFonts w:eastAsia="Times New Roman" w:hint="cs"/>
          <w:sz w:val="20"/>
          <w:szCs w:val="20"/>
          <w:lang w:eastAsia="ru-RU"/>
        </w:rPr>
        <w:t>доступу :</w:t>
      </w:r>
      <w:proofErr w:type="gramEnd"/>
      <w:r w:rsidRPr="001054BC">
        <w:rPr>
          <w:rFonts w:eastAsia="Times New Roman" w:hint="cs"/>
          <w:sz w:val="20"/>
          <w:szCs w:val="20"/>
          <w:lang w:val="uk-UA" w:eastAsia="ru-RU"/>
        </w:rPr>
        <w:t xml:space="preserve"> </w:t>
      </w:r>
      <w:r w:rsidRPr="00490F45">
        <w:rPr>
          <w:rFonts w:eastAsia="Times New Roman" w:hint="cs"/>
          <w:sz w:val="20"/>
          <w:szCs w:val="20"/>
          <w:lang w:eastAsia="ru-RU"/>
        </w:rPr>
        <w:t>http://citation.allacademic.com/meta/p_mla_apa_research_citation/1/8/0/7/6/pages1 80760/p180760-1.php.</w:t>
      </w:r>
    </w:p>
  </w:footnote>
  <w:footnote w:id="17">
    <w:p w14:paraId="3E90AC10" w14:textId="4A4E7E58"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Gordon J. Smart Sanctions Revisited / Joy Gordon // Ethics &amp; International Affairs – 2011. – Vol. 25, No. 3. – P. 315–335</w:t>
      </w:r>
    </w:p>
  </w:footnote>
  <w:footnote w:id="18">
    <w:p w14:paraId="75779EA4" w14:textId="70CAEEBA"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 xml:space="preserve">Cosgrove E. Recent Challenges to Implementation of Targeted Sanctions (2003– 2008): From Smart Targeting to Effective Implementation [Електронний ресурс] / Erica Cosgrove // ISA’s 49th Annual Convention, Bridging Multiple Divides. – San Francisco, 2008. – Режим </w:t>
      </w:r>
      <w:proofErr w:type="gramStart"/>
      <w:r w:rsidRPr="00490F45">
        <w:rPr>
          <w:rFonts w:eastAsia="Times New Roman" w:hint="cs"/>
          <w:sz w:val="20"/>
          <w:szCs w:val="20"/>
          <w:lang w:eastAsia="ru-RU"/>
        </w:rPr>
        <w:t>доступу :</w:t>
      </w:r>
      <w:proofErr w:type="gramEnd"/>
      <w:r w:rsidRPr="001054BC">
        <w:rPr>
          <w:rFonts w:eastAsia="Times New Roman" w:hint="cs"/>
          <w:sz w:val="20"/>
          <w:szCs w:val="20"/>
          <w:lang w:val="uk-UA" w:eastAsia="ru-RU"/>
        </w:rPr>
        <w:t xml:space="preserve"> </w:t>
      </w:r>
      <w:r w:rsidRPr="00490F45">
        <w:rPr>
          <w:rFonts w:eastAsia="Times New Roman" w:hint="cs"/>
          <w:sz w:val="20"/>
          <w:szCs w:val="20"/>
          <w:lang w:eastAsia="ru-RU"/>
        </w:rPr>
        <w:t>http://citation.allacademic.com//meta/p_mla_apa_research_citation/2/5/0/9/0/pages2 50900/p250900-1.php.</w:t>
      </w:r>
    </w:p>
  </w:footnote>
  <w:footnote w:id="19">
    <w:p w14:paraId="5A769920" w14:textId="4F306712"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 xml:space="preserve">Cortright D. Economic Sanctions: Panacea or Peacebuilding in a Post–Cold War World? / David Cortright, George A. Lopez. – Boulder: Westview Press, 1995. – 231 p. 277. </w:t>
      </w:r>
    </w:p>
  </w:footnote>
  <w:footnote w:id="20">
    <w:p w14:paraId="54B7AEBD" w14:textId="16A57F42"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proofErr w:type="gramStart"/>
      <w:r w:rsidRPr="00490F45">
        <w:rPr>
          <w:rFonts w:eastAsia="Times New Roman" w:hint="cs"/>
          <w:lang w:eastAsia="ru-RU"/>
        </w:rPr>
        <w:t>Cassese A. International Law / Antonio Cassese.</w:t>
      </w:r>
      <w:proofErr w:type="gramEnd"/>
      <w:r w:rsidRPr="00490F45">
        <w:rPr>
          <w:rFonts w:eastAsia="Times New Roman" w:hint="cs"/>
          <w:lang w:eastAsia="ru-RU"/>
        </w:rPr>
        <w:t xml:space="preserve"> – </w:t>
      </w:r>
      <w:proofErr w:type="gramStart"/>
      <w:r w:rsidRPr="00490F45">
        <w:rPr>
          <w:rFonts w:eastAsia="Times New Roman" w:hint="cs"/>
          <w:lang w:eastAsia="ru-RU"/>
        </w:rPr>
        <w:t>Oxford :</w:t>
      </w:r>
      <w:proofErr w:type="gramEnd"/>
      <w:r w:rsidRPr="00490F45">
        <w:rPr>
          <w:rFonts w:eastAsia="Times New Roman" w:hint="cs"/>
          <w:lang w:eastAsia="ru-RU"/>
        </w:rPr>
        <w:t xml:space="preserve"> Oxford University Press, 2005 – 558 p.</w:t>
      </w:r>
    </w:p>
  </w:footnote>
  <w:footnote w:id="21">
    <w:p w14:paraId="01D4E490" w14:textId="492CF108"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Малишева Ю. В. Відмежування поняття «санкції» від суміжних понять «примусові заходи» та «контрзаходи» в </w:t>
      </w:r>
      <w:proofErr w:type="gramStart"/>
      <w:r w:rsidRPr="00490F45">
        <w:rPr>
          <w:rFonts w:eastAsia="Times New Roman" w:hint="cs"/>
          <w:lang w:val="ru-RU" w:eastAsia="ru-RU"/>
        </w:rPr>
        <w:t>м</w:t>
      </w:r>
      <w:proofErr w:type="gramEnd"/>
      <w:r w:rsidRPr="00490F45">
        <w:rPr>
          <w:rFonts w:eastAsia="Times New Roman" w:hint="cs"/>
          <w:lang w:val="ru-RU" w:eastAsia="ru-RU"/>
        </w:rPr>
        <w:t xml:space="preserve">іжнародному праві / Ю. В. Малишева // Часопис Київського університету права. – 2014. – </w:t>
      </w:r>
      <w:r w:rsidRPr="00490F45">
        <w:rPr>
          <w:rFonts w:eastAsia="Times New Roman" w:hint="cs"/>
          <w:lang w:eastAsia="ru-RU"/>
        </w:rPr>
        <w:t>No</w:t>
      </w:r>
      <w:r w:rsidRPr="00490F45">
        <w:rPr>
          <w:rFonts w:eastAsia="Times New Roman" w:hint="cs"/>
          <w:lang w:val="ru-RU" w:eastAsia="ru-RU"/>
        </w:rPr>
        <w:t xml:space="preserve"> 1. – С. 320–324</w:t>
      </w:r>
    </w:p>
  </w:footnote>
  <w:footnote w:id="22">
    <w:p w14:paraId="5E6A91D3" w14:textId="112685DC"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proofErr w:type="gramStart"/>
      <w:r w:rsidRPr="00490F45">
        <w:rPr>
          <w:rFonts w:eastAsia="Times New Roman" w:hint="cs"/>
          <w:sz w:val="20"/>
          <w:szCs w:val="20"/>
          <w:lang w:eastAsia="ru-RU"/>
        </w:rPr>
        <w:t>Sanctions Policy [Електронний ресурс] / European Union.</w:t>
      </w:r>
      <w:proofErr w:type="gramEnd"/>
      <w:r w:rsidRPr="00490F45">
        <w:rPr>
          <w:rFonts w:eastAsia="Times New Roman" w:hint="cs"/>
          <w:sz w:val="20"/>
          <w:szCs w:val="20"/>
          <w:lang w:eastAsia="ru-RU"/>
        </w:rPr>
        <w:t xml:space="preserve"> </w:t>
      </w:r>
      <w:proofErr w:type="gramStart"/>
      <w:r w:rsidRPr="00490F45">
        <w:rPr>
          <w:rFonts w:eastAsia="Times New Roman" w:hint="cs"/>
          <w:sz w:val="20"/>
          <w:szCs w:val="20"/>
          <w:lang w:eastAsia="ru-RU"/>
        </w:rPr>
        <w:t>External Action.</w:t>
      </w:r>
      <w:proofErr w:type="gramEnd"/>
      <w:r w:rsidRPr="00490F45">
        <w:rPr>
          <w:rFonts w:eastAsia="Times New Roman" w:hint="cs"/>
          <w:sz w:val="20"/>
          <w:szCs w:val="20"/>
          <w:lang w:eastAsia="ru-RU"/>
        </w:rPr>
        <w:t xml:space="preserve"> –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http://eeas.europa.eu/cfsp/sanctions/index_en.htm</w:t>
      </w:r>
    </w:p>
  </w:footnote>
  <w:footnote w:id="23">
    <w:p w14:paraId="27E310AC" w14:textId="662C8769"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Roucounas E. Non-State Actors: Areas of International Responsibility in Need of Further Exploration / E. Roucounas // International Responsibility Today. – The Hague, 2005</w:t>
      </w:r>
    </w:p>
  </w:footnote>
  <w:footnote w:id="24">
    <w:p w14:paraId="6ED189BE" w14:textId="0EBEBC4E"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shd w:val="clear" w:color="auto" w:fill="FFFFFF"/>
          <w:lang w:eastAsia="ru-RU"/>
        </w:rPr>
        <w:t xml:space="preserve">The Targeted Financial Sanctions Project at the Watson Institute </w:t>
      </w:r>
      <w:r w:rsidRPr="00490F45">
        <w:rPr>
          <w:rFonts w:eastAsia="Times New Roman" w:hint="cs"/>
          <w:sz w:val="20"/>
          <w:szCs w:val="20"/>
          <w:lang w:eastAsia="ru-RU"/>
        </w:rPr>
        <w:t>[Електронний ресурс]. – Режим доступу: http://www.watsoninstitute.org/tfs/targetedfinsan.cfm</w:t>
      </w:r>
    </w:p>
  </w:footnote>
  <w:footnote w:id="25">
    <w:p w14:paraId="7B2C2E44" w14:textId="16390035"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proofErr w:type="gramStart"/>
      <w:r w:rsidRPr="00490F45">
        <w:rPr>
          <w:rFonts w:eastAsia="Times New Roman" w:hint="cs"/>
          <w:sz w:val="20"/>
          <w:szCs w:val="20"/>
          <w:lang w:eastAsia="ru-RU"/>
        </w:rPr>
        <w:t>Sanctions Policy [Електронний ресурс] / European Union.</w:t>
      </w:r>
      <w:proofErr w:type="gramEnd"/>
      <w:r w:rsidRPr="00490F45">
        <w:rPr>
          <w:rFonts w:eastAsia="Times New Roman" w:hint="cs"/>
          <w:sz w:val="20"/>
          <w:szCs w:val="20"/>
          <w:lang w:eastAsia="ru-RU"/>
        </w:rPr>
        <w:t xml:space="preserve"> </w:t>
      </w:r>
      <w:proofErr w:type="gramStart"/>
      <w:r w:rsidRPr="00490F45">
        <w:rPr>
          <w:rFonts w:eastAsia="Times New Roman" w:hint="cs"/>
          <w:sz w:val="20"/>
          <w:szCs w:val="20"/>
          <w:lang w:eastAsia="ru-RU"/>
        </w:rPr>
        <w:t>External Action.</w:t>
      </w:r>
      <w:proofErr w:type="gramEnd"/>
      <w:r w:rsidRPr="00490F45">
        <w:rPr>
          <w:rFonts w:eastAsia="Times New Roman" w:hint="cs"/>
          <w:sz w:val="20"/>
          <w:szCs w:val="20"/>
          <w:lang w:eastAsia="ru-RU"/>
        </w:rPr>
        <w:t xml:space="preserve"> – Режим доступу :</w:t>
      </w:r>
      <w:r w:rsidRPr="001054BC">
        <w:rPr>
          <w:rFonts w:eastAsia="Times New Roman" w:hint="cs"/>
          <w:sz w:val="20"/>
          <w:szCs w:val="20"/>
          <w:lang w:val="uk-UA" w:eastAsia="ru-RU"/>
        </w:rPr>
        <w:t xml:space="preserve"> </w:t>
      </w:r>
      <w:r w:rsidRPr="00490F45">
        <w:rPr>
          <w:rFonts w:eastAsia="Times New Roman" w:hint="cs"/>
          <w:sz w:val="20"/>
          <w:szCs w:val="20"/>
          <w:lang w:eastAsia="ru-RU"/>
        </w:rPr>
        <w:t>http://eeas.europa.eu/cfsp/sanctions/index_en.htm</w:t>
      </w:r>
    </w:p>
  </w:footnote>
  <w:footnote w:id="26">
    <w:p w14:paraId="00FFDCBD" w14:textId="14782C72"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Братерский М. В. Торгово-экономические санкции: эффективность, цена, проблемы использования / М. В. Братерский // Безопасность Евразии. – 2009. – </w:t>
      </w:r>
      <w:r w:rsidRPr="00490F45">
        <w:rPr>
          <w:rFonts w:eastAsia="Times New Roman" w:hint="cs"/>
          <w:lang w:eastAsia="ru-RU"/>
        </w:rPr>
        <w:t>No</w:t>
      </w:r>
      <w:r w:rsidRPr="00490F45">
        <w:rPr>
          <w:rFonts w:eastAsia="Times New Roman" w:hint="cs"/>
          <w:lang w:val="ru-RU" w:eastAsia="ru-RU"/>
        </w:rPr>
        <w:t xml:space="preserve"> 2 (36). – С. 335–348</w:t>
      </w:r>
    </w:p>
  </w:footnote>
  <w:footnote w:id="27">
    <w:p w14:paraId="6A32EC82" w14:textId="7F53CA9A" w:rsidR="00F17FC6" w:rsidRPr="00F17FC6"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Василенко В. А. Відповідальність і санкції у сучасному міжнародному праві / Василенко В. А. // Антологія української юридичної думки. В 10 т. / редкол.: Ю. С. Шемшученко та ін. К.; Вид. </w:t>
      </w:r>
      <w:r w:rsidRPr="00F17FC6">
        <w:rPr>
          <w:rFonts w:eastAsia="Times New Roman" w:hint="cs"/>
          <w:sz w:val="20"/>
          <w:szCs w:val="20"/>
          <w:lang w:val="ru-RU" w:eastAsia="ru-RU"/>
        </w:rPr>
        <w:t>Дім «Юридична книга», 2005–2005. – Т. 10: Юридична наука незалежної України. – 2005. – С. 887–892</w:t>
      </w:r>
    </w:p>
  </w:footnote>
  <w:footnote w:id="28">
    <w:p w14:paraId="351BC304" w14:textId="159533F0" w:rsidR="00F17FC6" w:rsidRPr="001054BC" w:rsidRDefault="00F17FC6" w:rsidP="001054BC">
      <w:pPr>
        <w:pStyle w:val="ac"/>
        <w:jc w:val="both"/>
        <w:rPr>
          <w:lang w:val="uk-UA"/>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Веремеев Н. Ю. Стратегия экономических санкций в мировой политике / Н. Ю. Веремеев, Э. И. Никитина // Держава та регіони. </w:t>
      </w:r>
      <w:r w:rsidRPr="00F17FC6">
        <w:rPr>
          <w:rFonts w:eastAsia="Times New Roman" w:hint="cs"/>
          <w:lang w:val="ru-RU" w:eastAsia="ru-RU"/>
        </w:rPr>
        <w:t xml:space="preserve">Серія : «Економіка та підприємство». – 2012. – </w:t>
      </w:r>
      <w:r w:rsidRPr="00490F45">
        <w:rPr>
          <w:rFonts w:eastAsia="Times New Roman" w:hint="cs"/>
          <w:lang w:eastAsia="ru-RU"/>
        </w:rPr>
        <w:t>No</w:t>
      </w:r>
      <w:r w:rsidRPr="00F17FC6">
        <w:rPr>
          <w:rFonts w:eastAsia="Times New Roman" w:hint="cs"/>
          <w:lang w:val="ru-RU" w:eastAsia="ru-RU"/>
        </w:rPr>
        <w:t xml:space="preserve"> 1 (64). – С. 241–245</w:t>
      </w:r>
    </w:p>
  </w:footnote>
  <w:footnote w:id="29">
    <w:p w14:paraId="58042156" w14:textId="751EB1A5" w:rsidR="00F17FC6" w:rsidRPr="001054BC" w:rsidRDefault="00F17FC6" w:rsidP="001054BC">
      <w:pPr>
        <w:pStyle w:val="ac"/>
        <w:jc w:val="both"/>
        <w:rPr>
          <w:lang w:val="uk-UA"/>
        </w:rPr>
      </w:pPr>
      <w:r w:rsidRPr="001054BC">
        <w:rPr>
          <w:rStyle w:val="ae"/>
          <w:rFonts w:hint="cs"/>
        </w:rPr>
        <w:footnoteRef/>
      </w:r>
      <w:r w:rsidRPr="001054BC">
        <w:rPr>
          <w:rFonts w:hint="cs"/>
          <w:lang w:val="uk-UA"/>
        </w:rPr>
        <w:t xml:space="preserve"> </w:t>
      </w:r>
      <w:r w:rsidRPr="00490F45">
        <w:rPr>
          <w:rFonts w:eastAsia="Times New Roman" w:hint="cs"/>
          <w:lang w:val="uk-UA" w:eastAsia="ru-RU"/>
        </w:rPr>
        <w:t xml:space="preserve">Губань Р. В. Міжнародно-правові аспекти розвитку діалогу між цивілізаціями / Р. В. Губань – К. : Нац. пед. ун-т ім. </w:t>
      </w:r>
      <w:r w:rsidRPr="00F17FC6">
        <w:rPr>
          <w:rFonts w:eastAsia="Times New Roman" w:hint="cs"/>
          <w:lang w:val="ru-RU" w:eastAsia="ru-RU"/>
        </w:rPr>
        <w:t>М. П. Драгоманова, 2010 – 226 с.</w:t>
      </w:r>
    </w:p>
  </w:footnote>
  <w:footnote w:id="30">
    <w:p w14:paraId="36907569" w14:textId="7B983B5F"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Кешнер М. В. Контрмеры и санкции как инструменты имплементации международной ответственности государств [Електронний ресурс] / М. В. Кешнер // Вестник ТИСБИ. – 2012. – Режим доступу:</w:t>
      </w:r>
      <w:r w:rsidRPr="001054BC">
        <w:rPr>
          <w:rFonts w:eastAsia="Times New Roman" w:hint="cs"/>
          <w:sz w:val="20"/>
          <w:szCs w:val="20"/>
          <w:lang w:val="ru-RU"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old</w:t>
      </w:r>
      <w:r w:rsidRPr="00490F45">
        <w:rPr>
          <w:rFonts w:eastAsia="Times New Roman" w:hint="cs"/>
          <w:sz w:val="20"/>
          <w:szCs w:val="20"/>
          <w:lang w:val="ru-RU" w:eastAsia="ru-RU"/>
        </w:rPr>
        <w:t>.</w:t>
      </w:r>
      <w:r w:rsidRPr="00490F45">
        <w:rPr>
          <w:rFonts w:eastAsia="Times New Roman" w:hint="cs"/>
          <w:sz w:val="20"/>
          <w:szCs w:val="20"/>
          <w:lang w:eastAsia="ru-RU"/>
        </w:rPr>
        <w:t>tisbi</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science</w:t>
      </w:r>
      <w:r w:rsidRPr="00490F45">
        <w:rPr>
          <w:rFonts w:eastAsia="Times New Roman" w:hint="cs"/>
          <w:sz w:val="20"/>
          <w:szCs w:val="20"/>
          <w:lang w:val="ru-RU" w:eastAsia="ru-RU"/>
        </w:rPr>
        <w:t>/</w:t>
      </w:r>
      <w:r w:rsidRPr="00490F45">
        <w:rPr>
          <w:rFonts w:eastAsia="Times New Roman" w:hint="cs"/>
          <w:sz w:val="20"/>
          <w:szCs w:val="20"/>
          <w:lang w:eastAsia="ru-RU"/>
        </w:rPr>
        <w:t>vestnik</w:t>
      </w:r>
      <w:r w:rsidRPr="00490F45">
        <w:rPr>
          <w:rFonts w:eastAsia="Times New Roman" w:hint="cs"/>
          <w:sz w:val="20"/>
          <w:szCs w:val="20"/>
          <w:lang w:val="ru-RU" w:eastAsia="ru-RU"/>
        </w:rPr>
        <w:t>/2012/</w:t>
      </w:r>
      <w:r w:rsidRPr="00490F45">
        <w:rPr>
          <w:rFonts w:eastAsia="Times New Roman" w:hint="cs"/>
          <w:sz w:val="20"/>
          <w:szCs w:val="20"/>
          <w:lang w:eastAsia="ru-RU"/>
        </w:rPr>
        <w:t>issue</w:t>
      </w:r>
      <w:r w:rsidRPr="00490F45">
        <w:rPr>
          <w:rFonts w:eastAsia="Times New Roman" w:hint="cs"/>
          <w:sz w:val="20"/>
          <w:szCs w:val="20"/>
          <w:lang w:val="ru-RU" w:eastAsia="ru-RU"/>
        </w:rPr>
        <w:t>1/</w:t>
      </w:r>
      <w:r w:rsidRPr="00490F45">
        <w:rPr>
          <w:rFonts w:eastAsia="Times New Roman" w:hint="cs"/>
          <w:sz w:val="20"/>
          <w:szCs w:val="20"/>
          <w:lang w:eastAsia="ru-RU"/>
        </w:rPr>
        <w:t>Ke</w:t>
      </w:r>
      <w:r w:rsidRPr="00490F45">
        <w:rPr>
          <w:rFonts w:eastAsia="Times New Roman" w:hint="cs"/>
          <w:sz w:val="20"/>
          <w:szCs w:val="20"/>
          <w:lang w:val="ru-RU" w:eastAsia="ru-RU"/>
        </w:rPr>
        <w:t>6</w:t>
      </w:r>
      <w:r w:rsidRPr="00490F45">
        <w:rPr>
          <w:rFonts w:eastAsia="Times New Roman" w:hint="cs"/>
          <w:sz w:val="20"/>
          <w:szCs w:val="20"/>
          <w:lang w:eastAsia="ru-RU"/>
        </w:rPr>
        <w:t>ner</w:t>
      </w:r>
      <w:r w:rsidRPr="00490F45">
        <w:rPr>
          <w:rFonts w:eastAsia="Times New Roman" w:hint="cs"/>
          <w:sz w:val="20"/>
          <w:szCs w:val="20"/>
          <w:lang w:val="ru-RU" w:eastAsia="ru-RU"/>
        </w:rPr>
        <w:t>.</w:t>
      </w:r>
      <w:r w:rsidRPr="00490F45">
        <w:rPr>
          <w:rFonts w:eastAsia="Times New Roman" w:hint="cs"/>
          <w:sz w:val="20"/>
          <w:szCs w:val="20"/>
          <w:lang w:eastAsia="ru-RU"/>
        </w:rPr>
        <w:t>pdf</w:t>
      </w:r>
      <w:r w:rsidRPr="00490F45">
        <w:rPr>
          <w:rFonts w:eastAsia="Times New Roman" w:hint="cs"/>
          <w:sz w:val="20"/>
          <w:szCs w:val="20"/>
          <w:lang w:val="ru-RU" w:eastAsia="ru-RU"/>
        </w:rPr>
        <w:t>.</w:t>
      </w:r>
    </w:p>
  </w:footnote>
  <w:footnote w:id="31">
    <w:p w14:paraId="7A367CC3" w14:textId="32A64861"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shd w:val="clear" w:color="auto" w:fill="FFFFFF"/>
          <w:lang w:val="ru-RU" w:eastAsia="ru-RU"/>
        </w:rPr>
        <w:t>Лукашук И. И. Международное право. Особенная часть</w:t>
      </w:r>
      <w:proofErr w:type="gramStart"/>
      <w:r w:rsidRPr="00490F45">
        <w:rPr>
          <w:rFonts w:eastAsia="Times New Roman" w:hint="cs"/>
          <w:shd w:val="clear" w:color="auto" w:fill="FFFFFF"/>
          <w:lang w:val="ru-RU" w:eastAsia="ru-RU"/>
        </w:rPr>
        <w:t xml:space="preserve"> :</w:t>
      </w:r>
      <w:proofErr w:type="gramEnd"/>
      <w:r w:rsidRPr="00490F45">
        <w:rPr>
          <w:rFonts w:eastAsia="Times New Roman" w:hint="cs"/>
          <w:shd w:val="clear" w:color="auto" w:fill="FFFFFF"/>
          <w:lang w:val="ru-RU" w:eastAsia="ru-RU"/>
        </w:rPr>
        <w:t xml:space="preserve"> [учебник для студ. юрид. ф-тов и вузов] / Лукашук И. И. – М. : Волтерс Клувер, 2010. – 544 с.</w:t>
      </w:r>
    </w:p>
  </w:footnote>
  <w:footnote w:id="32">
    <w:p w14:paraId="431AF35A" w14:textId="3292C1E1"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ru-RU" w:eastAsia="ru-RU"/>
        </w:rPr>
        <w:t>/</w:t>
      </w:r>
      <w:r w:rsidRPr="00490F45">
        <w:rPr>
          <w:rFonts w:eastAsia="Times New Roman" w:hint="cs"/>
          <w:sz w:val="20"/>
          <w:szCs w:val="20"/>
          <w:lang w:eastAsia="ru-RU"/>
        </w:rPr>
        <w:t>RES</w:t>
      </w:r>
      <w:r w:rsidRPr="00490F45">
        <w:rPr>
          <w:rFonts w:eastAsia="Times New Roman" w:hint="cs"/>
          <w:sz w:val="20"/>
          <w:szCs w:val="20"/>
          <w:lang w:val="ru-RU" w:eastAsia="ru-RU"/>
        </w:rPr>
        <w:t xml:space="preserve">/232 (1966) от 16 декабря 1966 г. [Електронний ресурс]. – Режим доступу: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 xml:space="preserve">- </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RESOLUTION</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0/227/81/</w:t>
      </w:r>
      <w:r w:rsidRPr="00490F45">
        <w:rPr>
          <w:rFonts w:eastAsia="Times New Roman" w:hint="cs"/>
          <w:sz w:val="20"/>
          <w:szCs w:val="20"/>
          <w:lang w:eastAsia="ru-RU"/>
        </w:rPr>
        <w:t>IMG</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022781.</w:t>
      </w:r>
      <w:r w:rsidRPr="00490F45">
        <w:rPr>
          <w:rFonts w:eastAsia="Times New Roman" w:hint="cs"/>
          <w:sz w:val="20"/>
          <w:szCs w:val="20"/>
          <w:lang w:eastAsia="ru-RU"/>
        </w:rPr>
        <w:t>pdf</w:t>
      </w:r>
      <w:r w:rsidRPr="00490F45">
        <w:rPr>
          <w:rFonts w:eastAsia="Times New Roman" w:hint="cs"/>
          <w:sz w:val="20"/>
          <w:szCs w:val="20"/>
          <w:lang w:val="ru-RU" w:eastAsia="ru-RU"/>
        </w:rPr>
        <w:t>?</w:t>
      </w:r>
      <w:proofErr w:type="gramStart"/>
      <w:r w:rsidRPr="00490F45">
        <w:rPr>
          <w:rFonts w:eastAsia="Times New Roman" w:hint="cs"/>
          <w:sz w:val="20"/>
          <w:szCs w:val="20"/>
          <w:lang w:eastAsia="ru-RU"/>
        </w:rPr>
        <w:t>OpenElement</w:t>
      </w:r>
      <w:r w:rsidRPr="00490F45">
        <w:rPr>
          <w:rFonts w:eastAsia="Times New Roman" w:hint="cs"/>
          <w:sz w:val="20"/>
          <w:szCs w:val="20"/>
          <w:lang w:val="ru-RU" w:eastAsia="ru-RU"/>
        </w:rPr>
        <w:t>.</w:t>
      </w:r>
      <w:proofErr w:type="gramEnd"/>
    </w:p>
  </w:footnote>
  <w:footnote w:id="33">
    <w:p w14:paraId="633A68A8" w14:textId="5EC7D066" w:rsidR="00F17FC6" w:rsidRPr="00F17FC6" w:rsidRDefault="00F17FC6" w:rsidP="001054BC">
      <w:pPr>
        <w:jc w:val="both"/>
        <w:rPr>
          <w:rFonts w:eastAsia="Times New Roman"/>
          <w:sz w:val="20"/>
          <w:szCs w:val="20"/>
          <w:lang w:val="ru-RU" w:eastAsia="ru-RU"/>
        </w:rPr>
      </w:pPr>
      <w:r w:rsidRPr="001054BC">
        <w:rPr>
          <w:rStyle w:val="ae"/>
          <w:rFonts w:hint="cs"/>
          <w:sz w:val="20"/>
          <w:szCs w:val="20"/>
        </w:rPr>
        <w:footnoteRef/>
      </w:r>
      <w:r w:rsidRPr="00F17FC6">
        <w:rPr>
          <w:rFonts w:hint="cs"/>
          <w:sz w:val="20"/>
          <w:szCs w:val="20"/>
          <w:lang w:val="ru-RU"/>
        </w:rPr>
        <w:t xml:space="preserve"> </w:t>
      </w:r>
      <w:r w:rsidRPr="00490F45">
        <w:rPr>
          <w:rFonts w:eastAsia="Times New Roman" w:hint="cs"/>
          <w:sz w:val="20"/>
          <w:szCs w:val="20"/>
          <w:lang w:val="ru-RU" w:eastAsia="ru-RU"/>
        </w:rPr>
        <w:t>Резолюция</w:t>
      </w:r>
      <w:r w:rsidRPr="00F17FC6">
        <w:rPr>
          <w:rFonts w:eastAsia="Times New Roman" w:hint="cs"/>
          <w:sz w:val="20"/>
          <w:szCs w:val="20"/>
          <w:lang w:val="ru-RU" w:eastAsia="ru-RU"/>
        </w:rPr>
        <w:t xml:space="preserve"> </w:t>
      </w:r>
      <w:r w:rsidRPr="00490F45">
        <w:rPr>
          <w:rFonts w:eastAsia="Times New Roman" w:hint="cs"/>
          <w:sz w:val="20"/>
          <w:szCs w:val="20"/>
          <w:lang w:val="ru-RU" w:eastAsia="ru-RU"/>
        </w:rPr>
        <w:t>Совета</w:t>
      </w:r>
      <w:r w:rsidRPr="00F17FC6">
        <w:rPr>
          <w:rFonts w:eastAsia="Times New Roman" w:hint="cs"/>
          <w:sz w:val="20"/>
          <w:szCs w:val="20"/>
          <w:lang w:val="ru-RU" w:eastAsia="ru-RU"/>
        </w:rPr>
        <w:t xml:space="preserve"> </w:t>
      </w:r>
      <w:r w:rsidRPr="00490F45">
        <w:rPr>
          <w:rFonts w:eastAsia="Times New Roman" w:hint="cs"/>
          <w:sz w:val="20"/>
          <w:szCs w:val="20"/>
          <w:lang w:val="ru-RU" w:eastAsia="ru-RU"/>
        </w:rPr>
        <w:t>Безопасности</w:t>
      </w:r>
      <w:r w:rsidRPr="00F17FC6">
        <w:rPr>
          <w:rFonts w:eastAsia="Times New Roman" w:hint="cs"/>
          <w:sz w:val="20"/>
          <w:szCs w:val="20"/>
          <w:lang w:val="ru-RU" w:eastAsia="ru-RU"/>
        </w:rPr>
        <w:t xml:space="preserve"> </w:t>
      </w:r>
      <w:r w:rsidRPr="00490F45">
        <w:rPr>
          <w:rFonts w:eastAsia="Times New Roman" w:hint="cs"/>
          <w:sz w:val="20"/>
          <w:szCs w:val="20"/>
          <w:lang w:val="ru-RU" w:eastAsia="ru-RU"/>
        </w:rPr>
        <w:t>ООН</w:t>
      </w:r>
      <w:r w:rsidRPr="00F17FC6">
        <w:rPr>
          <w:rFonts w:eastAsia="Times New Roman" w:hint="cs"/>
          <w:sz w:val="20"/>
          <w:szCs w:val="20"/>
          <w:lang w:val="ru-RU" w:eastAsia="ru-RU"/>
        </w:rPr>
        <w:t xml:space="preserve"> </w:t>
      </w:r>
      <w:r w:rsidRPr="00490F45">
        <w:rPr>
          <w:rFonts w:eastAsia="Times New Roman" w:hint="cs"/>
          <w:sz w:val="20"/>
          <w:szCs w:val="20"/>
          <w:lang w:eastAsia="ru-RU"/>
        </w:rPr>
        <w:t>S</w:t>
      </w:r>
      <w:r w:rsidRPr="00F17FC6">
        <w:rPr>
          <w:rFonts w:eastAsia="Times New Roman" w:hint="cs"/>
          <w:sz w:val="20"/>
          <w:szCs w:val="20"/>
          <w:lang w:val="ru-RU" w:eastAsia="ru-RU"/>
        </w:rPr>
        <w:t>/</w:t>
      </w:r>
      <w:r w:rsidRPr="00490F45">
        <w:rPr>
          <w:rFonts w:eastAsia="Times New Roman" w:hint="cs"/>
          <w:sz w:val="20"/>
          <w:szCs w:val="20"/>
          <w:lang w:eastAsia="ru-RU"/>
        </w:rPr>
        <w:t>RES</w:t>
      </w:r>
      <w:r w:rsidRPr="00F17FC6">
        <w:rPr>
          <w:rFonts w:eastAsia="Times New Roman" w:hint="cs"/>
          <w:sz w:val="20"/>
          <w:szCs w:val="20"/>
          <w:lang w:val="ru-RU" w:eastAsia="ru-RU"/>
        </w:rPr>
        <w:t xml:space="preserve">/253 (1968) </w:t>
      </w:r>
      <w:r w:rsidRPr="00490F45">
        <w:rPr>
          <w:rFonts w:eastAsia="Times New Roman" w:hint="cs"/>
          <w:sz w:val="20"/>
          <w:szCs w:val="20"/>
          <w:lang w:val="ru-RU" w:eastAsia="ru-RU"/>
        </w:rPr>
        <w:t>от</w:t>
      </w:r>
      <w:r w:rsidRPr="00F17FC6">
        <w:rPr>
          <w:rFonts w:eastAsia="Times New Roman" w:hint="cs"/>
          <w:sz w:val="20"/>
          <w:szCs w:val="20"/>
          <w:lang w:val="ru-RU" w:eastAsia="ru-RU"/>
        </w:rPr>
        <w:t xml:space="preserve"> 29 </w:t>
      </w:r>
      <w:r w:rsidRPr="00490F45">
        <w:rPr>
          <w:rFonts w:eastAsia="Times New Roman" w:hint="cs"/>
          <w:sz w:val="20"/>
          <w:szCs w:val="20"/>
          <w:lang w:val="ru-RU" w:eastAsia="ru-RU"/>
        </w:rPr>
        <w:t>мая</w:t>
      </w:r>
      <w:r w:rsidRPr="00F17FC6">
        <w:rPr>
          <w:rFonts w:eastAsia="Times New Roman" w:hint="cs"/>
          <w:sz w:val="20"/>
          <w:szCs w:val="20"/>
          <w:lang w:val="ru-RU" w:eastAsia="ru-RU"/>
        </w:rPr>
        <w:t xml:space="preserve"> 1968 </w:t>
      </w:r>
      <w:r w:rsidRPr="00490F45">
        <w:rPr>
          <w:rFonts w:eastAsia="Times New Roman" w:hint="cs"/>
          <w:sz w:val="20"/>
          <w:szCs w:val="20"/>
          <w:lang w:val="ru-RU" w:eastAsia="ru-RU"/>
        </w:rPr>
        <w:t>г</w:t>
      </w:r>
      <w:r w:rsidRPr="00F17FC6">
        <w:rPr>
          <w:rFonts w:eastAsia="Times New Roman" w:hint="cs"/>
          <w:sz w:val="20"/>
          <w:szCs w:val="20"/>
          <w:lang w:val="ru-RU" w:eastAsia="ru-RU"/>
        </w:rPr>
        <w:t>. [</w:t>
      </w:r>
      <w:r w:rsidRPr="00490F45">
        <w:rPr>
          <w:rFonts w:eastAsia="Times New Roman" w:hint="cs"/>
          <w:sz w:val="20"/>
          <w:szCs w:val="20"/>
          <w:lang w:val="ru-RU" w:eastAsia="ru-RU"/>
        </w:rPr>
        <w:t>Електроннии</w:t>
      </w:r>
      <w:r w:rsidRPr="00F17FC6">
        <w:rPr>
          <w:rFonts w:eastAsia="Times New Roman" w:hint="cs"/>
          <w:sz w:val="20"/>
          <w:szCs w:val="20"/>
          <w:lang w:val="ru-RU" w:eastAsia="ru-RU"/>
        </w:rPr>
        <w:t xml:space="preserve">̆ </w:t>
      </w:r>
      <w:r w:rsidRPr="00490F45">
        <w:rPr>
          <w:rFonts w:eastAsia="Times New Roman" w:hint="cs"/>
          <w:sz w:val="20"/>
          <w:szCs w:val="20"/>
          <w:lang w:val="ru-RU" w:eastAsia="ru-RU"/>
        </w:rPr>
        <w:t>ресурс</w:t>
      </w:r>
      <w:r w:rsidRPr="00F17FC6">
        <w:rPr>
          <w:rFonts w:eastAsia="Times New Roman" w:hint="cs"/>
          <w:sz w:val="20"/>
          <w:szCs w:val="20"/>
          <w:lang w:val="ru-RU" w:eastAsia="ru-RU"/>
        </w:rPr>
        <w:t xml:space="preserve">]. – </w:t>
      </w:r>
      <w:r w:rsidRPr="00490F45">
        <w:rPr>
          <w:rFonts w:eastAsia="Times New Roman" w:hint="cs"/>
          <w:sz w:val="20"/>
          <w:szCs w:val="20"/>
          <w:lang w:val="ru-RU" w:eastAsia="ru-RU"/>
        </w:rPr>
        <w:t>Режим</w:t>
      </w:r>
      <w:r w:rsidRPr="00F17FC6">
        <w:rPr>
          <w:rFonts w:eastAsia="Times New Roman" w:hint="cs"/>
          <w:sz w:val="20"/>
          <w:szCs w:val="20"/>
          <w:lang w:val="ru-RU" w:eastAsia="ru-RU"/>
        </w:rPr>
        <w:t xml:space="preserve"> </w:t>
      </w:r>
      <w:r w:rsidRPr="00490F45">
        <w:rPr>
          <w:rFonts w:eastAsia="Times New Roman" w:hint="cs"/>
          <w:sz w:val="20"/>
          <w:szCs w:val="20"/>
          <w:lang w:val="ru-RU" w:eastAsia="ru-RU"/>
        </w:rPr>
        <w:t>доступу</w:t>
      </w:r>
      <w:r w:rsidRPr="00F17FC6">
        <w:rPr>
          <w:rFonts w:eastAsia="Times New Roman" w:hint="cs"/>
          <w:sz w:val="20"/>
          <w:szCs w:val="20"/>
          <w:lang w:val="ru-RU" w:eastAsia="ru-RU"/>
        </w:rPr>
        <w:t xml:space="preserve">: </w:t>
      </w:r>
      <w:r w:rsidRPr="00490F45">
        <w:rPr>
          <w:rFonts w:eastAsia="Times New Roman" w:hint="cs"/>
          <w:sz w:val="20"/>
          <w:szCs w:val="20"/>
          <w:lang w:eastAsia="ru-RU"/>
        </w:rPr>
        <w:t>http</w:t>
      </w:r>
      <w:r w:rsidRPr="00F17FC6">
        <w:rPr>
          <w:rFonts w:eastAsia="Times New Roman" w:hint="cs"/>
          <w:sz w:val="20"/>
          <w:szCs w:val="20"/>
          <w:lang w:val="ru-RU" w:eastAsia="ru-RU"/>
        </w:rPr>
        <w:t>://</w:t>
      </w:r>
      <w:r w:rsidRPr="00490F45">
        <w:rPr>
          <w:rFonts w:eastAsia="Times New Roman" w:hint="cs"/>
          <w:sz w:val="20"/>
          <w:szCs w:val="20"/>
          <w:lang w:eastAsia="ru-RU"/>
        </w:rPr>
        <w:t>daccess</w:t>
      </w:r>
      <w:r w:rsidRPr="00F17FC6">
        <w:rPr>
          <w:rFonts w:eastAsia="Times New Roman" w:hint="cs"/>
          <w:sz w:val="20"/>
          <w:szCs w:val="20"/>
          <w:lang w:val="ru-RU" w:eastAsia="ru-RU"/>
        </w:rPr>
        <w:t>-</w:t>
      </w:r>
      <w:r w:rsidRPr="00490F45">
        <w:rPr>
          <w:rFonts w:eastAsia="Times New Roman" w:hint="cs"/>
          <w:sz w:val="20"/>
          <w:szCs w:val="20"/>
          <w:lang w:eastAsia="ru-RU"/>
        </w:rPr>
        <w:t>dds</w:t>
      </w:r>
      <w:r w:rsidRPr="00F17FC6">
        <w:rPr>
          <w:rFonts w:eastAsia="Times New Roman" w:hint="cs"/>
          <w:sz w:val="20"/>
          <w:szCs w:val="20"/>
          <w:lang w:val="ru-RU" w:eastAsia="ru-RU"/>
        </w:rPr>
        <w:t xml:space="preserve">- </w:t>
      </w:r>
      <w:r w:rsidRPr="00490F45">
        <w:rPr>
          <w:rFonts w:eastAsia="Times New Roman" w:hint="cs"/>
          <w:sz w:val="20"/>
          <w:szCs w:val="20"/>
          <w:lang w:eastAsia="ru-RU"/>
        </w:rPr>
        <w:t>ny</w:t>
      </w:r>
      <w:r w:rsidRPr="00F17FC6">
        <w:rPr>
          <w:rFonts w:eastAsia="Times New Roman" w:hint="cs"/>
          <w:sz w:val="20"/>
          <w:szCs w:val="20"/>
          <w:lang w:val="ru-RU" w:eastAsia="ru-RU"/>
        </w:rPr>
        <w:t>.</w:t>
      </w:r>
      <w:r w:rsidRPr="00490F45">
        <w:rPr>
          <w:rFonts w:eastAsia="Times New Roman" w:hint="cs"/>
          <w:sz w:val="20"/>
          <w:szCs w:val="20"/>
          <w:lang w:eastAsia="ru-RU"/>
        </w:rPr>
        <w:t>un</w:t>
      </w:r>
      <w:r w:rsidRPr="00F17FC6">
        <w:rPr>
          <w:rFonts w:eastAsia="Times New Roman" w:hint="cs"/>
          <w:sz w:val="20"/>
          <w:szCs w:val="20"/>
          <w:lang w:val="ru-RU" w:eastAsia="ru-RU"/>
        </w:rPr>
        <w:t>.</w:t>
      </w:r>
      <w:r w:rsidRPr="00490F45">
        <w:rPr>
          <w:rFonts w:eastAsia="Times New Roman" w:hint="cs"/>
          <w:sz w:val="20"/>
          <w:szCs w:val="20"/>
          <w:lang w:eastAsia="ru-RU"/>
        </w:rPr>
        <w:t>org</w:t>
      </w:r>
      <w:r w:rsidRPr="00F17FC6">
        <w:rPr>
          <w:rFonts w:eastAsia="Times New Roman" w:hint="cs"/>
          <w:sz w:val="20"/>
          <w:szCs w:val="20"/>
          <w:lang w:val="ru-RU" w:eastAsia="ru-RU"/>
        </w:rPr>
        <w:t>/</w:t>
      </w:r>
      <w:r w:rsidRPr="00490F45">
        <w:rPr>
          <w:rFonts w:eastAsia="Times New Roman" w:hint="cs"/>
          <w:sz w:val="20"/>
          <w:szCs w:val="20"/>
          <w:lang w:eastAsia="ru-RU"/>
        </w:rPr>
        <w:t>doc</w:t>
      </w:r>
      <w:r w:rsidRPr="00F17FC6">
        <w:rPr>
          <w:rFonts w:eastAsia="Times New Roman" w:hint="cs"/>
          <w:sz w:val="20"/>
          <w:szCs w:val="20"/>
          <w:lang w:val="ru-RU" w:eastAsia="ru-RU"/>
        </w:rPr>
        <w:t>/</w:t>
      </w:r>
      <w:r w:rsidRPr="00490F45">
        <w:rPr>
          <w:rFonts w:eastAsia="Times New Roman" w:hint="cs"/>
          <w:sz w:val="20"/>
          <w:szCs w:val="20"/>
          <w:lang w:eastAsia="ru-RU"/>
        </w:rPr>
        <w:t>RESOLUTION</w:t>
      </w:r>
      <w:r w:rsidRPr="00F17FC6">
        <w:rPr>
          <w:rFonts w:eastAsia="Times New Roman" w:hint="cs"/>
          <w:sz w:val="20"/>
          <w:szCs w:val="20"/>
          <w:lang w:val="ru-RU" w:eastAsia="ru-RU"/>
        </w:rPr>
        <w:t>/</w:t>
      </w:r>
      <w:r w:rsidRPr="00490F45">
        <w:rPr>
          <w:rFonts w:eastAsia="Times New Roman" w:hint="cs"/>
          <w:sz w:val="20"/>
          <w:szCs w:val="20"/>
          <w:lang w:eastAsia="ru-RU"/>
        </w:rPr>
        <w:t>GEN</w:t>
      </w:r>
      <w:r w:rsidRPr="00F17FC6">
        <w:rPr>
          <w:rFonts w:eastAsia="Times New Roman" w:hint="cs"/>
          <w:sz w:val="20"/>
          <w:szCs w:val="20"/>
          <w:lang w:val="ru-RU" w:eastAsia="ru-RU"/>
        </w:rPr>
        <w:t>/</w:t>
      </w:r>
      <w:r w:rsidRPr="00490F45">
        <w:rPr>
          <w:rFonts w:eastAsia="Times New Roman" w:hint="cs"/>
          <w:sz w:val="20"/>
          <w:szCs w:val="20"/>
          <w:lang w:eastAsia="ru-RU"/>
        </w:rPr>
        <w:t>NR</w:t>
      </w:r>
      <w:r w:rsidRPr="00F17FC6">
        <w:rPr>
          <w:rFonts w:eastAsia="Times New Roman" w:hint="cs"/>
          <w:sz w:val="20"/>
          <w:szCs w:val="20"/>
          <w:lang w:val="ru-RU" w:eastAsia="ru-RU"/>
        </w:rPr>
        <w:t>0/248/70/</w:t>
      </w:r>
      <w:r w:rsidRPr="00490F45">
        <w:rPr>
          <w:rFonts w:eastAsia="Times New Roman" w:hint="cs"/>
          <w:sz w:val="20"/>
          <w:szCs w:val="20"/>
          <w:lang w:eastAsia="ru-RU"/>
        </w:rPr>
        <w:t>IMG</w:t>
      </w:r>
      <w:r w:rsidRPr="00F17FC6">
        <w:rPr>
          <w:rFonts w:eastAsia="Times New Roman" w:hint="cs"/>
          <w:sz w:val="20"/>
          <w:szCs w:val="20"/>
          <w:lang w:val="ru-RU" w:eastAsia="ru-RU"/>
        </w:rPr>
        <w:t>/</w:t>
      </w:r>
      <w:r w:rsidRPr="00490F45">
        <w:rPr>
          <w:rFonts w:eastAsia="Times New Roman" w:hint="cs"/>
          <w:sz w:val="20"/>
          <w:szCs w:val="20"/>
          <w:lang w:eastAsia="ru-RU"/>
        </w:rPr>
        <w:t>NR</w:t>
      </w:r>
      <w:r w:rsidRPr="00F17FC6">
        <w:rPr>
          <w:rFonts w:eastAsia="Times New Roman" w:hint="cs"/>
          <w:sz w:val="20"/>
          <w:szCs w:val="20"/>
          <w:lang w:val="ru-RU" w:eastAsia="ru-RU"/>
        </w:rPr>
        <w:t>024870.</w:t>
      </w:r>
      <w:r w:rsidRPr="00490F45">
        <w:rPr>
          <w:rFonts w:eastAsia="Times New Roman" w:hint="cs"/>
          <w:sz w:val="20"/>
          <w:szCs w:val="20"/>
          <w:lang w:eastAsia="ru-RU"/>
        </w:rPr>
        <w:t>pdf</w:t>
      </w:r>
      <w:r w:rsidRPr="00F17FC6">
        <w:rPr>
          <w:rFonts w:eastAsia="Times New Roman" w:hint="cs"/>
          <w:sz w:val="20"/>
          <w:szCs w:val="20"/>
          <w:lang w:val="ru-RU" w:eastAsia="ru-RU"/>
        </w:rPr>
        <w:t>?</w:t>
      </w:r>
      <w:r w:rsidRPr="00490F45">
        <w:rPr>
          <w:rFonts w:eastAsia="Times New Roman" w:hint="cs"/>
          <w:sz w:val="20"/>
          <w:szCs w:val="20"/>
          <w:lang w:eastAsia="ru-RU"/>
        </w:rPr>
        <w:t>OpenElement</w:t>
      </w:r>
    </w:p>
  </w:footnote>
  <w:footnote w:id="34">
    <w:p w14:paraId="359D493F" w14:textId="20535790" w:rsidR="00F17FC6" w:rsidRPr="001054BC" w:rsidRDefault="00F17FC6" w:rsidP="001054BC">
      <w:pPr>
        <w:widowControl/>
        <w:suppressAutoHyphens w:val="0"/>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proofErr w:type="gramStart"/>
      <w:r w:rsidRPr="00490F45">
        <w:rPr>
          <w:rFonts w:eastAsia="Times New Roman" w:hint="cs"/>
          <w:sz w:val="20"/>
          <w:szCs w:val="20"/>
          <w:shd w:val="clear" w:color="auto" w:fill="FFFFFF"/>
          <w:lang w:eastAsia="ru-RU"/>
        </w:rPr>
        <w:t>Cortright D.</w:t>
      </w:r>
      <w:proofErr w:type="gramEnd"/>
      <w:r w:rsidRPr="00490F45">
        <w:rPr>
          <w:rFonts w:eastAsia="Times New Roman" w:hint="cs"/>
          <w:sz w:val="20"/>
          <w:szCs w:val="20"/>
          <w:shd w:val="clear" w:color="auto" w:fill="FFFFFF"/>
          <w:lang w:eastAsia="ru-RU"/>
        </w:rPr>
        <w:t xml:space="preserve"> Are Sanctions Just? The Problematic Case of Iraq </w:t>
      </w:r>
      <w:r w:rsidRPr="00490F45">
        <w:rPr>
          <w:rFonts w:eastAsia="Times New Roman" w:hint="cs"/>
          <w:sz w:val="20"/>
          <w:szCs w:val="20"/>
          <w:lang w:eastAsia="ru-RU"/>
        </w:rPr>
        <w:t>/ David Cortright,</w:t>
      </w:r>
      <w:r w:rsidRPr="001054BC">
        <w:rPr>
          <w:rFonts w:eastAsia="Times New Roman" w:hint="cs"/>
          <w:sz w:val="20"/>
          <w:szCs w:val="20"/>
          <w:lang w:val="uk-UA" w:eastAsia="ru-RU"/>
        </w:rPr>
        <w:t xml:space="preserve"> </w:t>
      </w:r>
      <w:r w:rsidRPr="001054BC">
        <w:rPr>
          <w:rFonts w:eastAsia="Times New Roman" w:hint="cs"/>
          <w:sz w:val="20"/>
          <w:szCs w:val="20"/>
          <w:shd w:val="clear" w:color="auto" w:fill="FFFFFF"/>
          <w:lang w:eastAsia="ru-RU"/>
        </w:rPr>
        <w:t xml:space="preserve">George A. Lopez // Journal of International Affairs. – 1999. – Vol. 52, No. 2. – P. 735– </w:t>
      </w:r>
      <w:r w:rsidRPr="001054BC">
        <w:rPr>
          <w:rFonts w:eastAsia="Times New Roman" w:hint="cs"/>
          <w:sz w:val="20"/>
          <w:szCs w:val="20"/>
          <w:lang w:eastAsia="ru-RU"/>
        </w:rPr>
        <w:t>755.</w:t>
      </w:r>
    </w:p>
  </w:footnote>
  <w:footnote w:id="35">
    <w:p w14:paraId="5DE8A1DD" w14:textId="53B53458"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Сидорова Е. А. Международно-правовой режим нераспространения ядерного оружия и правовые проблемы его укрепления</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дис. ... канд. юрид. наук : 12.00.10 / Сидорова Елена Александровна. – М., 2010. – 209 с.</w:t>
      </w:r>
    </w:p>
  </w:footnote>
  <w:footnote w:id="36">
    <w:p w14:paraId="01E56766" w14:textId="66B89DC2"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Синицына Н. В. Режим нераспространения ядерного оружия в современных условиях / Н. В. Синицына // Московский журнал международного права. – 2008. – </w:t>
      </w:r>
      <w:r w:rsidRPr="00490F45">
        <w:rPr>
          <w:rFonts w:eastAsia="Times New Roman" w:hint="cs"/>
          <w:lang w:eastAsia="ru-RU"/>
        </w:rPr>
        <w:t>No</w:t>
      </w:r>
      <w:r w:rsidRPr="00490F45">
        <w:rPr>
          <w:rFonts w:eastAsia="Times New Roman" w:hint="cs"/>
          <w:lang w:val="ru-RU" w:eastAsia="ru-RU"/>
        </w:rPr>
        <w:t xml:space="preserve"> 1 (69). – С. 186–202.</w:t>
      </w:r>
    </w:p>
  </w:footnote>
  <w:footnote w:id="37">
    <w:p w14:paraId="16186F95" w14:textId="3C5123D0"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Шагаева Э. И. Роль Совета Безопасности ООН в укреплении режима нераспространения ядерного оружия / Э.И.Шагаева // Пробелы в российском законодательстве. – 2010. – </w:t>
      </w:r>
      <w:r w:rsidRPr="00490F45">
        <w:rPr>
          <w:rFonts w:eastAsia="Times New Roman" w:hint="cs"/>
          <w:lang w:eastAsia="ru-RU"/>
        </w:rPr>
        <w:t>No</w:t>
      </w:r>
      <w:r w:rsidRPr="00490F45">
        <w:rPr>
          <w:rFonts w:eastAsia="Times New Roman" w:hint="cs"/>
          <w:lang w:val="ru-RU" w:eastAsia="ru-RU"/>
        </w:rPr>
        <w:t xml:space="preserve"> 2 – С. 396–398.</w:t>
      </w:r>
    </w:p>
  </w:footnote>
  <w:footnote w:id="38">
    <w:p w14:paraId="26B2F8F8" w14:textId="231B93CE"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shd w:val="clear" w:color="auto" w:fill="FFFFFF"/>
          <w:lang w:eastAsia="ru-RU"/>
        </w:rPr>
        <w:t xml:space="preserve">Glennon M. J. Pre-empting Proliferation: International Law, Morality, and Nuclear Weapons / Michael J. Glennon // </w:t>
      </w:r>
      <w:r w:rsidRPr="00490F45">
        <w:rPr>
          <w:rFonts w:eastAsia="Times New Roman" w:hint="cs"/>
          <w:lang w:eastAsia="ru-RU"/>
        </w:rPr>
        <w:t>European Journal of International Law. – 2013. – Vol. 24, No. 1. – Р. 109–128</w:t>
      </w:r>
    </w:p>
  </w:footnote>
  <w:footnote w:id="39">
    <w:p w14:paraId="64E31C27" w14:textId="647AC7E0" w:rsidR="00F17FC6" w:rsidRPr="001054BC" w:rsidRDefault="00F17FC6" w:rsidP="001054BC">
      <w:pPr>
        <w:jc w:val="both"/>
        <w:rPr>
          <w:rFonts w:eastAsia="Times New Roman"/>
          <w:sz w:val="20"/>
          <w:szCs w:val="20"/>
          <w:lang w:val="uk-UA" w:eastAsia="ru-RU"/>
        </w:rPr>
      </w:pPr>
      <w:r w:rsidRPr="001054BC">
        <w:rPr>
          <w:rStyle w:val="ae"/>
          <w:rFonts w:hint="cs"/>
          <w:sz w:val="20"/>
          <w:szCs w:val="20"/>
        </w:rPr>
        <w:footnoteRef/>
      </w:r>
      <w:r w:rsidRPr="001054BC">
        <w:rPr>
          <w:rFonts w:hint="cs"/>
          <w:sz w:val="20"/>
          <w:szCs w:val="20"/>
          <w:lang w:val="uk-UA"/>
        </w:rPr>
        <w:t xml:space="preserve"> </w:t>
      </w:r>
      <w:r w:rsidRPr="00490F45">
        <w:rPr>
          <w:rFonts w:eastAsia="Times New Roman" w:hint="cs"/>
          <w:sz w:val="20"/>
          <w:szCs w:val="20"/>
          <w:lang w:val="uk-UA"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uk-UA" w:eastAsia="ru-RU"/>
        </w:rPr>
        <w:t>/</w:t>
      </w:r>
      <w:r w:rsidRPr="00490F45">
        <w:rPr>
          <w:rFonts w:eastAsia="Times New Roman" w:hint="cs"/>
          <w:sz w:val="20"/>
          <w:szCs w:val="20"/>
          <w:lang w:eastAsia="ru-RU"/>
        </w:rPr>
        <w:t>RES</w:t>
      </w:r>
      <w:r w:rsidRPr="00490F45">
        <w:rPr>
          <w:rFonts w:eastAsia="Times New Roman" w:hint="cs"/>
          <w:sz w:val="20"/>
          <w:szCs w:val="20"/>
          <w:lang w:val="uk-UA" w:eastAsia="ru-RU"/>
        </w:rPr>
        <w:t>/1373 (2001) от 02 октября 2001 г. [Електронний ресурс]. –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w:t>
      </w:r>
      <w:r w:rsidRPr="00490F45">
        <w:rPr>
          <w:rFonts w:eastAsia="Times New Roman" w:hint="cs"/>
          <w:sz w:val="20"/>
          <w:szCs w:val="20"/>
          <w:lang w:val="uk-UA" w:eastAsia="ru-RU"/>
        </w:rPr>
        <w:t>://</w:t>
      </w:r>
      <w:r w:rsidRPr="00490F45">
        <w:rPr>
          <w:rFonts w:eastAsia="Times New Roman" w:hint="cs"/>
          <w:sz w:val="20"/>
          <w:szCs w:val="20"/>
          <w:lang w:eastAsia="ru-RU"/>
        </w:rPr>
        <w:t>daccess</w:t>
      </w:r>
      <w:r w:rsidRPr="00490F45">
        <w:rPr>
          <w:rFonts w:eastAsia="Times New Roman" w:hint="cs"/>
          <w:sz w:val="20"/>
          <w:szCs w:val="20"/>
          <w:lang w:val="uk-UA" w:eastAsia="ru-RU"/>
        </w:rPr>
        <w:t>-</w:t>
      </w:r>
      <w:r w:rsidRPr="00490F45">
        <w:rPr>
          <w:rFonts w:eastAsia="Times New Roman" w:hint="cs"/>
          <w:sz w:val="20"/>
          <w:szCs w:val="20"/>
          <w:lang w:eastAsia="ru-RU"/>
        </w:rPr>
        <w:t>dds</w:t>
      </w:r>
      <w:r w:rsidRPr="00490F45">
        <w:rPr>
          <w:rFonts w:eastAsia="Times New Roman" w:hint="cs"/>
          <w:sz w:val="20"/>
          <w:szCs w:val="20"/>
          <w:lang w:val="uk-UA" w:eastAsia="ru-RU"/>
        </w:rPr>
        <w:t xml:space="preserve">- </w:t>
      </w:r>
      <w:r w:rsidRPr="00490F45">
        <w:rPr>
          <w:rFonts w:eastAsia="Times New Roman" w:hint="cs"/>
          <w:sz w:val="20"/>
          <w:szCs w:val="20"/>
          <w:lang w:eastAsia="ru-RU"/>
        </w:rPr>
        <w:t>ny</w:t>
      </w:r>
      <w:r w:rsidRPr="00490F45">
        <w:rPr>
          <w:rFonts w:eastAsia="Times New Roman" w:hint="cs"/>
          <w:sz w:val="20"/>
          <w:szCs w:val="20"/>
          <w:lang w:val="uk-UA" w:eastAsia="ru-RU"/>
        </w:rPr>
        <w:t>.</w:t>
      </w:r>
      <w:r w:rsidRPr="00490F45">
        <w:rPr>
          <w:rFonts w:eastAsia="Times New Roman" w:hint="cs"/>
          <w:sz w:val="20"/>
          <w:szCs w:val="20"/>
          <w:lang w:eastAsia="ru-RU"/>
        </w:rPr>
        <w:t>un</w:t>
      </w:r>
      <w:r w:rsidRPr="00490F45">
        <w:rPr>
          <w:rFonts w:eastAsia="Times New Roman" w:hint="cs"/>
          <w:sz w:val="20"/>
          <w:szCs w:val="20"/>
          <w:lang w:val="uk-UA" w:eastAsia="ru-RU"/>
        </w:rPr>
        <w:t>.</w:t>
      </w:r>
      <w:r w:rsidRPr="00490F45">
        <w:rPr>
          <w:rFonts w:eastAsia="Times New Roman" w:hint="cs"/>
          <w:sz w:val="20"/>
          <w:szCs w:val="20"/>
          <w:lang w:eastAsia="ru-RU"/>
        </w:rPr>
        <w:t>org</w:t>
      </w:r>
      <w:r w:rsidRPr="00490F45">
        <w:rPr>
          <w:rFonts w:eastAsia="Times New Roman" w:hint="cs"/>
          <w:sz w:val="20"/>
          <w:szCs w:val="20"/>
          <w:lang w:val="uk-UA" w:eastAsia="ru-RU"/>
        </w:rPr>
        <w:t>/</w:t>
      </w:r>
      <w:r w:rsidRPr="00490F45">
        <w:rPr>
          <w:rFonts w:eastAsia="Times New Roman" w:hint="cs"/>
          <w:sz w:val="20"/>
          <w:szCs w:val="20"/>
          <w:lang w:eastAsia="ru-RU"/>
        </w:rPr>
        <w:t>doc</w:t>
      </w:r>
      <w:r w:rsidRPr="00490F45">
        <w:rPr>
          <w:rFonts w:eastAsia="Times New Roman" w:hint="cs"/>
          <w:sz w:val="20"/>
          <w:szCs w:val="20"/>
          <w:lang w:val="uk-UA" w:eastAsia="ru-RU"/>
        </w:rPr>
        <w:t>/</w:t>
      </w:r>
      <w:r w:rsidRPr="00490F45">
        <w:rPr>
          <w:rFonts w:eastAsia="Times New Roman" w:hint="cs"/>
          <w:sz w:val="20"/>
          <w:szCs w:val="20"/>
          <w:lang w:eastAsia="ru-RU"/>
        </w:rPr>
        <w:t>UNDOC</w:t>
      </w:r>
      <w:r w:rsidRPr="00490F45">
        <w:rPr>
          <w:rFonts w:eastAsia="Times New Roman" w:hint="cs"/>
          <w:sz w:val="20"/>
          <w:szCs w:val="20"/>
          <w:lang w:val="uk-UA" w:eastAsia="ru-RU"/>
        </w:rPr>
        <w:t>/</w:t>
      </w:r>
      <w:r w:rsidRPr="00490F45">
        <w:rPr>
          <w:rFonts w:eastAsia="Times New Roman" w:hint="cs"/>
          <w:sz w:val="20"/>
          <w:szCs w:val="20"/>
          <w:lang w:eastAsia="ru-RU"/>
        </w:rPr>
        <w:t>GEN</w:t>
      </w:r>
      <w:r w:rsidRPr="00490F45">
        <w:rPr>
          <w:rFonts w:eastAsia="Times New Roman" w:hint="cs"/>
          <w:sz w:val="20"/>
          <w:szCs w:val="20"/>
          <w:lang w:val="uk-UA" w:eastAsia="ru-RU"/>
        </w:rPr>
        <w:t>/</w:t>
      </w:r>
      <w:r w:rsidRPr="00490F45">
        <w:rPr>
          <w:rFonts w:eastAsia="Times New Roman" w:hint="cs"/>
          <w:sz w:val="20"/>
          <w:szCs w:val="20"/>
          <w:lang w:eastAsia="ru-RU"/>
        </w:rPr>
        <w:t>N</w:t>
      </w:r>
      <w:r w:rsidRPr="00490F45">
        <w:rPr>
          <w:rFonts w:eastAsia="Times New Roman" w:hint="cs"/>
          <w:sz w:val="20"/>
          <w:szCs w:val="20"/>
          <w:lang w:val="uk-UA" w:eastAsia="ru-RU"/>
        </w:rPr>
        <w:t>01/557/45/</w:t>
      </w:r>
      <w:r w:rsidRPr="00490F45">
        <w:rPr>
          <w:rFonts w:eastAsia="Times New Roman" w:hint="cs"/>
          <w:sz w:val="20"/>
          <w:szCs w:val="20"/>
          <w:lang w:eastAsia="ru-RU"/>
        </w:rPr>
        <w:t>PDF</w:t>
      </w:r>
      <w:r w:rsidRPr="00490F45">
        <w:rPr>
          <w:rFonts w:eastAsia="Times New Roman" w:hint="cs"/>
          <w:sz w:val="20"/>
          <w:szCs w:val="20"/>
          <w:lang w:val="uk-UA" w:eastAsia="ru-RU"/>
        </w:rPr>
        <w:t>/</w:t>
      </w:r>
      <w:r w:rsidRPr="00490F45">
        <w:rPr>
          <w:rFonts w:eastAsia="Times New Roman" w:hint="cs"/>
          <w:sz w:val="20"/>
          <w:szCs w:val="20"/>
          <w:lang w:eastAsia="ru-RU"/>
        </w:rPr>
        <w:t>N</w:t>
      </w:r>
      <w:r w:rsidRPr="00490F45">
        <w:rPr>
          <w:rFonts w:eastAsia="Times New Roman" w:hint="cs"/>
          <w:sz w:val="20"/>
          <w:szCs w:val="20"/>
          <w:lang w:val="uk-UA" w:eastAsia="ru-RU"/>
        </w:rPr>
        <w:t>0155745.</w:t>
      </w:r>
      <w:r w:rsidRPr="00490F45">
        <w:rPr>
          <w:rFonts w:eastAsia="Times New Roman" w:hint="cs"/>
          <w:sz w:val="20"/>
          <w:szCs w:val="20"/>
          <w:lang w:eastAsia="ru-RU"/>
        </w:rPr>
        <w:t>pdf</w:t>
      </w:r>
      <w:r w:rsidRPr="00490F45">
        <w:rPr>
          <w:rFonts w:eastAsia="Times New Roman" w:hint="cs"/>
          <w:sz w:val="20"/>
          <w:szCs w:val="20"/>
          <w:lang w:val="uk-UA" w:eastAsia="ru-RU"/>
        </w:rPr>
        <w:t>?</w:t>
      </w:r>
      <w:r w:rsidRPr="00490F45">
        <w:rPr>
          <w:rFonts w:eastAsia="Times New Roman" w:hint="cs"/>
          <w:sz w:val="20"/>
          <w:szCs w:val="20"/>
          <w:lang w:eastAsia="ru-RU"/>
        </w:rPr>
        <w:t>OpenElement</w:t>
      </w:r>
    </w:p>
  </w:footnote>
  <w:footnote w:id="40">
    <w:p w14:paraId="4F98CBD8" w14:textId="5552C2F3" w:rsidR="00F17FC6" w:rsidRPr="001054BC" w:rsidRDefault="00F17FC6" w:rsidP="001054BC">
      <w:pPr>
        <w:pStyle w:val="ac"/>
        <w:jc w:val="both"/>
        <w:rPr>
          <w:lang w:val="uk-UA"/>
        </w:rPr>
      </w:pPr>
      <w:r w:rsidRPr="001054BC">
        <w:rPr>
          <w:rStyle w:val="ae"/>
          <w:rFonts w:hint="cs"/>
        </w:rPr>
        <w:footnoteRef/>
      </w:r>
      <w:r w:rsidRPr="001054BC">
        <w:rPr>
          <w:rFonts w:hint="cs"/>
          <w:lang w:val="uk-UA"/>
        </w:rPr>
        <w:t xml:space="preserve"> </w:t>
      </w:r>
      <w:r w:rsidRPr="00490F45">
        <w:rPr>
          <w:rFonts w:eastAsia="Times New Roman" w:hint="cs"/>
          <w:lang w:val="uk-UA" w:eastAsia="ru-RU"/>
        </w:rPr>
        <w:t xml:space="preserve">Резолюция Совета Безопасности ООН </w:t>
      </w:r>
      <w:r w:rsidRPr="00490F45">
        <w:rPr>
          <w:rFonts w:eastAsia="Times New Roman" w:hint="cs"/>
          <w:lang w:eastAsia="ru-RU"/>
        </w:rPr>
        <w:t>S</w:t>
      </w:r>
      <w:r w:rsidRPr="00490F45">
        <w:rPr>
          <w:rFonts w:eastAsia="Times New Roman" w:hint="cs"/>
          <w:lang w:val="uk-UA" w:eastAsia="ru-RU"/>
        </w:rPr>
        <w:t>/</w:t>
      </w:r>
      <w:r w:rsidRPr="00490F45">
        <w:rPr>
          <w:rFonts w:eastAsia="Times New Roman" w:hint="cs"/>
          <w:lang w:eastAsia="ru-RU"/>
        </w:rPr>
        <w:t>RES</w:t>
      </w:r>
      <w:r w:rsidRPr="00490F45">
        <w:rPr>
          <w:rFonts w:eastAsia="Times New Roman" w:hint="cs"/>
          <w:lang w:val="uk-UA" w:eastAsia="ru-RU"/>
        </w:rPr>
        <w:t>/1624 (2005) от 14сентября 2005 г. [Електронний ресурс]. – Режим доступу:</w:t>
      </w:r>
      <w:r w:rsidRPr="001054BC">
        <w:rPr>
          <w:rFonts w:eastAsia="Times New Roman" w:hint="cs"/>
          <w:lang w:val="uk-UA" w:eastAsia="ru-RU"/>
        </w:rPr>
        <w:t xml:space="preserve"> </w:t>
      </w:r>
      <w:r w:rsidRPr="00490F45">
        <w:rPr>
          <w:rFonts w:eastAsia="Times New Roman" w:hint="cs"/>
          <w:lang w:eastAsia="ru-RU"/>
        </w:rPr>
        <w:t>http</w:t>
      </w:r>
      <w:r w:rsidRPr="00490F45">
        <w:rPr>
          <w:rFonts w:eastAsia="Times New Roman" w:hint="cs"/>
          <w:lang w:val="uk-UA" w:eastAsia="ru-RU"/>
        </w:rPr>
        <w:t>://</w:t>
      </w:r>
      <w:r w:rsidRPr="00490F45">
        <w:rPr>
          <w:rFonts w:eastAsia="Times New Roman" w:hint="cs"/>
          <w:lang w:eastAsia="ru-RU"/>
        </w:rPr>
        <w:t>daccess</w:t>
      </w:r>
      <w:r w:rsidRPr="00490F45">
        <w:rPr>
          <w:rFonts w:eastAsia="Times New Roman" w:hint="cs"/>
          <w:lang w:val="uk-UA" w:eastAsia="ru-RU"/>
        </w:rPr>
        <w:t>-</w:t>
      </w:r>
      <w:r w:rsidRPr="00490F45">
        <w:rPr>
          <w:rFonts w:eastAsia="Times New Roman" w:hint="cs"/>
          <w:lang w:eastAsia="ru-RU"/>
        </w:rPr>
        <w:t>dds</w:t>
      </w:r>
      <w:r w:rsidRPr="00490F45">
        <w:rPr>
          <w:rFonts w:eastAsia="Times New Roman" w:hint="cs"/>
          <w:lang w:val="uk-UA" w:eastAsia="ru-RU"/>
        </w:rPr>
        <w:t xml:space="preserve">- </w:t>
      </w:r>
      <w:r w:rsidRPr="00490F45">
        <w:rPr>
          <w:rFonts w:eastAsia="Times New Roman" w:hint="cs"/>
          <w:lang w:eastAsia="ru-RU"/>
        </w:rPr>
        <w:t>ny</w:t>
      </w:r>
      <w:r w:rsidRPr="00490F45">
        <w:rPr>
          <w:rFonts w:eastAsia="Times New Roman" w:hint="cs"/>
          <w:lang w:val="uk-UA" w:eastAsia="ru-RU"/>
        </w:rPr>
        <w:t>.</w:t>
      </w:r>
      <w:r w:rsidRPr="00490F45">
        <w:rPr>
          <w:rFonts w:eastAsia="Times New Roman" w:hint="cs"/>
          <w:lang w:eastAsia="ru-RU"/>
        </w:rPr>
        <w:t>un</w:t>
      </w:r>
      <w:r w:rsidRPr="00490F45">
        <w:rPr>
          <w:rFonts w:eastAsia="Times New Roman" w:hint="cs"/>
          <w:lang w:val="uk-UA" w:eastAsia="ru-RU"/>
        </w:rPr>
        <w:t>.</w:t>
      </w:r>
      <w:r w:rsidRPr="00490F45">
        <w:rPr>
          <w:rFonts w:eastAsia="Times New Roman" w:hint="cs"/>
          <w:lang w:eastAsia="ru-RU"/>
        </w:rPr>
        <w:t>org</w:t>
      </w:r>
      <w:r w:rsidRPr="00490F45">
        <w:rPr>
          <w:rFonts w:eastAsia="Times New Roman" w:hint="cs"/>
          <w:lang w:val="uk-UA" w:eastAsia="ru-RU"/>
        </w:rPr>
        <w:t>/</w:t>
      </w:r>
      <w:r w:rsidRPr="00490F45">
        <w:rPr>
          <w:rFonts w:eastAsia="Times New Roman" w:hint="cs"/>
          <w:lang w:eastAsia="ru-RU"/>
        </w:rPr>
        <w:t>doc</w:t>
      </w:r>
      <w:r w:rsidRPr="00490F45">
        <w:rPr>
          <w:rFonts w:eastAsia="Times New Roman" w:hint="cs"/>
          <w:lang w:val="uk-UA" w:eastAsia="ru-RU"/>
        </w:rPr>
        <w:t>/</w:t>
      </w:r>
      <w:r w:rsidRPr="00490F45">
        <w:rPr>
          <w:rFonts w:eastAsia="Times New Roman" w:hint="cs"/>
          <w:lang w:eastAsia="ru-RU"/>
        </w:rPr>
        <w:t>UNDOC</w:t>
      </w:r>
      <w:r w:rsidRPr="00490F45">
        <w:rPr>
          <w:rFonts w:eastAsia="Times New Roman" w:hint="cs"/>
          <w:lang w:val="uk-UA" w:eastAsia="ru-RU"/>
        </w:rPr>
        <w:t>/</w:t>
      </w:r>
      <w:r w:rsidRPr="00490F45">
        <w:rPr>
          <w:rFonts w:eastAsia="Times New Roman" w:hint="cs"/>
          <w:lang w:eastAsia="ru-RU"/>
        </w:rPr>
        <w:t>GEN</w:t>
      </w:r>
      <w:r w:rsidRPr="00490F45">
        <w:rPr>
          <w:rFonts w:eastAsia="Times New Roman" w:hint="cs"/>
          <w:lang w:val="uk-UA" w:eastAsia="ru-RU"/>
        </w:rPr>
        <w:t>/</w:t>
      </w:r>
      <w:r w:rsidRPr="00490F45">
        <w:rPr>
          <w:rFonts w:eastAsia="Times New Roman" w:hint="cs"/>
          <w:lang w:eastAsia="ru-RU"/>
        </w:rPr>
        <w:t>N</w:t>
      </w:r>
      <w:r w:rsidRPr="00490F45">
        <w:rPr>
          <w:rFonts w:eastAsia="Times New Roman" w:hint="cs"/>
          <w:lang w:val="uk-UA" w:eastAsia="ru-RU"/>
        </w:rPr>
        <w:t>05/510/54/</w:t>
      </w:r>
      <w:r w:rsidRPr="00490F45">
        <w:rPr>
          <w:rFonts w:eastAsia="Times New Roman" w:hint="cs"/>
          <w:lang w:eastAsia="ru-RU"/>
        </w:rPr>
        <w:t>PDF</w:t>
      </w:r>
      <w:r w:rsidRPr="00490F45">
        <w:rPr>
          <w:rFonts w:eastAsia="Times New Roman" w:hint="cs"/>
          <w:lang w:val="uk-UA" w:eastAsia="ru-RU"/>
        </w:rPr>
        <w:t>/</w:t>
      </w:r>
      <w:r w:rsidRPr="00490F45">
        <w:rPr>
          <w:rFonts w:eastAsia="Times New Roman" w:hint="cs"/>
          <w:lang w:eastAsia="ru-RU"/>
        </w:rPr>
        <w:t>N</w:t>
      </w:r>
      <w:r w:rsidRPr="00490F45">
        <w:rPr>
          <w:rFonts w:eastAsia="Times New Roman" w:hint="cs"/>
          <w:lang w:val="uk-UA" w:eastAsia="ru-RU"/>
        </w:rPr>
        <w:t>0551054.</w:t>
      </w:r>
      <w:r w:rsidRPr="00490F45">
        <w:rPr>
          <w:rFonts w:eastAsia="Times New Roman" w:hint="cs"/>
          <w:lang w:eastAsia="ru-RU"/>
        </w:rPr>
        <w:t>pdf</w:t>
      </w:r>
      <w:r w:rsidRPr="00490F45">
        <w:rPr>
          <w:rFonts w:eastAsia="Times New Roman" w:hint="cs"/>
          <w:lang w:val="uk-UA" w:eastAsia="ru-RU"/>
        </w:rPr>
        <w:t>?</w:t>
      </w:r>
      <w:r w:rsidRPr="00490F45">
        <w:rPr>
          <w:rFonts w:eastAsia="Times New Roman" w:hint="cs"/>
          <w:lang w:eastAsia="ru-RU"/>
        </w:rPr>
        <w:t>OpenElement</w:t>
      </w:r>
    </w:p>
  </w:footnote>
  <w:footnote w:id="41">
    <w:p w14:paraId="5B66A1AF" w14:textId="49267D37" w:rsidR="00F17FC6" w:rsidRPr="001054BC" w:rsidRDefault="00F17FC6" w:rsidP="001054BC">
      <w:pPr>
        <w:pStyle w:val="ac"/>
        <w:jc w:val="both"/>
        <w:rPr>
          <w:lang w:val="ru-RU"/>
        </w:rPr>
      </w:pPr>
      <w:r w:rsidRPr="001054BC">
        <w:rPr>
          <w:rStyle w:val="ae"/>
          <w:rFonts w:hint="cs"/>
        </w:rPr>
        <w:footnoteRef/>
      </w:r>
      <w:r w:rsidRPr="001054BC">
        <w:rPr>
          <w:rFonts w:hint="cs"/>
          <w:lang w:val="uk-UA"/>
        </w:rPr>
        <w:t xml:space="preserve"> </w:t>
      </w:r>
      <w:r w:rsidRPr="00490F45">
        <w:rPr>
          <w:rFonts w:eastAsia="Times New Roman" w:hint="cs"/>
          <w:lang w:val="ru-RU" w:eastAsia="ru-RU"/>
        </w:rPr>
        <w:t>Довгань Е. Ф. Принцип невмешательства во внутренние дела государств: современные тенденции / Е. Ф. Довгань – Минск: Право и экономика, 2009. – 359 с.</w:t>
      </w:r>
    </w:p>
  </w:footnote>
  <w:footnote w:id="42">
    <w:p w14:paraId="3E795F56" w14:textId="32160A9C" w:rsidR="00F17FC6" w:rsidRPr="001054BC" w:rsidRDefault="00F17FC6" w:rsidP="001054BC">
      <w:pPr>
        <w:pStyle w:val="ac"/>
        <w:jc w:val="both"/>
        <w:rPr>
          <w:lang w:val="ru-RU"/>
        </w:rPr>
      </w:pPr>
      <w:r w:rsidRPr="001054BC">
        <w:rPr>
          <w:rStyle w:val="ae"/>
          <w:rFonts w:hint="cs"/>
        </w:rPr>
        <w:footnoteRef/>
      </w:r>
      <w:r w:rsidRPr="001054BC">
        <w:rPr>
          <w:rFonts w:hint="cs"/>
          <w:lang w:val="uk-UA"/>
        </w:rPr>
        <w:t xml:space="preserve"> </w:t>
      </w:r>
      <w:r w:rsidRPr="00490F45">
        <w:rPr>
          <w:rFonts w:eastAsia="Times New Roman" w:hint="cs"/>
          <w:lang w:val="uk-UA" w:eastAsia="ru-RU"/>
        </w:rPr>
        <w:t xml:space="preserve">Стокгольмський міжнародний інститут дослідження миру 2012 : Щорічник : Озброєння, роззброєння та міжнародна безпека [пер. з англ. / Стокгольм. міжнар. інститут дослідження миру; Укр. центр екон. і політ. досліджень ім. </w:t>
      </w:r>
      <w:r w:rsidRPr="00490F45">
        <w:rPr>
          <w:rFonts w:eastAsia="Times New Roman" w:hint="cs"/>
          <w:lang w:val="ru-RU" w:eastAsia="ru-RU"/>
        </w:rPr>
        <w:t>О. Разумкова; редкол. укр. вид. : Л. Шангіна (гол</w:t>
      </w:r>
      <w:proofErr w:type="gramStart"/>
      <w:r w:rsidRPr="00490F45">
        <w:rPr>
          <w:rFonts w:eastAsia="Times New Roman" w:hint="cs"/>
          <w:lang w:val="ru-RU" w:eastAsia="ru-RU"/>
        </w:rPr>
        <w:t>.</w:t>
      </w:r>
      <w:proofErr w:type="gramEnd"/>
      <w:r w:rsidRPr="00490F45">
        <w:rPr>
          <w:rFonts w:eastAsia="Times New Roman" w:hint="cs"/>
          <w:lang w:val="ru-RU" w:eastAsia="ru-RU"/>
        </w:rPr>
        <w:t xml:space="preserve"> </w:t>
      </w:r>
      <w:proofErr w:type="gramStart"/>
      <w:r w:rsidRPr="00490F45">
        <w:rPr>
          <w:rFonts w:eastAsia="Times New Roman" w:hint="cs"/>
          <w:lang w:val="ru-RU" w:eastAsia="ru-RU"/>
        </w:rPr>
        <w:t>р</w:t>
      </w:r>
      <w:proofErr w:type="gramEnd"/>
      <w:r w:rsidRPr="00490F45">
        <w:rPr>
          <w:rFonts w:eastAsia="Times New Roman" w:hint="cs"/>
          <w:lang w:val="ru-RU" w:eastAsia="ru-RU"/>
        </w:rPr>
        <w:t>ед.) та ін.] – К. : Заповіт, 2013. – 464 с.</w:t>
      </w:r>
    </w:p>
  </w:footnote>
  <w:footnote w:id="43">
    <w:p w14:paraId="54C2823D" w14:textId="297CD42E"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ru-RU" w:eastAsia="ru-RU"/>
        </w:rPr>
        <w:t>/</w:t>
      </w:r>
      <w:r w:rsidRPr="00490F45">
        <w:rPr>
          <w:rFonts w:eastAsia="Times New Roman" w:hint="cs"/>
          <w:sz w:val="20"/>
          <w:szCs w:val="20"/>
          <w:lang w:eastAsia="ru-RU"/>
        </w:rPr>
        <w:t>RES</w:t>
      </w:r>
      <w:r w:rsidRPr="00490F45">
        <w:rPr>
          <w:rFonts w:eastAsia="Times New Roman" w:hint="cs"/>
          <w:sz w:val="20"/>
          <w:szCs w:val="20"/>
          <w:lang w:val="ru-RU" w:eastAsia="ru-RU"/>
        </w:rPr>
        <w:t xml:space="preserve">/1970 (2011) от 26 февраля 2011 г. [Електронний ресурс]. – Режим доступу: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 xml:space="preserve">- </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UNDOC</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11/245/60/</w:t>
      </w:r>
      <w:r w:rsidRPr="00490F45">
        <w:rPr>
          <w:rFonts w:eastAsia="Times New Roman" w:hint="cs"/>
          <w:sz w:val="20"/>
          <w:szCs w:val="20"/>
          <w:lang w:eastAsia="ru-RU"/>
        </w:rPr>
        <w:t>PDF</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1124560.</w:t>
      </w:r>
      <w:r w:rsidRPr="00490F45">
        <w:rPr>
          <w:rFonts w:eastAsia="Times New Roman" w:hint="cs"/>
          <w:sz w:val="20"/>
          <w:szCs w:val="20"/>
          <w:lang w:eastAsia="ru-RU"/>
        </w:rPr>
        <w:t>pdf</w:t>
      </w:r>
      <w:r w:rsidRPr="00490F45">
        <w:rPr>
          <w:rFonts w:eastAsia="Times New Roman" w:hint="cs"/>
          <w:sz w:val="20"/>
          <w:szCs w:val="20"/>
          <w:lang w:val="ru-RU" w:eastAsia="ru-RU"/>
        </w:rPr>
        <w:t>?</w:t>
      </w:r>
      <w:proofErr w:type="gramStart"/>
      <w:r w:rsidRPr="00490F45">
        <w:rPr>
          <w:rFonts w:eastAsia="Times New Roman" w:hint="cs"/>
          <w:sz w:val="20"/>
          <w:szCs w:val="20"/>
          <w:lang w:eastAsia="ru-RU"/>
        </w:rPr>
        <w:t>OpenElement</w:t>
      </w:r>
      <w:r w:rsidRPr="00490F45">
        <w:rPr>
          <w:rFonts w:eastAsia="Times New Roman" w:hint="cs"/>
          <w:sz w:val="20"/>
          <w:szCs w:val="20"/>
          <w:lang w:val="ru-RU" w:eastAsia="ru-RU"/>
        </w:rPr>
        <w:t>.</w:t>
      </w:r>
      <w:proofErr w:type="gramEnd"/>
    </w:p>
  </w:footnote>
  <w:footnote w:id="44">
    <w:p w14:paraId="139E096D" w14:textId="1B4AB03F"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Малишева Ю.В. Резолюції Ради Безпеки ООН 1970 (2011) та 1973 (2011) проти Лівії: санкції чи гуманітарна інтервенція? / Ю. В. Малишева // Публічне право. – 2013. – </w:t>
      </w:r>
      <w:r w:rsidRPr="00490F45">
        <w:rPr>
          <w:rFonts w:eastAsia="Times New Roman" w:hint="cs"/>
          <w:lang w:eastAsia="ru-RU"/>
        </w:rPr>
        <w:t>No</w:t>
      </w:r>
      <w:r w:rsidRPr="00490F45">
        <w:rPr>
          <w:rFonts w:eastAsia="Times New Roman" w:hint="cs"/>
          <w:lang w:val="ru-RU" w:eastAsia="ru-RU"/>
        </w:rPr>
        <w:t xml:space="preserve"> 2 (10). – С. 166–172.</w:t>
      </w:r>
    </w:p>
  </w:footnote>
  <w:footnote w:id="45">
    <w:p w14:paraId="79722AB4" w14:textId="500E8689"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Малышева</w:t>
      </w:r>
      <w:r w:rsidRPr="001054BC">
        <w:rPr>
          <w:rFonts w:eastAsia="Times New Roman" w:hint="cs"/>
          <w:lang w:val="ru-RU" w:eastAsia="ru-RU"/>
        </w:rPr>
        <w:t xml:space="preserve"> </w:t>
      </w:r>
      <w:r w:rsidRPr="00490F45">
        <w:rPr>
          <w:rFonts w:eastAsia="Times New Roman" w:hint="cs"/>
          <w:lang w:val="ru-RU" w:eastAsia="ru-RU"/>
        </w:rPr>
        <w:t xml:space="preserve">Ю. Актуальные проблемы применения оружейного эмбарго в соответствии с резолюциями Совета Безопасности ООН / Юлия Малышева // </w:t>
      </w:r>
      <w:r w:rsidRPr="00490F45">
        <w:rPr>
          <w:rFonts w:eastAsia="Times New Roman" w:hint="cs"/>
          <w:lang w:eastAsia="ru-RU"/>
        </w:rPr>
        <w:t>Legea</w:t>
      </w:r>
      <w:r w:rsidRPr="00490F45">
        <w:rPr>
          <w:rFonts w:eastAsia="Times New Roman" w:hint="cs"/>
          <w:lang w:val="ru-RU" w:eastAsia="ru-RU"/>
        </w:rPr>
        <w:t xml:space="preserve"> </w:t>
      </w:r>
      <w:r w:rsidRPr="00490F45">
        <w:rPr>
          <w:rFonts w:eastAsia="Times New Roman" w:hint="cs"/>
          <w:lang w:eastAsia="ru-RU"/>
        </w:rPr>
        <w:t>s</w:t>
      </w:r>
      <w:r w:rsidRPr="00490F45">
        <w:rPr>
          <w:rFonts w:eastAsia="Times New Roman" w:hint="cs"/>
          <w:lang w:val="ru-RU" w:eastAsia="ru-RU"/>
        </w:rPr>
        <w:t>̧</w:t>
      </w:r>
      <w:r w:rsidRPr="00490F45">
        <w:rPr>
          <w:rFonts w:eastAsia="Times New Roman" w:hint="cs"/>
          <w:lang w:eastAsia="ru-RU"/>
        </w:rPr>
        <w:t>i</w:t>
      </w:r>
      <w:r w:rsidRPr="00490F45">
        <w:rPr>
          <w:rFonts w:eastAsia="Times New Roman" w:hint="cs"/>
          <w:lang w:val="ru-RU" w:eastAsia="ru-RU"/>
        </w:rPr>
        <w:t xml:space="preserve"> </w:t>
      </w:r>
      <w:r w:rsidRPr="00490F45">
        <w:rPr>
          <w:rFonts w:eastAsia="Times New Roman" w:hint="cs"/>
          <w:lang w:eastAsia="ru-RU"/>
        </w:rPr>
        <w:t>viat</w:t>
      </w:r>
      <w:r w:rsidRPr="00490F45">
        <w:rPr>
          <w:rFonts w:eastAsia="Times New Roman" w:hint="cs"/>
          <w:lang w:val="ru-RU" w:eastAsia="ru-RU"/>
        </w:rPr>
        <w:t>̧</w:t>
      </w:r>
      <w:r w:rsidRPr="00490F45">
        <w:rPr>
          <w:rFonts w:eastAsia="Times New Roman" w:hint="cs"/>
          <w:lang w:eastAsia="ru-RU"/>
        </w:rPr>
        <w:t>a</w:t>
      </w:r>
      <w:r w:rsidRPr="00490F45">
        <w:rPr>
          <w:rFonts w:eastAsia="Times New Roman" w:hint="cs"/>
          <w:lang w:val="ru-RU" w:eastAsia="ru-RU"/>
        </w:rPr>
        <w:t xml:space="preserve">. – </w:t>
      </w:r>
      <w:r w:rsidRPr="00490F45">
        <w:rPr>
          <w:rFonts w:eastAsia="Times New Roman" w:hint="cs"/>
          <w:lang w:eastAsia="ru-RU"/>
        </w:rPr>
        <w:t>August</w:t>
      </w:r>
      <w:r w:rsidRPr="00490F45">
        <w:rPr>
          <w:rFonts w:eastAsia="Times New Roman" w:hint="cs"/>
          <w:lang w:val="ru-RU" w:eastAsia="ru-RU"/>
        </w:rPr>
        <w:t xml:space="preserve"> 2014. – </w:t>
      </w:r>
      <w:r w:rsidRPr="00490F45">
        <w:rPr>
          <w:rFonts w:eastAsia="Times New Roman" w:hint="cs"/>
          <w:lang w:eastAsia="ru-RU"/>
        </w:rPr>
        <w:t>C</w:t>
      </w:r>
      <w:r w:rsidRPr="00490F45">
        <w:rPr>
          <w:rFonts w:eastAsia="Times New Roman" w:hint="cs"/>
          <w:lang w:val="ru-RU" w:eastAsia="ru-RU"/>
        </w:rPr>
        <w:t>. 96–99.</w:t>
      </w:r>
    </w:p>
  </w:footnote>
  <w:footnote w:id="46">
    <w:p w14:paraId="12370647" w14:textId="5A78F2DE"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ru-RU" w:eastAsia="ru-RU"/>
        </w:rPr>
        <w:t>/</w:t>
      </w:r>
      <w:r w:rsidRPr="00490F45">
        <w:rPr>
          <w:rFonts w:eastAsia="Times New Roman" w:hint="cs"/>
          <w:sz w:val="20"/>
          <w:szCs w:val="20"/>
          <w:lang w:eastAsia="ru-RU"/>
        </w:rPr>
        <w:t>RES</w:t>
      </w:r>
      <w:r w:rsidRPr="00490F45">
        <w:rPr>
          <w:rFonts w:eastAsia="Times New Roman" w:hint="cs"/>
          <w:sz w:val="20"/>
          <w:szCs w:val="20"/>
          <w:lang w:val="ru-RU" w:eastAsia="ru-RU"/>
        </w:rPr>
        <w:t xml:space="preserve">/757 (1992) от 30 мая 1992 г. [Електронний ресурс]. – Режим доступу: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RESOLUTION</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0/012/64/</w:t>
      </w:r>
      <w:r w:rsidRPr="00490F45">
        <w:rPr>
          <w:rFonts w:eastAsia="Times New Roman" w:hint="cs"/>
          <w:sz w:val="20"/>
          <w:szCs w:val="20"/>
          <w:lang w:eastAsia="ru-RU"/>
        </w:rPr>
        <w:t>IMG</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001264.</w:t>
      </w:r>
      <w:r w:rsidRPr="00490F45">
        <w:rPr>
          <w:rFonts w:eastAsia="Times New Roman" w:hint="cs"/>
          <w:sz w:val="20"/>
          <w:szCs w:val="20"/>
          <w:lang w:eastAsia="ru-RU"/>
        </w:rPr>
        <w:t>pdf</w:t>
      </w:r>
      <w:r w:rsidRPr="00490F45">
        <w:rPr>
          <w:rFonts w:eastAsia="Times New Roman" w:hint="cs"/>
          <w:sz w:val="20"/>
          <w:szCs w:val="20"/>
          <w:lang w:val="ru-RU" w:eastAsia="ru-RU"/>
        </w:rPr>
        <w:t>?</w:t>
      </w:r>
      <w:proofErr w:type="gramStart"/>
      <w:r w:rsidRPr="00490F45">
        <w:rPr>
          <w:rFonts w:eastAsia="Times New Roman" w:hint="cs"/>
          <w:sz w:val="20"/>
          <w:szCs w:val="20"/>
          <w:lang w:eastAsia="ru-RU"/>
        </w:rPr>
        <w:t>OpenElement</w:t>
      </w:r>
      <w:r w:rsidRPr="00490F45">
        <w:rPr>
          <w:rFonts w:eastAsia="Times New Roman" w:hint="cs"/>
          <w:sz w:val="20"/>
          <w:szCs w:val="20"/>
          <w:lang w:val="ru-RU" w:eastAsia="ru-RU"/>
        </w:rPr>
        <w:t>.</w:t>
      </w:r>
      <w:proofErr w:type="gramEnd"/>
    </w:p>
  </w:footnote>
  <w:footnote w:id="47">
    <w:p w14:paraId="5657B19D" w14:textId="3FA1DFF3"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ru-RU" w:eastAsia="ru-RU"/>
        </w:rPr>
        <w:t>/</w:t>
      </w:r>
      <w:r w:rsidRPr="00490F45">
        <w:rPr>
          <w:rFonts w:eastAsia="Times New Roman" w:hint="cs"/>
          <w:sz w:val="20"/>
          <w:szCs w:val="20"/>
          <w:lang w:eastAsia="ru-RU"/>
        </w:rPr>
        <w:t>RES</w:t>
      </w:r>
      <w:r w:rsidRPr="00490F45">
        <w:rPr>
          <w:rFonts w:eastAsia="Times New Roman" w:hint="cs"/>
          <w:sz w:val="20"/>
          <w:szCs w:val="20"/>
          <w:lang w:val="ru-RU" w:eastAsia="ru-RU"/>
        </w:rPr>
        <w:t>/2094 (2013) от 07 марта 2013 г. [Електронний ресурс]. – Режим доступу:</w:t>
      </w:r>
      <w:r w:rsidRPr="001054BC">
        <w:rPr>
          <w:rFonts w:eastAsia="Times New Roman" w:hint="cs"/>
          <w:sz w:val="20"/>
          <w:szCs w:val="20"/>
          <w:lang w:val="ru-RU"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UNDOC</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13/253/08/</w:t>
      </w:r>
      <w:r w:rsidRPr="00490F45">
        <w:rPr>
          <w:rFonts w:eastAsia="Times New Roman" w:hint="cs"/>
          <w:sz w:val="20"/>
          <w:szCs w:val="20"/>
          <w:lang w:eastAsia="ru-RU"/>
        </w:rPr>
        <w:t>PDF</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1325308.</w:t>
      </w:r>
      <w:r w:rsidRPr="00490F45">
        <w:rPr>
          <w:rFonts w:eastAsia="Times New Roman" w:hint="cs"/>
          <w:sz w:val="20"/>
          <w:szCs w:val="20"/>
          <w:lang w:eastAsia="ru-RU"/>
        </w:rPr>
        <w:t>pdf</w:t>
      </w:r>
      <w:r w:rsidRPr="00490F45">
        <w:rPr>
          <w:rFonts w:eastAsia="Times New Roman" w:hint="cs"/>
          <w:sz w:val="20"/>
          <w:szCs w:val="20"/>
          <w:lang w:val="ru-RU" w:eastAsia="ru-RU"/>
        </w:rPr>
        <w:t>?</w:t>
      </w:r>
      <w:proofErr w:type="gramStart"/>
      <w:r w:rsidRPr="00490F45">
        <w:rPr>
          <w:rFonts w:eastAsia="Times New Roman" w:hint="cs"/>
          <w:sz w:val="20"/>
          <w:szCs w:val="20"/>
          <w:lang w:eastAsia="ru-RU"/>
        </w:rPr>
        <w:t>OpenElement</w:t>
      </w:r>
      <w:r w:rsidRPr="00490F45">
        <w:rPr>
          <w:rFonts w:eastAsia="Times New Roman" w:hint="cs"/>
          <w:sz w:val="20"/>
          <w:szCs w:val="20"/>
          <w:lang w:val="ru-RU" w:eastAsia="ru-RU"/>
        </w:rPr>
        <w:t>.</w:t>
      </w:r>
      <w:proofErr w:type="gramEnd"/>
    </w:p>
  </w:footnote>
  <w:footnote w:id="48">
    <w:p w14:paraId="02B53DAC" w14:textId="2A777AE2"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 xml:space="preserve">Design and Implementation of Arms Embargoes and Travel and Aviation Related Sanctions: Results of the Bonn-Berlin Process [Електронний ресурс] / Bonn International Center for Conversion in cooperation with the German Foreign Office and the United Nations Secretariat. – Bonn: BICC, 2001. </w:t>
      </w:r>
      <w:proofErr w:type="gramStart"/>
      <w:r w:rsidRPr="00490F45">
        <w:rPr>
          <w:rFonts w:eastAsia="Times New Roman" w:hint="cs"/>
          <w:lang w:eastAsia="ru-RU"/>
        </w:rPr>
        <w:t>– Режим доступу:</w:t>
      </w:r>
      <w:r w:rsidRPr="001054BC">
        <w:rPr>
          <w:rFonts w:eastAsia="Times New Roman" w:hint="cs"/>
          <w:lang w:eastAsia="ru-RU"/>
        </w:rPr>
        <w:t xml:space="preserve"> </w:t>
      </w:r>
      <w:r w:rsidRPr="00490F45">
        <w:rPr>
          <w:rFonts w:eastAsia="Times New Roman" w:hint="cs"/>
          <w:lang w:eastAsia="ru-RU"/>
        </w:rPr>
        <w:t>http://www.watsoninstitute.org/tfs/CD/booklet_sanctions.pdf.</w:t>
      </w:r>
      <w:proofErr w:type="gramEnd"/>
    </w:p>
  </w:footnote>
  <w:footnote w:id="49">
    <w:p w14:paraId="73723132" w14:textId="2FAFA8E7"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Note from the Department of Humanitarian Affairs Concerning the Possible Humanitarian Impact of the International Flight Ban Decided in Security Council</w:t>
      </w:r>
    </w:p>
  </w:footnote>
  <w:footnote w:id="50">
    <w:p w14:paraId="538AEAC6" w14:textId="22121430"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 xml:space="preserve">Biersteker T. Types of UN Targeted Sanctions and their Effectiveness: Research Note [Електронний ресурс] / Thomas Biersteker, Zuzana Hudáková // The Graduate Institute. – Geneva. – 2014. </w:t>
      </w:r>
      <w:proofErr w:type="gramStart"/>
      <w:r w:rsidRPr="00490F45">
        <w:rPr>
          <w:rFonts w:eastAsia="Times New Roman" w:hint="cs"/>
          <w:sz w:val="20"/>
          <w:szCs w:val="20"/>
          <w:lang w:eastAsia="ru-RU"/>
        </w:rPr>
        <w:t>– Режим доступу: http://www.hlr-unsanctions.org/UN_Targeted_Sanctions_and_Effectiveness.pdf.</w:t>
      </w:r>
      <w:proofErr w:type="gramEnd"/>
    </w:p>
  </w:footnote>
  <w:footnote w:id="51">
    <w:p w14:paraId="79A8C4DA" w14:textId="091D9949"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 xml:space="preserve">Cortright D. Smart Sanctions: Targeting Economic Statecraft / David Cortright, George A. Lopez. – </w:t>
      </w:r>
      <w:proofErr w:type="gramStart"/>
      <w:r w:rsidRPr="00490F45">
        <w:rPr>
          <w:rFonts w:eastAsia="Times New Roman" w:hint="cs"/>
          <w:lang w:eastAsia="ru-RU"/>
        </w:rPr>
        <w:t>Lanham :</w:t>
      </w:r>
      <w:proofErr w:type="gramEnd"/>
      <w:r w:rsidRPr="00490F45">
        <w:rPr>
          <w:rFonts w:eastAsia="Times New Roman" w:hint="cs"/>
          <w:lang w:eastAsia="ru-RU"/>
        </w:rPr>
        <w:t xml:space="preserve"> Rowman &amp; Littlefield Publishers, Inc., 2002. – 259 p.</w:t>
      </w:r>
    </w:p>
  </w:footnote>
  <w:footnote w:id="52">
    <w:p w14:paraId="58E938C6" w14:textId="3A9913C8"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 xml:space="preserve">UN Sanctions: Special Research Report [Електронний ресурс] // Security Council Report. – 2013. </w:t>
      </w:r>
      <w:proofErr w:type="gramStart"/>
      <w:r w:rsidRPr="00490F45">
        <w:rPr>
          <w:rFonts w:eastAsia="Times New Roman" w:hint="cs"/>
          <w:sz w:val="20"/>
          <w:szCs w:val="20"/>
          <w:lang w:eastAsia="ru-RU"/>
        </w:rPr>
        <w:t>– No. 3.</w:t>
      </w:r>
      <w:proofErr w:type="gramEnd"/>
      <w:r w:rsidRPr="00490F45">
        <w:rPr>
          <w:rFonts w:eastAsia="Times New Roman" w:hint="cs"/>
          <w:sz w:val="20"/>
          <w:szCs w:val="20"/>
          <w:lang w:eastAsia="ru-RU"/>
        </w:rPr>
        <w:t xml:space="preserve"> </w:t>
      </w:r>
      <w:proofErr w:type="gramStart"/>
      <w:r w:rsidRPr="00490F45">
        <w:rPr>
          <w:rFonts w:eastAsia="Times New Roman" w:hint="cs"/>
          <w:sz w:val="20"/>
          <w:szCs w:val="20"/>
          <w:lang w:eastAsia="ru-RU"/>
        </w:rPr>
        <w:t>–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http://www.securitycouncilreport.org/atf/cf/%7B65BFCF9B-6D27-4E9C-8CD3- CF6E4FF96FF9%7D/special_research_report_sanctions_2013.pdf.</w:t>
      </w:r>
      <w:proofErr w:type="gramEnd"/>
    </w:p>
  </w:footnote>
  <w:footnote w:id="53">
    <w:p w14:paraId="54BFF8CD" w14:textId="1A8AA838"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Gordon J. Smart Sanctions Revisited / Joy Gordon // Ethics &amp; International Affairs – 2011. – Vol. 25, No. 3. – P. 315–335.</w:t>
      </w:r>
    </w:p>
  </w:footnote>
  <w:footnote w:id="54">
    <w:p w14:paraId="4F592924" w14:textId="63EB09E9"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Designing United Nations Targeted Sanctions: Evaluating Impacts and Effectiveness of UN Targeted Sanctions [Електронний ресурс] / Initial Findings of the Targeted Sanctions Consortium (TSC) / ThomasJ.Biersteker, SueE.Eckert, Marcos Tourinho. – Geneva, 2012. –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http://graduateinstitute.ch/files/live/sites/iheid/files/sites/internationalgovernance/sh ared/PSIG_images/Sanctions/Designing%20UN%20Targeted%20Sanctions.pdf</w:t>
      </w:r>
    </w:p>
  </w:footnote>
  <w:footnote w:id="55">
    <w:p w14:paraId="079EEC3D" w14:textId="31239171"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ru-RU" w:eastAsia="ru-RU"/>
        </w:rPr>
        <w:t>/</w:t>
      </w:r>
      <w:r w:rsidRPr="00490F45">
        <w:rPr>
          <w:rFonts w:eastAsia="Times New Roman" w:hint="cs"/>
          <w:sz w:val="20"/>
          <w:szCs w:val="20"/>
          <w:lang w:eastAsia="ru-RU"/>
        </w:rPr>
        <w:t>RES</w:t>
      </w:r>
      <w:r w:rsidRPr="00490F45">
        <w:rPr>
          <w:rFonts w:eastAsia="Times New Roman" w:hint="cs"/>
          <w:sz w:val="20"/>
          <w:szCs w:val="20"/>
          <w:lang w:val="ru-RU" w:eastAsia="ru-RU"/>
        </w:rPr>
        <w:t xml:space="preserve">/1306 (2000) от 05 июля 2000 г. [Електронний ресурс]. – Режим доступу: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UNDOC</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00/517/03/</w:t>
      </w:r>
      <w:r w:rsidRPr="00490F45">
        <w:rPr>
          <w:rFonts w:eastAsia="Times New Roman" w:hint="cs"/>
          <w:sz w:val="20"/>
          <w:szCs w:val="20"/>
          <w:lang w:eastAsia="ru-RU"/>
        </w:rPr>
        <w:t>PDF</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0051703.</w:t>
      </w:r>
      <w:r w:rsidRPr="00490F45">
        <w:rPr>
          <w:rFonts w:eastAsia="Times New Roman" w:hint="cs"/>
          <w:sz w:val="20"/>
          <w:szCs w:val="20"/>
          <w:lang w:eastAsia="ru-RU"/>
        </w:rPr>
        <w:t>pdf</w:t>
      </w:r>
      <w:r w:rsidRPr="00490F45">
        <w:rPr>
          <w:rFonts w:eastAsia="Times New Roman" w:hint="cs"/>
          <w:sz w:val="20"/>
          <w:szCs w:val="20"/>
          <w:lang w:val="ru-RU" w:eastAsia="ru-RU"/>
        </w:rPr>
        <w:t>?</w:t>
      </w:r>
      <w:r w:rsidRPr="00490F45">
        <w:rPr>
          <w:rFonts w:eastAsia="Times New Roman" w:hint="cs"/>
          <w:sz w:val="20"/>
          <w:szCs w:val="20"/>
          <w:lang w:eastAsia="ru-RU"/>
        </w:rPr>
        <w:t>OpenElement</w:t>
      </w:r>
    </w:p>
  </w:footnote>
  <w:footnote w:id="56">
    <w:p w14:paraId="37CC104F" w14:textId="3C8F7524"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ru-RU" w:eastAsia="ru-RU"/>
        </w:rPr>
        <w:t>/</w:t>
      </w:r>
      <w:r w:rsidRPr="00490F45">
        <w:rPr>
          <w:rFonts w:eastAsia="Times New Roman" w:hint="cs"/>
          <w:sz w:val="20"/>
          <w:szCs w:val="20"/>
          <w:lang w:eastAsia="ru-RU"/>
        </w:rPr>
        <w:t>RES</w:t>
      </w:r>
      <w:r w:rsidRPr="00490F45">
        <w:rPr>
          <w:rFonts w:eastAsia="Times New Roman" w:hint="cs"/>
          <w:sz w:val="20"/>
          <w:szCs w:val="20"/>
          <w:lang w:val="ru-RU" w:eastAsia="ru-RU"/>
        </w:rPr>
        <w:t>/1521 (2003) от 22 февраля 2003 г. [Електронний ресурс]. –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UNDOC</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03/669/62/</w:t>
      </w:r>
      <w:r w:rsidRPr="00490F45">
        <w:rPr>
          <w:rFonts w:eastAsia="Times New Roman" w:hint="cs"/>
          <w:sz w:val="20"/>
          <w:szCs w:val="20"/>
          <w:lang w:eastAsia="ru-RU"/>
        </w:rPr>
        <w:t>PDF</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0366962.</w:t>
      </w:r>
      <w:r w:rsidRPr="00490F45">
        <w:rPr>
          <w:rFonts w:eastAsia="Times New Roman" w:hint="cs"/>
          <w:sz w:val="20"/>
          <w:szCs w:val="20"/>
          <w:lang w:eastAsia="ru-RU"/>
        </w:rPr>
        <w:t>pdf</w:t>
      </w:r>
      <w:r w:rsidRPr="00490F45">
        <w:rPr>
          <w:rFonts w:eastAsia="Times New Roman" w:hint="cs"/>
          <w:sz w:val="20"/>
          <w:szCs w:val="20"/>
          <w:lang w:val="ru-RU" w:eastAsia="ru-RU"/>
        </w:rPr>
        <w:t>?</w:t>
      </w:r>
      <w:r w:rsidRPr="00490F45">
        <w:rPr>
          <w:rFonts w:eastAsia="Times New Roman" w:hint="cs"/>
          <w:sz w:val="20"/>
          <w:szCs w:val="20"/>
          <w:lang w:eastAsia="ru-RU"/>
        </w:rPr>
        <w:t>OpenElement</w:t>
      </w:r>
    </w:p>
  </w:footnote>
  <w:footnote w:id="57">
    <w:p w14:paraId="79B8EC04" w14:textId="5E6C6C56"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Япония запретила экспорт в КНДР драгоценностей [Електронний ресурс] // </w:t>
      </w:r>
      <w:r w:rsidRPr="00490F45">
        <w:rPr>
          <w:rFonts w:eastAsia="Times New Roman" w:hint="cs"/>
          <w:sz w:val="20"/>
          <w:szCs w:val="20"/>
          <w:lang w:eastAsia="ru-RU"/>
        </w:rPr>
        <w:t>Finance</w:t>
      </w:r>
      <w:r w:rsidRPr="00490F45">
        <w:rPr>
          <w:rFonts w:eastAsia="Times New Roman" w:hint="cs"/>
          <w:sz w:val="20"/>
          <w:szCs w:val="20"/>
          <w:lang w:val="ru-RU" w:eastAsia="ru-RU"/>
        </w:rPr>
        <w:t>.</w:t>
      </w:r>
      <w:r w:rsidRPr="00490F45">
        <w:rPr>
          <w:rFonts w:eastAsia="Times New Roman" w:hint="cs"/>
          <w:sz w:val="20"/>
          <w:szCs w:val="20"/>
          <w:lang w:eastAsia="ru-RU"/>
        </w:rPr>
        <w:t>ua</w:t>
      </w:r>
      <w:r w:rsidRPr="00490F45">
        <w:rPr>
          <w:rFonts w:eastAsia="Times New Roman" w:hint="cs"/>
          <w:sz w:val="20"/>
          <w:szCs w:val="20"/>
          <w:lang w:val="ru-RU" w:eastAsia="ru-RU"/>
        </w:rPr>
        <w:t xml:space="preserve">. – 2006. – 14 ноября. – Режим доступу: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news</w:t>
      </w:r>
      <w:r w:rsidRPr="00490F45">
        <w:rPr>
          <w:rFonts w:eastAsia="Times New Roman" w:hint="cs"/>
          <w:sz w:val="20"/>
          <w:szCs w:val="20"/>
          <w:lang w:val="ru-RU" w:eastAsia="ru-RU"/>
        </w:rPr>
        <w:t>.</w:t>
      </w:r>
      <w:r w:rsidRPr="00490F45">
        <w:rPr>
          <w:rFonts w:eastAsia="Times New Roman" w:hint="cs"/>
          <w:sz w:val="20"/>
          <w:szCs w:val="20"/>
          <w:lang w:eastAsia="ru-RU"/>
        </w:rPr>
        <w:t>finance</w:t>
      </w:r>
      <w:r w:rsidRPr="00490F45">
        <w:rPr>
          <w:rFonts w:eastAsia="Times New Roman" w:hint="cs"/>
          <w:sz w:val="20"/>
          <w:szCs w:val="20"/>
          <w:lang w:val="ru-RU" w:eastAsia="ru-RU"/>
        </w:rPr>
        <w:t>.</w:t>
      </w:r>
      <w:r w:rsidRPr="00490F45">
        <w:rPr>
          <w:rFonts w:eastAsia="Times New Roman" w:hint="cs"/>
          <w:sz w:val="20"/>
          <w:szCs w:val="20"/>
          <w:lang w:eastAsia="ru-RU"/>
        </w:rPr>
        <w:t>ua</w:t>
      </w:r>
      <w:r w:rsidRPr="00490F45">
        <w:rPr>
          <w:rFonts w:eastAsia="Times New Roman" w:hint="cs"/>
          <w:sz w:val="20"/>
          <w:szCs w:val="20"/>
          <w:lang w:val="ru-RU" w:eastAsia="ru-RU"/>
        </w:rPr>
        <w:t>/</w:t>
      </w:r>
      <w:r w:rsidRPr="00490F45">
        <w:rPr>
          <w:rFonts w:eastAsia="Times New Roman" w:hint="cs"/>
          <w:sz w:val="20"/>
          <w:szCs w:val="20"/>
          <w:lang w:eastAsia="ru-RU"/>
        </w:rPr>
        <w:t>ru</w:t>
      </w:r>
      <w:r w:rsidRPr="00490F45">
        <w:rPr>
          <w:rFonts w:eastAsia="Times New Roman" w:hint="cs"/>
          <w:sz w:val="20"/>
          <w:szCs w:val="20"/>
          <w:lang w:val="ru-RU" w:eastAsia="ru-RU"/>
        </w:rPr>
        <w:t>/</w:t>
      </w:r>
      <w:r w:rsidRPr="00490F45">
        <w:rPr>
          <w:rFonts w:eastAsia="Times New Roman" w:hint="cs"/>
          <w:sz w:val="20"/>
          <w:szCs w:val="20"/>
          <w:lang w:eastAsia="ru-RU"/>
        </w:rPr>
        <w:t>news</w:t>
      </w:r>
      <w:r w:rsidRPr="00490F45">
        <w:rPr>
          <w:rFonts w:eastAsia="Times New Roman" w:hint="cs"/>
          <w:sz w:val="20"/>
          <w:szCs w:val="20"/>
          <w:lang w:val="ru-RU" w:eastAsia="ru-RU"/>
        </w:rPr>
        <w:t>/~/87922/</w:t>
      </w:r>
      <w:r w:rsidRPr="00490F45">
        <w:rPr>
          <w:rFonts w:eastAsia="Times New Roman" w:hint="cs"/>
          <w:sz w:val="20"/>
          <w:szCs w:val="20"/>
          <w:lang w:eastAsia="ru-RU"/>
        </w:rPr>
        <w:t>yaponiya</w:t>
      </w:r>
      <w:r w:rsidRPr="00490F45">
        <w:rPr>
          <w:rFonts w:eastAsia="Times New Roman" w:hint="cs"/>
          <w:sz w:val="20"/>
          <w:szCs w:val="20"/>
          <w:lang w:val="ru-RU" w:eastAsia="ru-RU"/>
        </w:rPr>
        <w:t>-</w:t>
      </w:r>
      <w:r w:rsidRPr="00490F45">
        <w:rPr>
          <w:rFonts w:eastAsia="Times New Roman" w:hint="cs"/>
          <w:sz w:val="20"/>
          <w:szCs w:val="20"/>
          <w:lang w:eastAsia="ru-RU"/>
        </w:rPr>
        <w:t>zapretila</w:t>
      </w:r>
      <w:r w:rsidRPr="00490F45">
        <w:rPr>
          <w:rFonts w:eastAsia="Times New Roman" w:hint="cs"/>
          <w:sz w:val="20"/>
          <w:szCs w:val="20"/>
          <w:lang w:val="ru-RU" w:eastAsia="ru-RU"/>
        </w:rPr>
        <w:t>-</w:t>
      </w:r>
      <w:r w:rsidRPr="00490F45">
        <w:rPr>
          <w:rFonts w:eastAsia="Times New Roman" w:hint="cs"/>
          <w:sz w:val="20"/>
          <w:szCs w:val="20"/>
          <w:lang w:eastAsia="ru-RU"/>
        </w:rPr>
        <w:t>eksport</w:t>
      </w:r>
      <w:r w:rsidRPr="00490F45">
        <w:rPr>
          <w:rFonts w:eastAsia="Times New Roman" w:hint="cs"/>
          <w:sz w:val="20"/>
          <w:szCs w:val="20"/>
          <w:lang w:val="ru-RU" w:eastAsia="ru-RU"/>
        </w:rPr>
        <w:t>-</w:t>
      </w:r>
      <w:r w:rsidRPr="00490F45">
        <w:rPr>
          <w:rFonts w:eastAsia="Times New Roman" w:hint="cs"/>
          <w:sz w:val="20"/>
          <w:szCs w:val="20"/>
          <w:lang w:eastAsia="ru-RU"/>
        </w:rPr>
        <w:t>v</w:t>
      </w:r>
      <w:r w:rsidRPr="00490F45">
        <w:rPr>
          <w:rFonts w:eastAsia="Times New Roman" w:hint="cs"/>
          <w:sz w:val="20"/>
          <w:szCs w:val="20"/>
          <w:lang w:val="ru-RU" w:eastAsia="ru-RU"/>
        </w:rPr>
        <w:t>-</w:t>
      </w:r>
      <w:r w:rsidRPr="00490F45">
        <w:rPr>
          <w:rFonts w:eastAsia="Times New Roman" w:hint="cs"/>
          <w:sz w:val="20"/>
          <w:szCs w:val="20"/>
          <w:lang w:eastAsia="ru-RU"/>
        </w:rPr>
        <w:t>kndr</w:t>
      </w:r>
      <w:r w:rsidRPr="00490F45">
        <w:rPr>
          <w:rFonts w:eastAsia="Times New Roman" w:hint="cs"/>
          <w:sz w:val="20"/>
          <w:szCs w:val="20"/>
          <w:lang w:val="ru-RU" w:eastAsia="ru-RU"/>
        </w:rPr>
        <w:t xml:space="preserve">- </w:t>
      </w:r>
      <w:r w:rsidRPr="00490F45">
        <w:rPr>
          <w:rFonts w:eastAsia="Times New Roman" w:hint="cs"/>
          <w:sz w:val="20"/>
          <w:szCs w:val="20"/>
          <w:lang w:eastAsia="ru-RU"/>
        </w:rPr>
        <w:t>dragotsennostej</w:t>
      </w:r>
      <w:r w:rsidRPr="00490F45">
        <w:rPr>
          <w:rFonts w:eastAsia="Times New Roman" w:hint="cs"/>
          <w:sz w:val="20"/>
          <w:szCs w:val="20"/>
          <w:lang w:val="ru-RU" w:eastAsia="ru-RU"/>
        </w:rPr>
        <w:t>.</w:t>
      </w:r>
    </w:p>
  </w:footnote>
  <w:footnote w:id="58">
    <w:p w14:paraId="0BFB1C51" w14:textId="1FDC010C"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ru-RU" w:eastAsia="ru-RU"/>
        </w:rPr>
        <w:t>/</w:t>
      </w:r>
      <w:r w:rsidRPr="00490F45">
        <w:rPr>
          <w:rFonts w:eastAsia="Times New Roman" w:hint="cs"/>
          <w:sz w:val="20"/>
          <w:szCs w:val="20"/>
          <w:lang w:eastAsia="ru-RU"/>
        </w:rPr>
        <w:t>RES</w:t>
      </w:r>
      <w:r w:rsidRPr="00490F45">
        <w:rPr>
          <w:rFonts w:eastAsia="Times New Roman" w:hint="cs"/>
          <w:sz w:val="20"/>
          <w:szCs w:val="20"/>
          <w:lang w:val="ru-RU" w:eastAsia="ru-RU"/>
        </w:rPr>
        <w:t>/253 (1968) от 29 мая 1968 г. [Електронний ресурс]. – Режим доступу:</w:t>
      </w:r>
      <w:r w:rsidRPr="001054BC">
        <w:rPr>
          <w:rFonts w:eastAsia="Times New Roman" w:hint="cs"/>
          <w:sz w:val="20"/>
          <w:szCs w:val="20"/>
          <w:lang w:val="ru-RU"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RESOLUTION</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0/248/70/</w:t>
      </w:r>
      <w:r w:rsidRPr="00490F45">
        <w:rPr>
          <w:rFonts w:eastAsia="Times New Roman" w:hint="cs"/>
          <w:sz w:val="20"/>
          <w:szCs w:val="20"/>
          <w:lang w:eastAsia="ru-RU"/>
        </w:rPr>
        <w:t>IMG</w:t>
      </w:r>
      <w:r w:rsidRPr="00490F45">
        <w:rPr>
          <w:rFonts w:eastAsia="Times New Roman" w:hint="cs"/>
          <w:sz w:val="20"/>
          <w:szCs w:val="20"/>
          <w:lang w:val="ru-RU" w:eastAsia="ru-RU"/>
        </w:rPr>
        <w:t>/</w:t>
      </w:r>
      <w:r w:rsidRPr="00490F45">
        <w:rPr>
          <w:rFonts w:eastAsia="Times New Roman" w:hint="cs"/>
          <w:sz w:val="20"/>
          <w:szCs w:val="20"/>
          <w:lang w:eastAsia="ru-RU"/>
        </w:rPr>
        <w:t>NR</w:t>
      </w:r>
      <w:r w:rsidRPr="00490F45">
        <w:rPr>
          <w:rFonts w:eastAsia="Times New Roman" w:hint="cs"/>
          <w:sz w:val="20"/>
          <w:szCs w:val="20"/>
          <w:lang w:val="ru-RU" w:eastAsia="ru-RU"/>
        </w:rPr>
        <w:t>024870.</w:t>
      </w:r>
      <w:r w:rsidRPr="00490F45">
        <w:rPr>
          <w:rFonts w:eastAsia="Times New Roman" w:hint="cs"/>
          <w:sz w:val="20"/>
          <w:szCs w:val="20"/>
          <w:lang w:eastAsia="ru-RU"/>
        </w:rPr>
        <w:t>pdf</w:t>
      </w:r>
      <w:r w:rsidRPr="00490F45">
        <w:rPr>
          <w:rFonts w:eastAsia="Times New Roman" w:hint="cs"/>
          <w:sz w:val="20"/>
          <w:szCs w:val="20"/>
          <w:lang w:val="ru-RU" w:eastAsia="ru-RU"/>
        </w:rPr>
        <w:t>?</w:t>
      </w:r>
      <w:proofErr w:type="gramStart"/>
      <w:r w:rsidRPr="00490F45">
        <w:rPr>
          <w:rFonts w:eastAsia="Times New Roman" w:hint="cs"/>
          <w:sz w:val="20"/>
          <w:szCs w:val="20"/>
          <w:lang w:eastAsia="ru-RU"/>
        </w:rPr>
        <w:t>OpenElement</w:t>
      </w:r>
      <w:r w:rsidRPr="00490F45">
        <w:rPr>
          <w:rFonts w:eastAsia="Times New Roman" w:hint="cs"/>
          <w:sz w:val="20"/>
          <w:szCs w:val="20"/>
          <w:lang w:val="ru-RU" w:eastAsia="ru-RU"/>
        </w:rPr>
        <w:t>.</w:t>
      </w:r>
      <w:proofErr w:type="gramEnd"/>
    </w:p>
  </w:footnote>
  <w:footnote w:id="59">
    <w:p w14:paraId="576AF20E" w14:textId="060853F9" w:rsidR="00F17FC6" w:rsidRPr="001054BC" w:rsidRDefault="00F17FC6" w:rsidP="001054BC">
      <w:pPr>
        <w:pStyle w:val="ac"/>
        <w:jc w:val="both"/>
        <w:rPr>
          <w:lang w:val="uk-UA"/>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Мингазов Л. Х. </w:t>
      </w:r>
      <w:r w:rsidRPr="00490F45">
        <w:rPr>
          <w:rFonts w:eastAsia="Times New Roman" w:hint="cs"/>
          <w:shd w:val="clear" w:color="auto" w:fill="FFFFFF"/>
          <w:lang w:val="ru-RU" w:eastAsia="ru-RU"/>
        </w:rPr>
        <w:t>Эффективность норм международного права. Теоретические проблем</w:t>
      </w:r>
      <w:proofErr w:type="gramStart"/>
      <w:r w:rsidRPr="00490F45">
        <w:rPr>
          <w:rFonts w:eastAsia="Times New Roman" w:hint="cs"/>
          <w:shd w:val="clear" w:color="auto" w:fill="FFFFFF"/>
          <w:lang w:val="ru-RU" w:eastAsia="ru-RU"/>
        </w:rPr>
        <w:t xml:space="preserve"> :</w:t>
      </w:r>
      <w:proofErr w:type="gramEnd"/>
      <w:r w:rsidRPr="00490F45">
        <w:rPr>
          <w:rFonts w:eastAsia="Times New Roman" w:hint="cs"/>
          <w:shd w:val="clear" w:color="auto" w:fill="FFFFFF"/>
          <w:lang w:val="ru-RU" w:eastAsia="ru-RU"/>
        </w:rPr>
        <w:t xml:space="preserve"> дис.</w:t>
      </w:r>
      <w:r w:rsidRPr="001054BC">
        <w:rPr>
          <w:rFonts w:eastAsia="Times New Roman" w:hint="cs"/>
          <w:shd w:val="clear" w:color="auto" w:fill="FFFFFF"/>
          <w:lang w:val="ru-RU" w:eastAsia="ru-RU"/>
        </w:rPr>
        <w:t xml:space="preserve"> </w:t>
      </w:r>
      <w:r w:rsidRPr="00490F45">
        <w:rPr>
          <w:rFonts w:eastAsia="Times New Roman" w:hint="cs"/>
          <w:shd w:val="clear" w:color="auto" w:fill="FFFFFF"/>
          <w:lang w:val="ru-RU" w:eastAsia="ru-RU"/>
        </w:rPr>
        <w:t xml:space="preserve">доктора юрид. наук : 12.00.10 / Мингазов Ленарис Харисович. – Казань, 2000. – 464 </w:t>
      </w:r>
      <w:r w:rsidRPr="00490F45">
        <w:rPr>
          <w:rFonts w:eastAsia="Times New Roman" w:hint="cs"/>
          <w:shd w:val="clear" w:color="auto" w:fill="FFFFFF"/>
          <w:lang w:eastAsia="ru-RU"/>
        </w:rPr>
        <w:t>c</w:t>
      </w:r>
      <w:r w:rsidRPr="00490F45">
        <w:rPr>
          <w:rFonts w:eastAsia="Times New Roman" w:hint="cs"/>
          <w:shd w:val="clear" w:color="auto" w:fill="FFFFFF"/>
          <w:lang w:val="ru-RU" w:eastAsia="ru-RU"/>
        </w:rPr>
        <w:t>.</w:t>
      </w:r>
    </w:p>
  </w:footnote>
  <w:footnote w:id="60">
    <w:p w14:paraId="3C4C25CA" w14:textId="772E99FB"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proofErr w:type="gramStart"/>
      <w:r w:rsidRPr="00490F45">
        <w:rPr>
          <w:rFonts w:eastAsia="Times New Roman" w:hint="cs"/>
          <w:lang w:eastAsia="ru-RU"/>
        </w:rPr>
        <w:t>Baldwin D. A.</w:t>
      </w:r>
      <w:proofErr w:type="gramEnd"/>
      <w:r w:rsidRPr="00490F45">
        <w:rPr>
          <w:rFonts w:eastAsia="Times New Roman" w:hint="cs"/>
          <w:lang w:eastAsia="ru-RU"/>
        </w:rPr>
        <w:t xml:space="preserve"> The Sanctions Debate and the Logic of Choice / David A. Baldwin // International Security – Winter 1999/2000. – Vol. 24, No. 3. – P. 80–107.</w:t>
      </w:r>
    </w:p>
  </w:footnote>
  <w:footnote w:id="61">
    <w:p w14:paraId="1C042157" w14:textId="60A72E67"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 xml:space="preserve">Cosgrove E. Recent Challenges to Implementation of Targeted Sanctions (2003– 2008): From Smart Targeting to Effective Implementation [Електронний ресурс] / Erica Cosgrove // ISA’s 49th Annual Convention, Bridging Multiple Divides. – San Francisco, 2008. </w:t>
      </w:r>
      <w:proofErr w:type="gramStart"/>
      <w:r w:rsidRPr="00490F45">
        <w:rPr>
          <w:rFonts w:eastAsia="Times New Roman" w:hint="cs"/>
          <w:sz w:val="20"/>
          <w:szCs w:val="20"/>
          <w:lang w:eastAsia="ru-RU"/>
        </w:rPr>
        <w:t>–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http://citation.allacademic.com//meta/p_mla_apa_research_citation/2/5/0/9/0/pages2 50900/p250900-1.php.</w:t>
      </w:r>
      <w:proofErr w:type="gramEnd"/>
    </w:p>
  </w:footnote>
  <w:footnote w:id="62">
    <w:p w14:paraId="4659CD9F" w14:textId="61C97EB2"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Василенко В. А. Международно-правовые санкции / Василенко В. А. – К.</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Издательское объединение «Вища школа», 1982. – 230 с.</w:t>
      </w:r>
    </w:p>
  </w:footnote>
  <w:footnote w:id="63">
    <w:p w14:paraId="4280B182" w14:textId="0544A4D7"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 xml:space="preserve">Доклад симпозиума «Повышение </w:t>
      </w:r>
      <w:proofErr w:type="gramStart"/>
      <w:r w:rsidRPr="00490F45">
        <w:rPr>
          <w:rFonts w:eastAsia="Times New Roman" w:hint="cs"/>
          <w:sz w:val="20"/>
          <w:szCs w:val="20"/>
          <w:lang w:val="ru-RU" w:eastAsia="ru-RU"/>
        </w:rPr>
        <w:t>эффективности санкций Совета Безопасности Организации Объединенных</w:t>
      </w:r>
      <w:proofErr w:type="gramEnd"/>
      <w:r w:rsidRPr="00490F45">
        <w:rPr>
          <w:rFonts w:eastAsia="Times New Roman" w:hint="cs"/>
          <w:sz w:val="20"/>
          <w:szCs w:val="20"/>
          <w:lang w:val="ru-RU" w:eastAsia="ru-RU"/>
        </w:rPr>
        <w:t xml:space="preserve"> Наций» 30 апреля 2007 г. [Електронний ресурс] // </w:t>
      </w:r>
      <w:r w:rsidRPr="00490F45">
        <w:rPr>
          <w:rFonts w:eastAsia="Times New Roman" w:hint="cs"/>
          <w:sz w:val="20"/>
          <w:szCs w:val="20"/>
          <w:lang w:eastAsia="ru-RU"/>
        </w:rPr>
        <w:t>S</w:t>
      </w:r>
      <w:r w:rsidRPr="00490F45">
        <w:rPr>
          <w:rFonts w:eastAsia="Times New Roman" w:hint="cs"/>
          <w:sz w:val="20"/>
          <w:szCs w:val="20"/>
          <w:lang w:val="ru-RU" w:eastAsia="ru-RU"/>
        </w:rPr>
        <w:t>/2007/734. – 2007. – 13 декабря. – Режим доступу:</w:t>
      </w:r>
      <w:r w:rsidRPr="001054BC">
        <w:rPr>
          <w:rFonts w:eastAsia="Times New Roman" w:hint="cs"/>
          <w:sz w:val="20"/>
          <w:szCs w:val="20"/>
          <w:lang w:val="ru-RU"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daccess</w:t>
      </w:r>
      <w:r w:rsidRPr="00490F45">
        <w:rPr>
          <w:rFonts w:eastAsia="Times New Roman" w:hint="cs"/>
          <w:sz w:val="20"/>
          <w:szCs w:val="20"/>
          <w:lang w:val="ru-RU" w:eastAsia="ru-RU"/>
        </w:rPr>
        <w:t>-</w:t>
      </w:r>
      <w:r w:rsidRPr="00490F45">
        <w:rPr>
          <w:rFonts w:eastAsia="Times New Roman" w:hint="cs"/>
          <w:sz w:val="20"/>
          <w:szCs w:val="20"/>
          <w:lang w:eastAsia="ru-RU"/>
        </w:rPr>
        <w:t>dds</w:t>
      </w:r>
      <w:r w:rsidRPr="00490F45">
        <w:rPr>
          <w:rFonts w:eastAsia="Times New Roman" w:hint="cs"/>
          <w:sz w:val="20"/>
          <w:szCs w:val="20"/>
          <w:lang w:val="ru-RU" w:eastAsia="ru-RU"/>
        </w:rPr>
        <w:t>-</w:t>
      </w:r>
      <w:r w:rsidRPr="00490F45">
        <w:rPr>
          <w:rFonts w:eastAsia="Times New Roman" w:hint="cs"/>
          <w:sz w:val="20"/>
          <w:szCs w:val="20"/>
          <w:lang w:eastAsia="ru-RU"/>
        </w:rPr>
        <w:t>ny</w:t>
      </w:r>
      <w:r w:rsidRPr="00490F45">
        <w:rPr>
          <w:rFonts w:eastAsia="Times New Roman" w:hint="cs"/>
          <w:sz w:val="20"/>
          <w:szCs w:val="20"/>
          <w:lang w:val="ru-RU" w:eastAsia="ru-RU"/>
        </w:rPr>
        <w:t>.</w:t>
      </w:r>
      <w:r w:rsidRPr="00490F45">
        <w:rPr>
          <w:rFonts w:eastAsia="Times New Roman" w:hint="cs"/>
          <w:sz w:val="20"/>
          <w:szCs w:val="20"/>
          <w:lang w:eastAsia="ru-RU"/>
        </w:rPr>
        <w:t>un</w:t>
      </w:r>
      <w:r w:rsidRPr="00490F45">
        <w:rPr>
          <w:rFonts w:eastAsia="Times New Roman" w:hint="cs"/>
          <w:sz w:val="20"/>
          <w:szCs w:val="20"/>
          <w:lang w:val="ru-RU" w:eastAsia="ru-RU"/>
        </w:rPr>
        <w:t>.</w:t>
      </w:r>
      <w:r w:rsidRPr="00490F45">
        <w:rPr>
          <w:rFonts w:eastAsia="Times New Roman" w:hint="cs"/>
          <w:sz w:val="20"/>
          <w:szCs w:val="20"/>
          <w:lang w:eastAsia="ru-RU"/>
        </w:rPr>
        <w:t>org</w:t>
      </w:r>
      <w:r w:rsidRPr="00490F45">
        <w:rPr>
          <w:rFonts w:eastAsia="Times New Roman" w:hint="cs"/>
          <w:sz w:val="20"/>
          <w:szCs w:val="20"/>
          <w:lang w:val="ru-RU" w:eastAsia="ru-RU"/>
        </w:rPr>
        <w:t>/</w:t>
      </w:r>
      <w:r w:rsidRPr="00490F45">
        <w:rPr>
          <w:rFonts w:eastAsia="Times New Roman" w:hint="cs"/>
          <w:sz w:val="20"/>
          <w:szCs w:val="20"/>
          <w:lang w:eastAsia="ru-RU"/>
        </w:rPr>
        <w:t>doc</w:t>
      </w:r>
      <w:r w:rsidRPr="00490F45">
        <w:rPr>
          <w:rFonts w:eastAsia="Times New Roman" w:hint="cs"/>
          <w:sz w:val="20"/>
          <w:szCs w:val="20"/>
          <w:lang w:val="ru-RU" w:eastAsia="ru-RU"/>
        </w:rPr>
        <w:t>/</w:t>
      </w:r>
      <w:r w:rsidRPr="00490F45">
        <w:rPr>
          <w:rFonts w:eastAsia="Times New Roman" w:hint="cs"/>
          <w:sz w:val="20"/>
          <w:szCs w:val="20"/>
          <w:lang w:eastAsia="ru-RU"/>
        </w:rPr>
        <w:t>UNDOC</w:t>
      </w:r>
      <w:r w:rsidRPr="00490F45">
        <w:rPr>
          <w:rFonts w:eastAsia="Times New Roman" w:hint="cs"/>
          <w:sz w:val="20"/>
          <w:szCs w:val="20"/>
          <w:lang w:val="ru-RU" w:eastAsia="ru-RU"/>
        </w:rPr>
        <w:t>/</w:t>
      </w:r>
      <w:r w:rsidRPr="00490F45">
        <w:rPr>
          <w:rFonts w:eastAsia="Times New Roman" w:hint="cs"/>
          <w:sz w:val="20"/>
          <w:szCs w:val="20"/>
          <w:lang w:eastAsia="ru-RU"/>
        </w:rPr>
        <w:t>GEN</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07/643/61/</w:t>
      </w:r>
      <w:r w:rsidRPr="00490F45">
        <w:rPr>
          <w:rFonts w:eastAsia="Times New Roman" w:hint="cs"/>
          <w:sz w:val="20"/>
          <w:szCs w:val="20"/>
          <w:lang w:eastAsia="ru-RU"/>
        </w:rPr>
        <w:t>PDF</w:t>
      </w:r>
      <w:r w:rsidRPr="00490F45">
        <w:rPr>
          <w:rFonts w:eastAsia="Times New Roman" w:hint="cs"/>
          <w:sz w:val="20"/>
          <w:szCs w:val="20"/>
          <w:lang w:val="ru-RU" w:eastAsia="ru-RU"/>
        </w:rPr>
        <w:t>/</w:t>
      </w:r>
      <w:r w:rsidRPr="00490F45">
        <w:rPr>
          <w:rFonts w:eastAsia="Times New Roman" w:hint="cs"/>
          <w:sz w:val="20"/>
          <w:szCs w:val="20"/>
          <w:lang w:eastAsia="ru-RU"/>
        </w:rPr>
        <w:t>N</w:t>
      </w:r>
      <w:r w:rsidRPr="00490F45">
        <w:rPr>
          <w:rFonts w:eastAsia="Times New Roman" w:hint="cs"/>
          <w:sz w:val="20"/>
          <w:szCs w:val="20"/>
          <w:lang w:val="ru-RU" w:eastAsia="ru-RU"/>
        </w:rPr>
        <w:t>0764361.</w:t>
      </w:r>
      <w:r w:rsidRPr="00490F45">
        <w:rPr>
          <w:rFonts w:eastAsia="Times New Roman" w:hint="cs"/>
          <w:sz w:val="20"/>
          <w:szCs w:val="20"/>
          <w:lang w:eastAsia="ru-RU"/>
        </w:rPr>
        <w:t>pdf</w:t>
      </w:r>
      <w:r w:rsidRPr="00490F45">
        <w:rPr>
          <w:rFonts w:eastAsia="Times New Roman" w:hint="cs"/>
          <w:sz w:val="20"/>
          <w:szCs w:val="20"/>
          <w:lang w:val="ru-RU" w:eastAsia="ru-RU"/>
        </w:rPr>
        <w:t>?</w:t>
      </w:r>
      <w:proofErr w:type="gramStart"/>
      <w:r w:rsidRPr="00490F45">
        <w:rPr>
          <w:rFonts w:eastAsia="Times New Roman" w:hint="cs"/>
          <w:sz w:val="20"/>
          <w:szCs w:val="20"/>
          <w:lang w:eastAsia="ru-RU"/>
        </w:rPr>
        <w:t>OpenElement</w:t>
      </w:r>
      <w:r w:rsidRPr="00490F45">
        <w:rPr>
          <w:rFonts w:eastAsia="Times New Roman" w:hint="cs"/>
          <w:sz w:val="20"/>
          <w:szCs w:val="20"/>
          <w:lang w:val="ru-RU" w:eastAsia="ru-RU"/>
        </w:rPr>
        <w:t>.</w:t>
      </w:r>
      <w:proofErr w:type="gramEnd"/>
    </w:p>
  </w:footnote>
  <w:footnote w:id="64">
    <w:p w14:paraId="038116C1" w14:textId="027BE5A1"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Кешнер М. В. Экономические санкции в современном международном праве / Кешнер М. В. – М.: </w:t>
      </w:r>
      <w:r w:rsidRPr="00490F45">
        <w:rPr>
          <w:rFonts w:eastAsia="Times New Roman" w:hint="cs"/>
          <w:shd w:val="clear" w:color="auto" w:fill="FFFFFF"/>
          <w:lang w:val="ru-RU" w:eastAsia="ru-RU"/>
        </w:rPr>
        <w:t>Проспект</w:t>
      </w:r>
      <w:r w:rsidRPr="00490F45">
        <w:rPr>
          <w:rFonts w:eastAsia="Times New Roman" w:hint="cs"/>
          <w:lang w:val="ru-RU" w:eastAsia="ru-RU"/>
        </w:rPr>
        <w:t>, 2015 – 194 с.</w:t>
      </w:r>
    </w:p>
  </w:footnote>
  <w:footnote w:id="65">
    <w:p w14:paraId="2216A0B4" w14:textId="7ABFD78D"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Report on the 2</w:t>
      </w:r>
      <w:r w:rsidRPr="00490F45">
        <w:rPr>
          <w:rFonts w:eastAsia="Times New Roman" w:hint="cs"/>
          <w:position w:val="10"/>
          <w:sz w:val="20"/>
          <w:szCs w:val="20"/>
          <w:lang w:eastAsia="ru-RU"/>
        </w:rPr>
        <w:t xml:space="preserve">nd </w:t>
      </w:r>
      <w:r w:rsidRPr="00490F45">
        <w:rPr>
          <w:rFonts w:eastAsia="Times New Roman" w:hint="cs"/>
          <w:sz w:val="20"/>
          <w:szCs w:val="20"/>
          <w:lang w:eastAsia="ru-RU"/>
        </w:rPr>
        <w:t>Interlaken Seminar on Targeting UN Financial Sanctions (Interlaken, Switzerland – March 29 – 31, 1999) [Електронний ресурс] / Swiss Federal Office for Foreign Economic Affairs in cooperation with the United Nations Secretariat. – 234 p. –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http://www.seco.admin.ch/themen/00513/00620/00639/00641/index.html?lang=en.</w:t>
      </w:r>
    </w:p>
  </w:footnote>
  <w:footnote w:id="66">
    <w:p w14:paraId="6F659A24" w14:textId="249AAF87"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Report on the Expert Seminar on Targeting UN Financial Sanctions. (Interlaken, Switzerland – March 17 – 19, 1998) [Електронний ресурс] / Swiss Federal Office for Foreign Economic Affairs Department of Economy. – 140 p. – Режим доступу:</w:t>
      </w:r>
      <w:r w:rsidRPr="001054BC">
        <w:rPr>
          <w:rFonts w:eastAsia="Times New Roman" w:hint="cs"/>
          <w:sz w:val="20"/>
          <w:szCs w:val="20"/>
          <w:lang w:val="uk-UA" w:eastAsia="ru-RU"/>
        </w:rPr>
        <w:t xml:space="preserve"> </w:t>
      </w:r>
      <w:r w:rsidRPr="00490F45">
        <w:rPr>
          <w:rFonts w:eastAsia="Times New Roman" w:hint="cs"/>
          <w:sz w:val="20"/>
          <w:szCs w:val="20"/>
          <w:lang w:eastAsia="ru-RU"/>
        </w:rPr>
        <w:t>http://www.seco.admin.ch/themen/00513/00620/00639/00641/index.html?lang=en.</w:t>
      </w:r>
    </w:p>
  </w:footnote>
  <w:footnote w:id="67">
    <w:p w14:paraId="4813C55C" w14:textId="04A5A746"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Мамедова Н. М. Иран отвечает на санкции экономическим джихадом [Електронний ресурс] / Н. М. Мамедова // Институт Ближнего Востока – Режим доступу</w:t>
      </w:r>
      <w:proofErr w:type="gramStart"/>
      <w:r w:rsidRPr="00490F45">
        <w:rPr>
          <w:rFonts w:eastAsia="Times New Roman" w:hint="cs"/>
          <w:sz w:val="20"/>
          <w:szCs w:val="20"/>
          <w:lang w:val="ru-RU" w:eastAsia="ru-RU"/>
        </w:rPr>
        <w:t xml:space="preserve"> :</w:t>
      </w:r>
      <w:proofErr w:type="gramEnd"/>
      <w:r w:rsidRPr="00490F45">
        <w:rPr>
          <w:rFonts w:eastAsia="Times New Roman" w:hint="cs"/>
          <w:sz w:val="20"/>
          <w:szCs w:val="20"/>
          <w:lang w:val="ru-RU"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www</w:t>
      </w:r>
      <w:r w:rsidRPr="00490F45">
        <w:rPr>
          <w:rFonts w:eastAsia="Times New Roman" w:hint="cs"/>
          <w:sz w:val="20"/>
          <w:szCs w:val="20"/>
          <w:lang w:val="ru-RU" w:eastAsia="ru-RU"/>
        </w:rPr>
        <w:t>.</w:t>
      </w:r>
      <w:r w:rsidRPr="00490F45">
        <w:rPr>
          <w:rFonts w:eastAsia="Times New Roman" w:hint="cs"/>
          <w:sz w:val="20"/>
          <w:szCs w:val="20"/>
          <w:lang w:eastAsia="ru-RU"/>
        </w:rPr>
        <w:t>iimes</w:t>
      </w:r>
      <w:r w:rsidRPr="00490F45">
        <w:rPr>
          <w:rFonts w:eastAsia="Times New Roman" w:hint="cs"/>
          <w:sz w:val="20"/>
          <w:szCs w:val="20"/>
          <w:lang w:val="ru-RU" w:eastAsia="ru-RU"/>
        </w:rPr>
        <w:t>.</w:t>
      </w:r>
      <w:r w:rsidRPr="00490F45">
        <w:rPr>
          <w:rFonts w:eastAsia="Times New Roman" w:hint="cs"/>
          <w:sz w:val="20"/>
          <w:szCs w:val="20"/>
          <w:lang w:eastAsia="ru-RU"/>
        </w:rPr>
        <w:t>ru</w:t>
      </w:r>
      <w:r w:rsidRPr="00490F45">
        <w:rPr>
          <w:rFonts w:eastAsia="Times New Roman" w:hint="cs"/>
          <w:sz w:val="20"/>
          <w:szCs w:val="20"/>
          <w:lang w:val="ru-RU" w:eastAsia="ru-RU"/>
        </w:rPr>
        <w:t>/</w:t>
      </w:r>
      <w:r w:rsidRPr="00490F45">
        <w:rPr>
          <w:rFonts w:eastAsia="Times New Roman" w:hint="cs"/>
          <w:sz w:val="20"/>
          <w:szCs w:val="20"/>
          <w:lang w:eastAsia="ru-RU"/>
        </w:rPr>
        <w:t>rus</w:t>
      </w:r>
      <w:r w:rsidRPr="00490F45">
        <w:rPr>
          <w:rFonts w:eastAsia="Times New Roman" w:hint="cs"/>
          <w:sz w:val="20"/>
          <w:szCs w:val="20"/>
          <w:lang w:val="ru-RU" w:eastAsia="ru-RU"/>
        </w:rPr>
        <w:t>/</w:t>
      </w:r>
      <w:r w:rsidRPr="00490F45">
        <w:rPr>
          <w:rFonts w:eastAsia="Times New Roman" w:hint="cs"/>
          <w:sz w:val="20"/>
          <w:szCs w:val="20"/>
          <w:lang w:eastAsia="ru-RU"/>
        </w:rPr>
        <w:t>stat</w:t>
      </w:r>
      <w:r w:rsidRPr="00490F45">
        <w:rPr>
          <w:rFonts w:eastAsia="Times New Roman" w:hint="cs"/>
          <w:sz w:val="20"/>
          <w:szCs w:val="20"/>
          <w:lang w:val="ru-RU" w:eastAsia="ru-RU"/>
        </w:rPr>
        <w:t>/2012/11-03-12</w:t>
      </w:r>
      <w:r w:rsidRPr="00490F45">
        <w:rPr>
          <w:rFonts w:eastAsia="Times New Roman" w:hint="cs"/>
          <w:sz w:val="20"/>
          <w:szCs w:val="20"/>
          <w:lang w:eastAsia="ru-RU"/>
        </w:rPr>
        <w:t>a</w:t>
      </w:r>
      <w:r w:rsidRPr="00490F45">
        <w:rPr>
          <w:rFonts w:eastAsia="Times New Roman" w:hint="cs"/>
          <w:sz w:val="20"/>
          <w:szCs w:val="20"/>
          <w:lang w:val="ru-RU" w:eastAsia="ru-RU"/>
        </w:rPr>
        <w:t>.</w:t>
      </w:r>
      <w:r w:rsidRPr="00490F45">
        <w:rPr>
          <w:rFonts w:eastAsia="Times New Roman" w:hint="cs"/>
          <w:sz w:val="20"/>
          <w:szCs w:val="20"/>
          <w:lang w:eastAsia="ru-RU"/>
        </w:rPr>
        <w:t>htm</w:t>
      </w:r>
      <w:r w:rsidRPr="00490F45">
        <w:rPr>
          <w:rFonts w:eastAsia="Times New Roman" w:hint="cs"/>
          <w:sz w:val="20"/>
          <w:szCs w:val="20"/>
          <w:lang w:val="ru-RU" w:eastAsia="ru-RU"/>
        </w:rPr>
        <w:t>.</w:t>
      </w:r>
    </w:p>
  </w:footnote>
  <w:footnote w:id="68">
    <w:p w14:paraId="7DE86FAF" w14:textId="1DA989F4"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Малишева Ю. В. Умови ефективності цілеспрямованих міжнародно-правових санкцій Ради Безпеки ООН / Ю. В. Малишева // Часопис Київського університету права. – 2014. – </w:t>
      </w:r>
      <w:r w:rsidRPr="00490F45">
        <w:rPr>
          <w:rFonts w:eastAsia="Times New Roman" w:hint="cs"/>
          <w:lang w:eastAsia="ru-RU"/>
        </w:rPr>
        <w:t>No</w:t>
      </w:r>
      <w:r w:rsidRPr="00490F45">
        <w:rPr>
          <w:rFonts w:eastAsia="Times New Roman" w:hint="cs"/>
          <w:lang w:val="ru-RU" w:eastAsia="ru-RU"/>
        </w:rPr>
        <w:t xml:space="preserve"> 3. – С. 284–288.</w:t>
      </w:r>
    </w:p>
  </w:footnote>
  <w:footnote w:id="69">
    <w:p w14:paraId="70F637A7" w14:textId="51204B55"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proofErr w:type="gramStart"/>
      <w:r w:rsidRPr="00490F45">
        <w:rPr>
          <w:rFonts w:eastAsia="Times New Roman" w:hint="cs"/>
          <w:lang w:eastAsia="ru-RU"/>
        </w:rPr>
        <w:t>Bergeijk Peter A. G. Economic Diplomacy and the Geography of International Trade / Peter A. G. van Bergeijk.</w:t>
      </w:r>
      <w:proofErr w:type="gramEnd"/>
      <w:r w:rsidRPr="00490F45">
        <w:rPr>
          <w:rFonts w:eastAsia="Times New Roman" w:hint="cs"/>
          <w:lang w:eastAsia="ru-RU"/>
        </w:rPr>
        <w:t xml:space="preserve"> – </w:t>
      </w:r>
      <w:proofErr w:type="gramStart"/>
      <w:r w:rsidRPr="00490F45">
        <w:rPr>
          <w:rFonts w:eastAsia="Times New Roman" w:hint="cs"/>
          <w:lang w:eastAsia="ru-RU"/>
        </w:rPr>
        <w:t>Brookfield :</w:t>
      </w:r>
      <w:proofErr w:type="gramEnd"/>
      <w:r w:rsidRPr="00490F45">
        <w:rPr>
          <w:rFonts w:eastAsia="Times New Roman" w:hint="cs"/>
          <w:lang w:eastAsia="ru-RU"/>
        </w:rPr>
        <w:t xml:space="preserve"> </w:t>
      </w:r>
      <w:r w:rsidRPr="00490F45">
        <w:rPr>
          <w:rFonts w:eastAsia="Times New Roman" w:hint="cs"/>
          <w:shd w:val="clear" w:color="auto" w:fill="FFFFFF"/>
          <w:lang w:eastAsia="ru-RU"/>
        </w:rPr>
        <w:t>Edward Elgar Publishing, 2009. – 223 р.</w:t>
      </w:r>
    </w:p>
  </w:footnote>
  <w:footnote w:id="70">
    <w:p w14:paraId="6DADFD25" w14:textId="32309332" w:rsidR="00F17FC6" w:rsidRPr="001054BC" w:rsidRDefault="00F17FC6" w:rsidP="001054BC">
      <w:pPr>
        <w:jc w:val="both"/>
        <w:rPr>
          <w:rFonts w:eastAsia="Times New Roman"/>
          <w:sz w:val="20"/>
          <w:szCs w:val="20"/>
          <w:lang w:val="uk-UA" w:eastAsia="ru-RU"/>
        </w:rPr>
      </w:pPr>
      <w:r w:rsidRPr="001054BC">
        <w:rPr>
          <w:rStyle w:val="ae"/>
          <w:rFonts w:hint="cs"/>
          <w:sz w:val="20"/>
          <w:szCs w:val="20"/>
        </w:rPr>
        <w:footnoteRef/>
      </w:r>
      <w:r w:rsidRPr="001054BC">
        <w:rPr>
          <w:rFonts w:hint="cs"/>
          <w:sz w:val="20"/>
          <w:szCs w:val="20"/>
          <w:lang w:val="uk-UA"/>
        </w:rPr>
        <w:t xml:space="preserve"> </w:t>
      </w:r>
      <w:r w:rsidRPr="00490F45">
        <w:rPr>
          <w:rFonts w:eastAsia="Times New Roman" w:hint="cs"/>
          <w:sz w:val="20"/>
          <w:szCs w:val="20"/>
          <w:lang w:val="uk-UA" w:eastAsia="ru-RU"/>
        </w:rPr>
        <w:t xml:space="preserve">Предварительный отчет Совета Безопасности ООН о 7498 заседании от 29 июля 2015 г. [Електронний ресурс] / </w:t>
      </w:r>
      <w:r w:rsidRPr="00490F45">
        <w:rPr>
          <w:rFonts w:eastAsia="Times New Roman" w:hint="cs"/>
          <w:sz w:val="20"/>
          <w:szCs w:val="20"/>
          <w:lang w:eastAsia="ru-RU"/>
        </w:rPr>
        <w:t>S</w:t>
      </w:r>
      <w:r w:rsidRPr="00490F45">
        <w:rPr>
          <w:rFonts w:eastAsia="Times New Roman" w:hint="cs"/>
          <w:sz w:val="20"/>
          <w:szCs w:val="20"/>
          <w:lang w:val="uk-UA" w:eastAsia="ru-RU"/>
        </w:rPr>
        <w:t>/</w:t>
      </w:r>
      <w:r w:rsidRPr="00490F45">
        <w:rPr>
          <w:rFonts w:eastAsia="Times New Roman" w:hint="cs"/>
          <w:sz w:val="20"/>
          <w:szCs w:val="20"/>
          <w:lang w:eastAsia="ru-RU"/>
        </w:rPr>
        <w:t>PV</w:t>
      </w:r>
      <w:r w:rsidRPr="00490F45">
        <w:rPr>
          <w:rFonts w:eastAsia="Times New Roman" w:hint="cs"/>
          <w:sz w:val="20"/>
          <w:szCs w:val="20"/>
          <w:lang w:val="uk-UA" w:eastAsia="ru-RU"/>
        </w:rPr>
        <w:t xml:space="preserve">.7498. – Режим доступу : </w:t>
      </w:r>
      <w:r w:rsidRPr="00490F45">
        <w:rPr>
          <w:rFonts w:eastAsia="Times New Roman" w:hint="cs"/>
          <w:sz w:val="20"/>
          <w:szCs w:val="20"/>
          <w:lang w:eastAsia="ru-RU"/>
        </w:rPr>
        <w:t>http</w:t>
      </w:r>
      <w:r w:rsidRPr="00490F45">
        <w:rPr>
          <w:rFonts w:eastAsia="Times New Roman" w:hint="cs"/>
          <w:sz w:val="20"/>
          <w:szCs w:val="20"/>
          <w:lang w:val="uk-UA" w:eastAsia="ru-RU"/>
        </w:rPr>
        <w:t>://</w:t>
      </w:r>
      <w:r w:rsidRPr="00490F45">
        <w:rPr>
          <w:rFonts w:eastAsia="Times New Roman" w:hint="cs"/>
          <w:sz w:val="20"/>
          <w:szCs w:val="20"/>
          <w:lang w:eastAsia="ru-RU"/>
        </w:rPr>
        <w:t>daccess</w:t>
      </w:r>
      <w:r w:rsidRPr="00490F45">
        <w:rPr>
          <w:rFonts w:eastAsia="Times New Roman" w:hint="cs"/>
          <w:sz w:val="20"/>
          <w:szCs w:val="20"/>
          <w:lang w:val="uk-UA" w:eastAsia="ru-RU"/>
        </w:rPr>
        <w:t>-</w:t>
      </w:r>
      <w:r w:rsidRPr="00490F45">
        <w:rPr>
          <w:rFonts w:eastAsia="Times New Roman" w:hint="cs"/>
          <w:sz w:val="20"/>
          <w:szCs w:val="20"/>
          <w:lang w:eastAsia="ru-RU"/>
        </w:rPr>
        <w:t>dds</w:t>
      </w:r>
      <w:r w:rsidRPr="00490F45">
        <w:rPr>
          <w:rFonts w:eastAsia="Times New Roman" w:hint="cs"/>
          <w:sz w:val="20"/>
          <w:szCs w:val="20"/>
          <w:lang w:val="uk-UA" w:eastAsia="ru-RU"/>
        </w:rPr>
        <w:t xml:space="preserve">- </w:t>
      </w:r>
      <w:r w:rsidRPr="00490F45">
        <w:rPr>
          <w:rFonts w:eastAsia="Times New Roman" w:hint="cs"/>
          <w:sz w:val="20"/>
          <w:szCs w:val="20"/>
          <w:lang w:eastAsia="ru-RU"/>
        </w:rPr>
        <w:t>ny</w:t>
      </w:r>
      <w:r w:rsidRPr="00490F45">
        <w:rPr>
          <w:rFonts w:eastAsia="Times New Roman" w:hint="cs"/>
          <w:sz w:val="20"/>
          <w:szCs w:val="20"/>
          <w:lang w:val="uk-UA" w:eastAsia="ru-RU"/>
        </w:rPr>
        <w:t>.</w:t>
      </w:r>
      <w:r w:rsidRPr="00490F45">
        <w:rPr>
          <w:rFonts w:eastAsia="Times New Roman" w:hint="cs"/>
          <w:sz w:val="20"/>
          <w:szCs w:val="20"/>
          <w:lang w:eastAsia="ru-RU"/>
        </w:rPr>
        <w:t>un</w:t>
      </w:r>
      <w:r w:rsidRPr="00490F45">
        <w:rPr>
          <w:rFonts w:eastAsia="Times New Roman" w:hint="cs"/>
          <w:sz w:val="20"/>
          <w:szCs w:val="20"/>
          <w:lang w:val="uk-UA" w:eastAsia="ru-RU"/>
        </w:rPr>
        <w:t>.</w:t>
      </w:r>
      <w:r w:rsidRPr="00490F45">
        <w:rPr>
          <w:rFonts w:eastAsia="Times New Roman" w:hint="cs"/>
          <w:sz w:val="20"/>
          <w:szCs w:val="20"/>
          <w:lang w:eastAsia="ru-RU"/>
        </w:rPr>
        <w:t>org</w:t>
      </w:r>
      <w:r w:rsidRPr="00490F45">
        <w:rPr>
          <w:rFonts w:eastAsia="Times New Roman" w:hint="cs"/>
          <w:sz w:val="20"/>
          <w:szCs w:val="20"/>
          <w:lang w:val="uk-UA" w:eastAsia="ru-RU"/>
        </w:rPr>
        <w:t>/</w:t>
      </w:r>
      <w:r w:rsidRPr="00490F45">
        <w:rPr>
          <w:rFonts w:eastAsia="Times New Roman" w:hint="cs"/>
          <w:sz w:val="20"/>
          <w:szCs w:val="20"/>
          <w:lang w:eastAsia="ru-RU"/>
        </w:rPr>
        <w:t>doc</w:t>
      </w:r>
      <w:r w:rsidRPr="00490F45">
        <w:rPr>
          <w:rFonts w:eastAsia="Times New Roman" w:hint="cs"/>
          <w:sz w:val="20"/>
          <w:szCs w:val="20"/>
          <w:lang w:val="uk-UA" w:eastAsia="ru-RU"/>
        </w:rPr>
        <w:t>/</w:t>
      </w:r>
      <w:r w:rsidRPr="00490F45">
        <w:rPr>
          <w:rFonts w:eastAsia="Times New Roman" w:hint="cs"/>
          <w:sz w:val="20"/>
          <w:szCs w:val="20"/>
          <w:lang w:eastAsia="ru-RU"/>
        </w:rPr>
        <w:t>UNDOC</w:t>
      </w:r>
      <w:r w:rsidRPr="00490F45">
        <w:rPr>
          <w:rFonts w:eastAsia="Times New Roman" w:hint="cs"/>
          <w:sz w:val="20"/>
          <w:szCs w:val="20"/>
          <w:lang w:val="uk-UA" w:eastAsia="ru-RU"/>
        </w:rPr>
        <w:t>/</w:t>
      </w:r>
      <w:r w:rsidRPr="00490F45">
        <w:rPr>
          <w:rFonts w:eastAsia="Times New Roman" w:hint="cs"/>
          <w:sz w:val="20"/>
          <w:szCs w:val="20"/>
          <w:lang w:eastAsia="ru-RU"/>
        </w:rPr>
        <w:t>PRO</w:t>
      </w:r>
      <w:r w:rsidRPr="00490F45">
        <w:rPr>
          <w:rFonts w:eastAsia="Times New Roman" w:hint="cs"/>
          <w:sz w:val="20"/>
          <w:szCs w:val="20"/>
          <w:lang w:val="uk-UA" w:eastAsia="ru-RU"/>
        </w:rPr>
        <w:t>/</w:t>
      </w:r>
      <w:r w:rsidRPr="00490F45">
        <w:rPr>
          <w:rFonts w:eastAsia="Times New Roman" w:hint="cs"/>
          <w:sz w:val="20"/>
          <w:szCs w:val="20"/>
          <w:lang w:eastAsia="ru-RU"/>
        </w:rPr>
        <w:t>N</w:t>
      </w:r>
      <w:r w:rsidRPr="00490F45">
        <w:rPr>
          <w:rFonts w:eastAsia="Times New Roman" w:hint="cs"/>
          <w:sz w:val="20"/>
          <w:szCs w:val="20"/>
          <w:lang w:val="uk-UA" w:eastAsia="ru-RU"/>
        </w:rPr>
        <w:t>15/235/65/</w:t>
      </w:r>
      <w:r w:rsidRPr="00490F45">
        <w:rPr>
          <w:rFonts w:eastAsia="Times New Roman" w:hint="cs"/>
          <w:sz w:val="20"/>
          <w:szCs w:val="20"/>
          <w:lang w:eastAsia="ru-RU"/>
        </w:rPr>
        <w:t>PDF</w:t>
      </w:r>
      <w:r w:rsidRPr="00490F45">
        <w:rPr>
          <w:rFonts w:eastAsia="Times New Roman" w:hint="cs"/>
          <w:sz w:val="20"/>
          <w:szCs w:val="20"/>
          <w:lang w:val="uk-UA" w:eastAsia="ru-RU"/>
        </w:rPr>
        <w:t>/</w:t>
      </w:r>
      <w:r w:rsidRPr="00490F45">
        <w:rPr>
          <w:rFonts w:eastAsia="Times New Roman" w:hint="cs"/>
          <w:sz w:val="20"/>
          <w:szCs w:val="20"/>
          <w:lang w:eastAsia="ru-RU"/>
        </w:rPr>
        <w:t>N</w:t>
      </w:r>
      <w:r w:rsidRPr="00490F45">
        <w:rPr>
          <w:rFonts w:eastAsia="Times New Roman" w:hint="cs"/>
          <w:sz w:val="20"/>
          <w:szCs w:val="20"/>
          <w:lang w:val="uk-UA" w:eastAsia="ru-RU"/>
        </w:rPr>
        <w:t>1523565.</w:t>
      </w:r>
      <w:r w:rsidRPr="00490F45">
        <w:rPr>
          <w:rFonts w:eastAsia="Times New Roman" w:hint="cs"/>
          <w:sz w:val="20"/>
          <w:szCs w:val="20"/>
          <w:lang w:eastAsia="ru-RU"/>
        </w:rPr>
        <w:t>pdf</w:t>
      </w:r>
      <w:r w:rsidRPr="00490F45">
        <w:rPr>
          <w:rFonts w:eastAsia="Times New Roman" w:hint="cs"/>
          <w:sz w:val="20"/>
          <w:szCs w:val="20"/>
          <w:lang w:val="uk-UA" w:eastAsia="ru-RU"/>
        </w:rPr>
        <w:t>?</w:t>
      </w:r>
      <w:r w:rsidRPr="00490F45">
        <w:rPr>
          <w:rFonts w:eastAsia="Times New Roman" w:hint="cs"/>
          <w:sz w:val="20"/>
          <w:szCs w:val="20"/>
          <w:lang w:eastAsia="ru-RU"/>
        </w:rPr>
        <w:t>OpenElement</w:t>
      </w:r>
    </w:p>
  </w:footnote>
  <w:footnote w:id="71">
    <w:p w14:paraId="586220A1" w14:textId="4B96B4AF" w:rsidR="00F17FC6" w:rsidRPr="001054BC" w:rsidRDefault="00F17FC6" w:rsidP="001054BC">
      <w:pPr>
        <w:pStyle w:val="ac"/>
        <w:jc w:val="both"/>
        <w:rPr>
          <w:lang w:val="uk-UA"/>
        </w:rPr>
      </w:pPr>
      <w:r w:rsidRPr="001054BC">
        <w:rPr>
          <w:rStyle w:val="ae"/>
          <w:rFonts w:hint="cs"/>
        </w:rPr>
        <w:footnoteRef/>
      </w:r>
      <w:r w:rsidRPr="001054BC">
        <w:rPr>
          <w:rFonts w:hint="cs"/>
          <w:lang w:val="uk-UA"/>
        </w:rPr>
        <w:t xml:space="preserve"> </w:t>
      </w:r>
      <w:r w:rsidRPr="00490F45">
        <w:rPr>
          <w:rFonts w:eastAsia="Times New Roman" w:hint="cs"/>
          <w:lang w:val="uk-UA" w:eastAsia="ru-RU"/>
        </w:rPr>
        <w:t xml:space="preserve">Губань Р. В. Міжнародно-правові аспекти розвитку діалогу між цивілізаціями / Р. В. Губань – К. : Нац. пед. ун-т ім. </w:t>
      </w:r>
      <w:r w:rsidRPr="00F17FC6">
        <w:rPr>
          <w:rFonts w:eastAsia="Times New Roman" w:hint="cs"/>
          <w:lang w:val="uk-UA" w:eastAsia="ru-RU"/>
        </w:rPr>
        <w:t>М. П. Драгоманова, 2010 – 226 с.</w:t>
      </w:r>
    </w:p>
  </w:footnote>
  <w:footnote w:id="72">
    <w:p w14:paraId="082CF769" w14:textId="251B29F6" w:rsidR="00F17FC6" w:rsidRPr="001054BC" w:rsidRDefault="00F17FC6" w:rsidP="001054BC">
      <w:pPr>
        <w:jc w:val="both"/>
        <w:rPr>
          <w:rFonts w:eastAsia="Times New Roman"/>
          <w:sz w:val="20"/>
          <w:szCs w:val="20"/>
          <w:lang w:val="uk-UA" w:eastAsia="ru-RU"/>
        </w:rPr>
      </w:pPr>
      <w:r w:rsidRPr="001054BC">
        <w:rPr>
          <w:rStyle w:val="ae"/>
          <w:rFonts w:hint="cs"/>
          <w:sz w:val="20"/>
          <w:szCs w:val="20"/>
        </w:rPr>
        <w:footnoteRef/>
      </w:r>
      <w:r w:rsidRPr="001054BC">
        <w:rPr>
          <w:rFonts w:hint="cs"/>
          <w:sz w:val="20"/>
          <w:szCs w:val="20"/>
          <w:lang w:val="uk-UA"/>
        </w:rPr>
        <w:t xml:space="preserve"> </w:t>
      </w:r>
      <w:r w:rsidRPr="00490F45">
        <w:rPr>
          <w:rFonts w:eastAsia="Times New Roman" w:hint="cs"/>
          <w:sz w:val="20"/>
          <w:szCs w:val="20"/>
          <w:lang w:val="uk-UA" w:eastAsia="ru-RU"/>
        </w:rPr>
        <w:t xml:space="preserve">Резолюция Совета Безопасности ООН </w:t>
      </w:r>
      <w:r w:rsidRPr="00490F45">
        <w:rPr>
          <w:rFonts w:eastAsia="Times New Roman" w:hint="cs"/>
          <w:sz w:val="20"/>
          <w:szCs w:val="20"/>
          <w:lang w:eastAsia="ru-RU"/>
        </w:rPr>
        <w:t>S</w:t>
      </w:r>
      <w:r w:rsidRPr="00490F45">
        <w:rPr>
          <w:rFonts w:eastAsia="Times New Roman" w:hint="cs"/>
          <w:sz w:val="20"/>
          <w:szCs w:val="20"/>
          <w:lang w:val="uk-UA" w:eastAsia="ru-RU"/>
        </w:rPr>
        <w:t>/</w:t>
      </w:r>
      <w:r w:rsidRPr="00490F45">
        <w:rPr>
          <w:rFonts w:eastAsia="Times New Roman" w:hint="cs"/>
          <w:sz w:val="20"/>
          <w:szCs w:val="20"/>
          <w:lang w:eastAsia="ru-RU"/>
        </w:rPr>
        <w:t>RES</w:t>
      </w:r>
      <w:r w:rsidRPr="00490F45">
        <w:rPr>
          <w:rFonts w:eastAsia="Times New Roman" w:hint="cs"/>
          <w:sz w:val="20"/>
          <w:szCs w:val="20"/>
          <w:lang w:val="uk-UA" w:eastAsia="ru-RU"/>
        </w:rPr>
        <w:t xml:space="preserve">/2140 (2014) от 26 февраля 2014 г. [Електронний ресурс]. – Режим доступу : </w:t>
      </w:r>
      <w:r w:rsidRPr="00490F45">
        <w:rPr>
          <w:rFonts w:eastAsia="Times New Roman" w:hint="cs"/>
          <w:sz w:val="20"/>
          <w:szCs w:val="20"/>
          <w:lang w:eastAsia="ru-RU"/>
        </w:rPr>
        <w:t>http</w:t>
      </w:r>
      <w:r w:rsidRPr="00490F45">
        <w:rPr>
          <w:rFonts w:eastAsia="Times New Roman" w:hint="cs"/>
          <w:sz w:val="20"/>
          <w:szCs w:val="20"/>
          <w:lang w:val="uk-UA" w:eastAsia="ru-RU"/>
        </w:rPr>
        <w:t>://</w:t>
      </w:r>
      <w:r w:rsidRPr="00490F45">
        <w:rPr>
          <w:rFonts w:eastAsia="Times New Roman" w:hint="cs"/>
          <w:sz w:val="20"/>
          <w:szCs w:val="20"/>
          <w:lang w:eastAsia="ru-RU"/>
        </w:rPr>
        <w:t>daccess</w:t>
      </w:r>
      <w:r w:rsidRPr="00490F45">
        <w:rPr>
          <w:rFonts w:eastAsia="Times New Roman" w:hint="cs"/>
          <w:sz w:val="20"/>
          <w:szCs w:val="20"/>
          <w:lang w:val="uk-UA" w:eastAsia="ru-RU"/>
        </w:rPr>
        <w:t>-</w:t>
      </w:r>
      <w:r w:rsidRPr="00490F45">
        <w:rPr>
          <w:rFonts w:eastAsia="Times New Roman" w:hint="cs"/>
          <w:sz w:val="20"/>
          <w:szCs w:val="20"/>
          <w:lang w:eastAsia="ru-RU"/>
        </w:rPr>
        <w:t>dds</w:t>
      </w:r>
      <w:r w:rsidRPr="00490F45">
        <w:rPr>
          <w:rFonts w:eastAsia="Times New Roman" w:hint="cs"/>
          <w:sz w:val="20"/>
          <w:szCs w:val="20"/>
          <w:lang w:val="uk-UA" w:eastAsia="ru-RU"/>
        </w:rPr>
        <w:t xml:space="preserve">- </w:t>
      </w:r>
      <w:r w:rsidRPr="00490F45">
        <w:rPr>
          <w:rFonts w:eastAsia="Times New Roman" w:hint="cs"/>
          <w:sz w:val="20"/>
          <w:szCs w:val="20"/>
          <w:lang w:eastAsia="ru-RU"/>
        </w:rPr>
        <w:t>ny</w:t>
      </w:r>
      <w:r w:rsidRPr="00490F45">
        <w:rPr>
          <w:rFonts w:eastAsia="Times New Roman" w:hint="cs"/>
          <w:sz w:val="20"/>
          <w:szCs w:val="20"/>
          <w:lang w:val="uk-UA" w:eastAsia="ru-RU"/>
        </w:rPr>
        <w:t>.</w:t>
      </w:r>
      <w:r w:rsidRPr="00490F45">
        <w:rPr>
          <w:rFonts w:eastAsia="Times New Roman" w:hint="cs"/>
          <w:sz w:val="20"/>
          <w:szCs w:val="20"/>
          <w:lang w:eastAsia="ru-RU"/>
        </w:rPr>
        <w:t>un</w:t>
      </w:r>
      <w:r w:rsidRPr="00490F45">
        <w:rPr>
          <w:rFonts w:eastAsia="Times New Roman" w:hint="cs"/>
          <w:sz w:val="20"/>
          <w:szCs w:val="20"/>
          <w:lang w:val="uk-UA" w:eastAsia="ru-RU"/>
        </w:rPr>
        <w:t>.</w:t>
      </w:r>
      <w:r w:rsidRPr="00490F45">
        <w:rPr>
          <w:rFonts w:eastAsia="Times New Roman" w:hint="cs"/>
          <w:sz w:val="20"/>
          <w:szCs w:val="20"/>
          <w:lang w:eastAsia="ru-RU"/>
        </w:rPr>
        <w:t>org</w:t>
      </w:r>
      <w:r w:rsidRPr="00490F45">
        <w:rPr>
          <w:rFonts w:eastAsia="Times New Roman" w:hint="cs"/>
          <w:sz w:val="20"/>
          <w:szCs w:val="20"/>
          <w:lang w:val="uk-UA" w:eastAsia="ru-RU"/>
        </w:rPr>
        <w:t>/</w:t>
      </w:r>
      <w:r w:rsidRPr="00490F45">
        <w:rPr>
          <w:rFonts w:eastAsia="Times New Roman" w:hint="cs"/>
          <w:sz w:val="20"/>
          <w:szCs w:val="20"/>
          <w:lang w:eastAsia="ru-RU"/>
        </w:rPr>
        <w:t>doc</w:t>
      </w:r>
      <w:r w:rsidRPr="00490F45">
        <w:rPr>
          <w:rFonts w:eastAsia="Times New Roman" w:hint="cs"/>
          <w:sz w:val="20"/>
          <w:szCs w:val="20"/>
          <w:lang w:val="uk-UA" w:eastAsia="ru-RU"/>
        </w:rPr>
        <w:t>/</w:t>
      </w:r>
      <w:r w:rsidRPr="00490F45">
        <w:rPr>
          <w:rFonts w:eastAsia="Times New Roman" w:hint="cs"/>
          <w:sz w:val="20"/>
          <w:szCs w:val="20"/>
          <w:lang w:eastAsia="ru-RU"/>
        </w:rPr>
        <w:t>UNDOC</w:t>
      </w:r>
      <w:r w:rsidRPr="00490F45">
        <w:rPr>
          <w:rFonts w:eastAsia="Times New Roman" w:hint="cs"/>
          <w:sz w:val="20"/>
          <w:szCs w:val="20"/>
          <w:lang w:val="uk-UA" w:eastAsia="ru-RU"/>
        </w:rPr>
        <w:t>/</w:t>
      </w:r>
      <w:r w:rsidRPr="00490F45">
        <w:rPr>
          <w:rFonts w:eastAsia="Times New Roman" w:hint="cs"/>
          <w:sz w:val="20"/>
          <w:szCs w:val="20"/>
          <w:lang w:eastAsia="ru-RU"/>
        </w:rPr>
        <w:t>GEN</w:t>
      </w:r>
      <w:r w:rsidRPr="00490F45">
        <w:rPr>
          <w:rFonts w:eastAsia="Times New Roman" w:hint="cs"/>
          <w:sz w:val="20"/>
          <w:szCs w:val="20"/>
          <w:lang w:val="uk-UA" w:eastAsia="ru-RU"/>
        </w:rPr>
        <w:t>/</w:t>
      </w:r>
      <w:r w:rsidRPr="00490F45">
        <w:rPr>
          <w:rFonts w:eastAsia="Times New Roman" w:hint="cs"/>
          <w:sz w:val="20"/>
          <w:szCs w:val="20"/>
          <w:lang w:eastAsia="ru-RU"/>
        </w:rPr>
        <w:t>N</w:t>
      </w:r>
      <w:r w:rsidRPr="00490F45">
        <w:rPr>
          <w:rFonts w:eastAsia="Times New Roman" w:hint="cs"/>
          <w:sz w:val="20"/>
          <w:szCs w:val="20"/>
          <w:lang w:val="uk-UA" w:eastAsia="ru-RU"/>
        </w:rPr>
        <w:t>14/247/09/</w:t>
      </w:r>
      <w:r w:rsidRPr="00490F45">
        <w:rPr>
          <w:rFonts w:eastAsia="Times New Roman" w:hint="cs"/>
          <w:sz w:val="20"/>
          <w:szCs w:val="20"/>
          <w:lang w:eastAsia="ru-RU"/>
        </w:rPr>
        <w:t>PDF</w:t>
      </w:r>
      <w:r w:rsidRPr="00490F45">
        <w:rPr>
          <w:rFonts w:eastAsia="Times New Roman" w:hint="cs"/>
          <w:sz w:val="20"/>
          <w:szCs w:val="20"/>
          <w:lang w:val="uk-UA" w:eastAsia="ru-RU"/>
        </w:rPr>
        <w:t>/</w:t>
      </w:r>
      <w:r w:rsidRPr="00490F45">
        <w:rPr>
          <w:rFonts w:eastAsia="Times New Roman" w:hint="cs"/>
          <w:sz w:val="20"/>
          <w:szCs w:val="20"/>
          <w:lang w:eastAsia="ru-RU"/>
        </w:rPr>
        <w:t>N</w:t>
      </w:r>
      <w:r w:rsidRPr="00490F45">
        <w:rPr>
          <w:rFonts w:eastAsia="Times New Roman" w:hint="cs"/>
          <w:sz w:val="20"/>
          <w:szCs w:val="20"/>
          <w:lang w:val="uk-UA" w:eastAsia="ru-RU"/>
        </w:rPr>
        <w:t>1424709.</w:t>
      </w:r>
      <w:r w:rsidRPr="00490F45">
        <w:rPr>
          <w:rFonts w:eastAsia="Times New Roman" w:hint="cs"/>
          <w:sz w:val="20"/>
          <w:szCs w:val="20"/>
          <w:lang w:eastAsia="ru-RU"/>
        </w:rPr>
        <w:t>pdf</w:t>
      </w:r>
      <w:r w:rsidRPr="00490F45">
        <w:rPr>
          <w:rFonts w:eastAsia="Times New Roman" w:hint="cs"/>
          <w:sz w:val="20"/>
          <w:szCs w:val="20"/>
          <w:lang w:val="uk-UA" w:eastAsia="ru-RU"/>
        </w:rPr>
        <w:t>?</w:t>
      </w:r>
      <w:r w:rsidRPr="00490F45">
        <w:rPr>
          <w:rFonts w:eastAsia="Times New Roman" w:hint="cs"/>
          <w:sz w:val="20"/>
          <w:szCs w:val="20"/>
          <w:lang w:eastAsia="ru-RU"/>
        </w:rPr>
        <w:t>OpenElement</w:t>
      </w:r>
    </w:p>
  </w:footnote>
  <w:footnote w:id="73">
    <w:p w14:paraId="79AF2060" w14:textId="22AB9489" w:rsidR="00F17FC6" w:rsidRPr="001054BC" w:rsidRDefault="00F17FC6" w:rsidP="001054BC">
      <w:pPr>
        <w:pStyle w:val="ac"/>
        <w:jc w:val="both"/>
        <w:rPr>
          <w:lang w:val="uk-UA"/>
        </w:rPr>
      </w:pPr>
      <w:r w:rsidRPr="001054BC">
        <w:rPr>
          <w:rStyle w:val="ae"/>
          <w:rFonts w:hint="cs"/>
        </w:rPr>
        <w:footnoteRef/>
      </w:r>
      <w:r w:rsidRPr="001054BC">
        <w:rPr>
          <w:rFonts w:hint="cs"/>
        </w:rPr>
        <w:t xml:space="preserve"> </w:t>
      </w:r>
      <w:r w:rsidRPr="00490F45">
        <w:rPr>
          <w:rFonts w:eastAsia="Times New Roman" w:hint="cs"/>
          <w:lang w:eastAsia="ru-RU"/>
        </w:rPr>
        <w:t xml:space="preserve">Gowlland-Debbas </w:t>
      </w:r>
      <w:proofErr w:type="gramStart"/>
      <w:r w:rsidRPr="00490F45">
        <w:rPr>
          <w:rFonts w:eastAsia="Times New Roman" w:hint="cs"/>
          <w:lang w:eastAsia="ru-RU"/>
        </w:rPr>
        <w:t>V .</w:t>
      </w:r>
      <w:proofErr w:type="gramEnd"/>
      <w:r w:rsidRPr="00490F45">
        <w:rPr>
          <w:rFonts w:eastAsia="Times New Roman" w:hint="cs"/>
          <w:lang w:eastAsia="ru-RU"/>
        </w:rPr>
        <w:t xml:space="preserve"> National Implementation of United Nations Sanctions: A Comparative Study / Vera Gowlland-Debbas. – </w:t>
      </w:r>
      <w:proofErr w:type="gramStart"/>
      <w:r w:rsidRPr="00490F45">
        <w:rPr>
          <w:rFonts w:eastAsia="Times New Roman" w:hint="cs"/>
          <w:lang w:eastAsia="ru-RU"/>
        </w:rPr>
        <w:t>Leiden :</w:t>
      </w:r>
      <w:proofErr w:type="gramEnd"/>
      <w:r w:rsidRPr="00490F45">
        <w:rPr>
          <w:rFonts w:eastAsia="Times New Roman" w:hint="cs"/>
          <w:lang w:eastAsia="ru-RU"/>
        </w:rPr>
        <w:t xml:space="preserve"> Martinus Nijhoff Publishers, 2004. – 671 р.</w:t>
      </w:r>
    </w:p>
  </w:footnote>
  <w:footnote w:id="74">
    <w:p w14:paraId="33DC7AB4" w14:textId="0A08DBDC"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Шпакович О. М. Вплив актів міжнародних організацій на внутрішні правопорядки держав-членів</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теорія і практика / О. М. Шпакович – К. : Київський університет, 2011. – 416 с.</w:t>
      </w:r>
    </w:p>
  </w:footnote>
  <w:footnote w:id="75">
    <w:p w14:paraId="395EA29D" w14:textId="10071308"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Малишева Ю. В. Проблеми імплементації резолюцій Ради Безпеки ООН до національного законодавства України / Ю. В. Малишева // </w:t>
      </w:r>
      <w:r w:rsidRPr="00490F45">
        <w:rPr>
          <w:rFonts w:eastAsia="Times New Roman" w:hint="cs"/>
          <w:lang w:eastAsia="ru-RU"/>
        </w:rPr>
        <w:t>V</w:t>
      </w:r>
      <w:r w:rsidRPr="00490F45">
        <w:rPr>
          <w:rFonts w:eastAsia="Times New Roman" w:hint="cs"/>
          <w:lang w:val="ru-RU" w:eastAsia="ru-RU"/>
        </w:rPr>
        <w:t xml:space="preserve"> Всеукр. наук.-практн конфн [«Актуальні проблеми правотворення в сучасній Україні»], (м</w:t>
      </w:r>
      <w:proofErr w:type="gramStart"/>
      <w:r w:rsidRPr="00490F45">
        <w:rPr>
          <w:rFonts w:eastAsia="Times New Roman" w:hint="cs"/>
          <w:lang w:val="ru-RU" w:eastAsia="ru-RU"/>
        </w:rPr>
        <w:t>.Р</w:t>
      </w:r>
      <w:proofErr w:type="gramEnd"/>
      <w:r w:rsidRPr="00490F45">
        <w:rPr>
          <w:rFonts w:eastAsia="Times New Roman" w:hint="cs"/>
          <w:lang w:val="ru-RU" w:eastAsia="ru-RU"/>
        </w:rPr>
        <w:t>івне, 24 квітня 2014 р.). – К.</w:t>
      </w:r>
      <w:proofErr w:type="gramStart"/>
      <w:r w:rsidRPr="00490F45">
        <w:rPr>
          <w:rFonts w:eastAsia="Times New Roman" w:hint="cs"/>
          <w:lang w:val="ru-RU" w:eastAsia="ru-RU"/>
        </w:rPr>
        <w:t xml:space="preserve"> :</w:t>
      </w:r>
      <w:proofErr w:type="gramEnd"/>
      <w:r w:rsidRPr="00490F45">
        <w:rPr>
          <w:rFonts w:eastAsia="Times New Roman" w:hint="cs"/>
          <w:lang w:val="ru-RU" w:eastAsia="ru-RU"/>
        </w:rPr>
        <w:t xml:space="preserve"> Вид-во Ліра-К, 2014. – С. 88–91.</w:t>
      </w:r>
    </w:p>
  </w:footnote>
  <w:footnote w:id="76">
    <w:p w14:paraId="20D0D8D6" w14:textId="4F1EDB14" w:rsidR="00F17FC6" w:rsidRPr="001054BC" w:rsidRDefault="00F17FC6" w:rsidP="001054BC">
      <w:pPr>
        <w:pStyle w:val="ac"/>
        <w:jc w:val="both"/>
        <w:rPr>
          <w:lang w:val="ru-RU"/>
        </w:rPr>
      </w:pPr>
      <w:r w:rsidRPr="001054BC">
        <w:rPr>
          <w:rStyle w:val="ae"/>
          <w:rFonts w:hint="cs"/>
        </w:rPr>
        <w:footnoteRef/>
      </w:r>
      <w:r w:rsidRPr="001054BC">
        <w:rPr>
          <w:rFonts w:hint="cs"/>
          <w:lang w:val="ru-RU"/>
        </w:rPr>
        <w:t xml:space="preserve"> </w:t>
      </w:r>
      <w:r w:rsidRPr="00490F45">
        <w:rPr>
          <w:rFonts w:eastAsia="Times New Roman" w:hint="cs"/>
          <w:lang w:val="ru-RU" w:eastAsia="ru-RU"/>
        </w:rPr>
        <w:t xml:space="preserve">Малишева Ю. В. Умови ефективності цілеспрямованих міжнародно-правових санкцій Ради Безпеки ООН / Ю. В. Малишева // Часопис Київського університету права. – 2014. – </w:t>
      </w:r>
      <w:r w:rsidRPr="00490F45">
        <w:rPr>
          <w:rFonts w:eastAsia="Times New Roman" w:hint="cs"/>
          <w:lang w:eastAsia="ru-RU"/>
        </w:rPr>
        <w:t>No</w:t>
      </w:r>
      <w:r w:rsidRPr="00490F45">
        <w:rPr>
          <w:rFonts w:eastAsia="Times New Roman" w:hint="cs"/>
          <w:lang w:val="ru-RU" w:eastAsia="ru-RU"/>
        </w:rPr>
        <w:t xml:space="preserve"> 3. – С. 284–288.</w:t>
      </w:r>
    </w:p>
  </w:footnote>
  <w:footnote w:id="77">
    <w:p w14:paraId="4AE88389" w14:textId="3065AA64" w:rsidR="00F17FC6" w:rsidRPr="001054BC" w:rsidRDefault="00F17FC6" w:rsidP="001054BC">
      <w:pPr>
        <w:jc w:val="both"/>
        <w:rPr>
          <w:rFonts w:eastAsia="Times New Roman"/>
          <w:sz w:val="20"/>
          <w:szCs w:val="20"/>
          <w:lang w:val="ru-RU" w:eastAsia="ru-RU"/>
        </w:rPr>
      </w:pPr>
      <w:r w:rsidRPr="001054BC">
        <w:rPr>
          <w:rStyle w:val="ae"/>
          <w:rFonts w:hint="cs"/>
          <w:sz w:val="20"/>
          <w:szCs w:val="20"/>
        </w:rPr>
        <w:footnoteRef/>
      </w:r>
      <w:r w:rsidRPr="001054BC">
        <w:rPr>
          <w:rFonts w:hint="cs"/>
          <w:sz w:val="20"/>
          <w:szCs w:val="20"/>
          <w:lang w:val="ru-RU"/>
        </w:rPr>
        <w:t xml:space="preserve"> </w:t>
      </w:r>
      <w:r w:rsidRPr="00490F45">
        <w:rPr>
          <w:rFonts w:eastAsia="Times New Roman" w:hint="cs"/>
          <w:sz w:val="20"/>
          <w:szCs w:val="20"/>
          <w:lang w:val="ru-RU" w:eastAsia="ru-RU"/>
        </w:rPr>
        <w:t>Постпред РФ при ЕС советует помогать Киеву, а не грозить санкциями [Електронний ресурс] / РИА Новости Украина. – 2014. – 22января. – Режим доступу</w:t>
      </w:r>
      <w:proofErr w:type="gramStart"/>
      <w:r w:rsidRPr="00490F45">
        <w:rPr>
          <w:rFonts w:eastAsia="Times New Roman" w:hint="cs"/>
          <w:sz w:val="20"/>
          <w:szCs w:val="20"/>
          <w:lang w:val="ru-RU" w:eastAsia="ru-RU"/>
        </w:rPr>
        <w:t xml:space="preserve"> :</w:t>
      </w:r>
      <w:proofErr w:type="gramEnd"/>
      <w:r w:rsidRPr="00490F45">
        <w:rPr>
          <w:rFonts w:eastAsia="Times New Roman" w:hint="cs"/>
          <w:sz w:val="20"/>
          <w:szCs w:val="20"/>
          <w:lang w:val="ru-RU" w:eastAsia="ru-RU"/>
        </w:rPr>
        <w:t xml:space="preserve"> </w:t>
      </w:r>
      <w:r w:rsidRPr="00490F45">
        <w:rPr>
          <w:rFonts w:eastAsia="Times New Roman" w:hint="cs"/>
          <w:sz w:val="20"/>
          <w:szCs w:val="20"/>
          <w:lang w:eastAsia="ru-RU"/>
        </w:rPr>
        <w:t>http</w:t>
      </w:r>
      <w:r w:rsidRPr="00490F45">
        <w:rPr>
          <w:rFonts w:eastAsia="Times New Roman" w:hint="cs"/>
          <w:sz w:val="20"/>
          <w:szCs w:val="20"/>
          <w:lang w:val="ru-RU" w:eastAsia="ru-RU"/>
        </w:rPr>
        <w:t>://</w:t>
      </w:r>
      <w:r w:rsidRPr="00490F45">
        <w:rPr>
          <w:rFonts w:eastAsia="Times New Roman" w:hint="cs"/>
          <w:sz w:val="20"/>
          <w:szCs w:val="20"/>
          <w:lang w:eastAsia="ru-RU"/>
        </w:rPr>
        <w:t>rian</w:t>
      </w:r>
      <w:r w:rsidRPr="00490F45">
        <w:rPr>
          <w:rFonts w:eastAsia="Times New Roman" w:hint="cs"/>
          <w:sz w:val="20"/>
          <w:szCs w:val="20"/>
          <w:lang w:val="ru-RU" w:eastAsia="ru-RU"/>
        </w:rPr>
        <w:t>.</w:t>
      </w:r>
      <w:r w:rsidRPr="00490F45">
        <w:rPr>
          <w:rFonts w:eastAsia="Times New Roman" w:hint="cs"/>
          <w:sz w:val="20"/>
          <w:szCs w:val="20"/>
          <w:lang w:eastAsia="ru-RU"/>
        </w:rPr>
        <w:t>com</w:t>
      </w:r>
      <w:r w:rsidRPr="00490F45">
        <w:rPr>
          <w:rFonts w:eastAsia="Times New Roman" w:hint="cs"/>
          <w:sz w:val="20"/>
          <w:szCs w:val="20"/>
          <w:lang w:val="ru-RU" w:eastAsia="ru-RU"/>
        </w:rPr>
        <w:t>.</w:t>
      </w:r>
      <w:r w:rsidRPr="00490F45">
        <w:rPr>
          <w:rFonts w:eastAsia="Times New Roman" w:hint="cs"/>
          <w:sz w:val="20"/>
          <w:szCs w:val="20"/>
          <w:lang w:eastAsia="ru-RU"/>
        </w:rPr>
        <w:t>ua</w:t>
      </w:r>
      <w:r w:rsidRPr="00490F45">
        <w:rPr>
          <w:rFonts w:eastAsia="Times New Roman" w:hint="cs"/>
          <w:sz w:val="20"/>
          <w:szCs w:val="20"/>
          <w:lang w:val="ru-RU" w:eastAsia="ru-RU"/>
        </w:rPr>
        <w:t>/</w:t>
      </w:r>
      <w:r w:rsidRPr="00490F45">
        <w:rPr>
          <w:rFonts w:eastAsia="Times New Roman" w:hint="cs"/>
          <w:sz w:val="20"/>
          <w:szCs w:val="20"/>
          <w:lang w:eastAsia="ru-RU"/>
        </w:rPr>
        <w:t>world</w:t>
      </w:r>
      <w:r w:rsidRPr="00490F45">
        <w:rPr>
          <w:rFonts w:eastAsia="Times New Roman" w:hint="cs"/>
          <w:sz w:val="20"/>
          <w:szCs w:val="20"/>
          <w:lang w:val="ru-RU" w:eastAsia="ru-RU"/>
        </w:rPr>
        <w:t>_</w:t>
      </w:r>
      <w:r w:rsidRPr="00490F45">
        <w:rPr>
          <w:rFonts w:eastAsia="Times New Roman" w:hint="cs"/>
          <w:sz w:val="20"/>
          <w:szCs w:val="20"/>
          <w:lang w:eastAsia="ru-RU"/>
        </w:rPr>
        <w:t>news</w:t>
      </w:r>
      <w:r w:rsidRPr="00490F45">
        <w:rPr>
          <w:rFonts w:eastAsia="Times New Roman" w:hint="cs"/>
          <w:sz w:val="20"/>
          <w:szCs w:val="20"/>
          <w:lang w:val="ru-RU" w:eastAsia="ru-RU"/>
        </w:rPr>
        <w:t>/20140122/339849528.</w:t>
      </w:r>
      <w:r w:rsidRPr="00490F45">
        <w:rPr>
          <w:rFonts w:eastAsia="Times New Roman" w:hint="cs"/>
          <w:sz w:val="20"/>
          <w:szCs w:val="20"/>
          <w:lang w:eastAsia="ru-RU"/>
        </w:rPr>
        <w:t>html</w:t>
      </w:r>
      <w:r w:rsidRPr="00490F45">
        <w:rPr>
          <w:rFonts w:eastAsia="Times New Roman" w:hint="cs"/>
          <w:sz w:val="20"/>
          <w:szCs w:val="20"/>
          <w:lang w:val="ru-RU" w:eastAsia="ru-RU"/>
        </w:rPr>
        <w:t>.</w:t>
      </w:r>
    </w:p>
  </w:footnote>
  <w:footnote w:id="78">
    <w:p w14:paraId="18181929" w14:textId="02D6B111" w:rsidR="00F17FC6" w:rsidRPr="001054BC" w:rsidRDefault="00F17FC6" w:rsidP="001054BC">
      <w:pPr>
        <w:jc w:val="both"/>
        <w:rPr>
          <w:rFonts w:eastAsia="Times New Roman"/>
          <w:sz w:val="20"/>
          <w:szCs w:val="20"/>
          <w:lang w:eastAsia="ru-RU"/>
        </w:rPr>
      </w:pPr>
      <w:r w:rsidRPr="001054BC">
        <w:rPr>
          <w:rStyle w:val="ae"/>
          <w:rFonts w:hint="cs"/>
          <w:sz w:val="20"/>
          <w:szCs w:val="20"/>
        </w:rPr>
        <w:footnoteRef/>
      </w:r>
      <w:r w:rsidRPr="001054BC">
        <w:rPr>
          <w:rFonts w:hint="cs"/>
          <w:sz w:val="20"/>
          <w:szCs w:val="20"/>
        </w:rPr>
        <w:t xml:space="preserve"> </w:t>
      </w:r>
      <w:r w:rsidRPr="00490F45">
        <w:rPr>
          <w:rFonts w:eastAsia="Times New Roman" w:hint="cs"/>
          <w:sz w:val="20"/>
          <w:szCs w:val="20"/>
          <w:lang w:eastAsia="ru-RU"/>
        </w:rPr>
        <w:t>Biersteker T. Types of UN Targeted Sanctions and their Effectiveness: Research Note [Електронний ресурс] / Thomas Biersteker, Zuzana Hudáková // The Graduate Institute. – Geneva. – 2014. – Режим доступу : http://www.hlr-unsanctions.org/UN_Targeted_Sanctions_and_Effectiveness.pdf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354698"/>
      <w:docPartObj>
        <w:docPartGallery w:val="Page Numbers (Top of Page)"/>
        <w:docPartUnique/>
      </w:docPartObj>
    </w:sdtPr>
    <w:sdtContent>
      <w:p w14:paraId="7C2FB9A0" w14:textId="37360C56" w:rsidR="009D5560" w:rsidRDefault="009D5560">
        <w:pPr>
          <w:pStyle w:val="af7"/>
          <w:jc w:val="right"/>
        </w:pPr>
        <w:r>
          <w:fldChar w:fldCharType="begin"/>
        </w:r>
        <w:r>
          <w:instrText>PAGE   \* MERGEFORMAT</w:instrText>
        </w:r>
        <w:r>
          <w:fldChar w:fldCharType="separate"/>
        </w:r>
        <w:r w:rsidRPr="009D5560">
          <w:rPr>
            <w:noProof/>
            <w:lang w:val="ru-RU"/>
          </w:rPr>
          <w:t>5</w:t>
        </w:r>
        <w:r>
          <w:fldChar w:fldCharType="end"/>
        </w:r>
      </w:p>
    </w:sdtContent>
  </w:sdt>
  <w:p w14:paraId="21A27526" w14:textId="77777777" w:rsidR="009D5560" w:rsidRDefault="009D5560">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6F0A"/>
    <w:multiLevelType w:val="multilevel"/>
    <w:tmpl w:val="6A2A23A8"/>
    <w:lvl w:ilvl="0">
      <w:start w:val="2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85106"/>
    <w:multiLevelType w:val="hybridMultilevel"/>
    <w:tmpl w:val="3B186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0B181C"/>
    <w:multiLevelType w:val="multilevel"/>
    <w:tmpl w:val="5E488DC8"/>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68BE1385"/>
    <w:multiLevelType w:val="multilevel"/>
    <w:tmpl w:val="1840BBEC"/>
    <w:lvl w:ilvl="0">
      <w:start w:val="1"/>
      <w:numFmt w:val="bullet"/>
      <w:lvlText w:val=""/>
      <w:lvlJc w:val="left"/>
      <w:pPr>
        <w:ind w:left="707" w:hanging="283"/>
      </w:pPr>
      <w:rPr>
        <w:rFonts w:ascii="Symbol" w:hAnsi="Symbol" w:cs="Symbol" w:hint="default"/>
        <w:b w:val="0"/>
        <w:sz w:val="28"/>
      </w:rPr>
    </w:lvl>
    <w:lvl w:ilvl="1">
      <w:start w:val="1"/>
      <w:numFmt w:val="bullet"/>
      <w:lvlText w:val=""/>
      <w:lvlJc w:val="left"/>
      <w:pPr>
        <w:ind w:left="1414" w:hanging="283"/>
      </w:pPr>
      <w:rPr>
        <w:rFonts w:ascii="Symbol" w:hAnsi="Symbol" w:cs="Symbol" w:hint="default"/>
      </w:rPr>
    </w:lvl>
    <w:lvl w:ilvl="2">
      <w:start w:val="1"/>
      <w:numFmt w:val="bullet"/>
      <w:lvlText w:val=""/>
      <w:lvlJc w:val="left"/>
      <w:pPr>
        <w:ind w:left="2121" w:hanging="283"/>
      </w:pPr>
      <w:rPr>
        <w:rFonts w:ascii="Symbol" w:hAnsi="Symbol" w:cs="Symbol" w:hint="default"/>
      </w:rPr>
    </w:lvl>
    <w:lvl w:ilvl="3">
      <w:start w:val="1"/>
      <w:numFmt w:val="bullet"/>
      <w:lvlText w:val=""/>
      <w:lvlJc w:val="left"/>
      <w:pPr>
        <w:ind w:left="2828" w:hanging="283"/>
      </w:pPr>
      <w:rPr>
        <w:rFonts w:ascii="Symbol" w:hAnsi="Symbol" w:cs="Symbol" w:hint="default"/>
      </w:rPr>
    </w:lvl>
    <w:lvl w:ilvl="4">
      <w:start w:val="1"/>
      <w:numFmt w:val="bullet"/>
      <w:lvlText w:val=""/>
      <w:lvlJc w:val="left"/>
      <w:pPr>
        <w:ind w:left="3535" w:hanging="283"/>
      </w:pPr>
      <w:rPr>
        <w:rFonts w:ascii="Symbol" w:hAnsi="Symbol" w:cs="Symbol" w:hint="default"/>
      </w:rPr>
    </w:lvl>
    <w:lvl w:ilvl="5">
      <w:start w:val="1"/>
      <w:numFmt w:val="bullet"/>
      <w:lvlText w:val=""/>
      <w:lvlJc w:val="left"/>
      <w:pPr>
        <w:ind w:left="4242" w:hanging="283"/>
      </w:pPr>
      <w:rPr>
        <w:rFonts w:ascii="Symbol" w:hAnsi="Symbol" w:cs="Symbol" w:hint="default"/>
      </w:rPr>
    </w:lvl>
    <w:lvl w:ilvl="6">
      <w:start w:val="1"/>
      <w:numFmt w:val="bullet"/>
      <w:lvlText w:val=""/>
      <w:lvlJc w:val="left"/>
      <w:pPr>
        <w:ind w:left="4949" w:hanging="283"/>
      </w:pPr>
      <w:rPr>
        <w:rFonts w:ascii="Symbol" w:hAnsi="Symbol" w:cs="Symbol" w:hint="default"/>
      </w:rPr>
    </w:lvl>
    <w:lvl w:ilvl="7">
      <w:start w:val="1"/>
      <w:numFmt w:val="bullet"/>
      <w:lvlText w:val=""/>
      <w:lvlJc w:val="left"/>
      <w:pPr>
        <w:ind w:left="5656" w:hanging="283"/>
      </w:pPr>
      <w:rPr>
        <w:rFonts w:ascii="Symbol" w:hAnsi="Symbol" w:cs="Symbol" w:hint="default"/>
      </w:rPr>
    </w:lvl>
    <w:lvl w:ilvl="8">
      <w:start w:val="1"/>
      <w:numFmt w:val="bullet"/>
      <w:lvlText w:val=""/>
      <w:lvlJc w:val="left"/>
      <w:pPr>
        <w:ind w:left="6363" w:hanging="283"/>
      </w:pPr>
      <w:rPr>
        <w:rFonts w:ascii="Symbol" w:hAnsi="Symbol" w:cs="Symbo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hideSpellingErrors/>
  <w:proofState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4F51"/>
    <w:rsid w:val="00086F4D"/>
    <w:rsid w:val="000928B7"/>
    <w:rsid w:val="000E744B"/>
    <w:rsid w:val="001054BC"/>
    <w:rsid w:val="001B4F51"/>
    <w:rsid w:val="001B788C"/>
    <w:rsid w:val="00244D56"/>
    <w:rsid w:val="00363364"/>
    <w:rsid w:val="003D0396"/>
    <w:rsid w:val="0047606E"/>
    <w:rsid w:val="005D244F"/>
    <w:rsid w:val="00602023"/>
    <w:rsid w:val="00702B1B"/>
    <w:rsid w:val="007709FF"/>
    <w:rsid w:val="007B76EF"/>
    <w:rsid w:val="007F043E"/>
    <w:rsid w:val="00833A99"/>
    <w:rsid w:val="00950AFA"/>
    <w:rsid w:val="009D5560"/>
    <w:rsid w:val="00A251AB"/>
    <w:rsid w:val="00A84CD3"/>
    <w:rsid w:val="00AE08EC"/>
    <w:rsid w:val="00DE2F58"/>
    <w:rsid w:val="00E1430C"/>
    <w:rsid w:val="00E67E6A"/>
    <w:rsid w:val="00F17FC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kern w:val="2"/>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rial" w:cs="Times New Roman"/>
      <w:sz w:val="24"/>
      <w:lang w:eastAsia="hi-IN" w:bidi="en-US"/>
    </w:rPr>
  </w:style>
  <w:style w:type="paragraph" w:styleId="1">
    <w:name w:val="heading 1"/>
    <w:basedOn w:val="a0"/>
    <w:uiPriority w:val="9"/>
    <w:qFormat/>
    <w:pPr>
      <w:outlineLvl w:val="0"/>
    </w:pPr>
    <w:rPr>
      <w:b/>
      <w:sz w:val="48"/>
    </w:rPr>
  </w:style>
  <w:style w:type="paragraph" w:styleId="2">
    <w:name w:val="heading 2"/>
    <w:basedOn w:val="a0"/>
    <w:next w:val="a1"/>
    <w:uiPriority w:val="9"/>
    <w:semiHidden/>
    <w:unhideWhenUsed/>
    <w:qFormat/>
    <w:pPr>
      <w:numPr>
        <w:ilvl w:val="1"/>
        <w:numId w:val="1"/>
      </w:numPr>
      <w:spacing w:before="200"/>
      <w:outlineLvl w:val="1"/>
    </w:pPr>
    <w:rPr>
      <w:rFonts w:ascii="Times New Roman" w:eastAsia="NSimSun" w:hAnsi="Times New Roman" w:cs="Arial"/>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ListLabel1">
    <w:name w:val="ListLabel 1"/>
    <w:qFormat/>
    <w:rPr>
      <w:rFonts w:ascii="Times New Roman" w:eastAsia="OpenSymbol" w:hAnsi="Times New Roman"/>
      <w:b w:val="0"/>
      <w:sz w:val="28"/>
    </w:rPr>
  </w:style>
  <w:style w:type="character" w:customStyle="1" w:styleId="ListLabel2">
    <w:name w:val="ListLabel 2"/>
    <w:qFormat/>
    <w:rPr>
      <w:rFonts w:eastAsia="OpenSymbol"/>
    </w:rPr>
  </w:style>
  <w:style w:type="character" w:customStyle="1" w:styleId="ListLabel3">
    <w:name w:val="ListLabel 3"/>
    <w:qFormat/>
    <w:rPr>
      <w:rFonts w:eastAsia="OpenSymbol"/>
    </w:rPr>
  </w:style>
  <w:style w:type="character" w:customStyle="1" w:styleId="ListLabel4">
    <w:name w:val="ListLabel 4"/>
    <w:qFormat/>
    <w:rPr>
      <w:rFonts w:eastAsia="OpenSymbol"/>
    </w:rPr>
  </w:style>
  <w:style w:type="character" w:customStyle="1" w:styleId="ListLabel5">
    <w:name w:val="ListLabel 5"/>
    <w:qFormat/>
    <w:rPr>
      <w:rFonts w:eastAsia="OpenSymbol"/>
    </w:rPr>
  </w:style>
  <w:style w:type="character" w:customStyle="1" w:styleId="ListLabel6">
    <w:name w:val="ListLabel 6"/>
    <w:qFormat/>
    <w:rPr>
      <w:rFonts w:eastAsia="OpenSymbol"/>
    </w:rPr>
  </w:style>
  <w:style w:type="character" w:customStyle="1" w:styleId="ListLabel7">
    <w:name w:val="ListLabel 7"/>
    <w:qFormat/>
    <w:rPr>
      <w:rFonts w:eastAsia="OpenSymbol"/>
    </w:rPr>
  </w:style>
  <w:style w:type="character" w:customStyle="1" w:styleId="ListLabel8">
    <w:name w:val="ListLabel 8"/>
    <w:qFormat/>
    <w:rPr>
      <w:rFonts w:eastAsia="OpenSymbol"/>
    </w:rPr>
  </w:style>
  <w:style w:type="character" w:customStyle="1" w:styleId="ListLabel9">
    <w:name w:val="ListLabel 9"/>
    <w:qFormat/>
    <w:rPr>
      <w:rFonts w:eastAsia="OpenSymbol"/>
    </w:rPr>
  </w:style>
  <w:style w:type="character" w:customStyle="1" w:styleId="a5">
    <w:name w:val="Символ сноски"/>
    <w:qFormat/>
  </w:style>
  <w:style w:type="character" w:customStyle="1" w:styleId="a6">
    <w:name w:val="Символ концевой сноски"/>
    <w:qFormat/>
  </w:style>
  <w:style w:type="character" w:customStyle="1" w:styleId="-">
    <w:name w:val="Интернет-ссылка"/>
    <w:rPr>
      <w:color w:val="000080"/>
      <w:u w:val="single"/>
    </w:rPr>
  </w:style>
  <w:style w:type="character" w:customStyle="1" w:styleId="a7">
    <w:name w:val="Посещённая гиперссылка"/>
    <w:rPr>
      <w:color w:val="800000"/>
      <w:u w:val="single"/>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ListLabel10">
    <w:name w:val="ListLabel 10"/>
    <w:qFormat/>
    <w:rPr>
      <w:rFonts w:cs="Symbol"/>
      <w:b w:val="0"/>
      <w:sz w:val="28"/>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b w:val="0"/>
      <w:sz w:val="28"/>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paragraph" w:styleId="a0">
    <w:name w:val="Title"/>
    <w:basedOn w:val="a"/>
    <w:next w:val="a1"/>
    <w:uiPriority w:val="10"/>
    <w:qFormat/>
    <w:pPr>
      <w:keepNext/>
      <w:spacing w:before="240" w:after="120"/>
    </w:pPr>
    <w:rPr>
      <w:rFonts w:ascii="Liberation Sans" w:hAnsi="Liberation Sans"/>
      <w:sz w:val="28"/>
    </w:rPr>
  </w:style>
  <w:style w:type="paragraph" w:styleId="a1">
    <w:name w:val="Body Text"/>
    <w:basedOn w:val="a"/>
    <w:pPr>
      <w:spacing w:after="140" w:line="276" w:lineRule="auto"/>
    </w:pPr>
  </w:style>
  <w:style w:type="paragraph" w:styleId="a8">
    <w:name w:val="List"/>
    <w:basedOn w:val="a1"/>
  </w:style>
  <w:style w:type="paragraph" w:styleId="a9">
    <w:name w:val="caption"/>
    <w:basedOn w:val="a"/>
    <w:qFormat/>
    <w:pPr>
      <w:spacing w:before="120" w:after="120"/>
    </w:pPr>
    <w:rPr>
      <w:i/>
    </w:rPr>
  </w:style>
  <w:style w:type="paragraph" w:styleId="aa">
    <w:name w:val="index heading"/>
    <w:basedOn w:val="a"/>
    <w:qFormat/>
  </w:style>
  <w:style w:type="paragraph" w:customStyle="1" w:styleId="ab">
    <w:name w:val="Содержимое списка"/>
    <w:basedOn w:val="a"/>
    <w:qFormat/>
    <w:pPr>
      <w:ind w:left="567"/>
    </w:pPr>
  </w:style>
  <w:style w:type="numbering" w:customStyle="1" w:styleId="WW8Num1">
    <w:name w:val="WW8Num1"/>
    <w:qFormat/>
  </w:style>
  <w:style w:type="paragraph" w:styleId="ac">
    <w:name w:val="footnote text"/>
    <w:basedOn w:val="a"/>
    <w:link w:val="ad"/>
    <w:uiPriority w:val="99"/>
    <w:semiHidden/>
    <w:unhideWhenUsed/>
    <w:rsid w:val="00833A99"/>
    <w:rPr>
      <w:sz w:val="20"/>
      <w:szCs w:val="20"/>
    </w:rPr>
  </w:style>
  <w:style w:type="character" w:customStyle="1" w:styleId="ad">
    <w:name w:val="Текст сноски Знак"/>
    <w:basedOn w:val="a2"/>
    <w:link w:val="ac"/>
    <w:uiPriority w:val="99"/>
    <w:semiHidden/>
    <w:rsid w:val="00833A99"/>
    <w:rPr>
      <w:rFonts w:eastAsia="Arial" w:cs="Times New Roman"/>
      <w:szCs w:val="20"/>
      <w:lang w:eastAsia="hi-IN" w:bidi="en-US"/>
    </w:rPr>
  </w:style>
  <w:style w:type="character" w:styleId="ae">
    <w:name w:val="footnote reference"/>
    <w:basedOn w:val="a2"/>
    <w:uiPriority w:val="99"/>
    <w:semiHidden/>
    <w:unhideWhenUsed/>
    <w:rsid w:val="00833A99"/>
    <w:rPr>
      <w:vertAlign w:val="superscript"/>
    </w:rPr>
  </w:style>
  <w:style w:type="paragraph" w:styleId="af">
    <w:name w:val="endnote text"/>
    <w:basedOn w:val="a"/>
    <w:link w:val="af0"/>
    <w:uiPriority w:val="99"/>
    <w:semiHidden/>
    <w:unhideWhenUsed/>
    <w:rsid w:val="00363364"/>
    <w:rPr>
      <w:sz w:val="20"/>
      <w:szCs w:val="20"/>
    </w:rPr>
  </w:style>
  <w:style w:type="character" w:customStyle="1" w:styleId="af0">
    <w:name w:val="Текст концевой сноски Знак"/>
    <w:basedOn w:val="a2"/>
    <w:link w:val="af"/>
    <w:uiPriority w:val="99"/>
    <w:semiHidden/>
    <w:rsid w:val="00363364"/>
    <w:rPr>
      <w:rFonts w:eastAsia="Arial" w:cs="Times New Roman"/>
      <w:szCs w:val="20"/>
      <w:lang w:eastAsia="hi-IN" w:bidi="en-US"/>
    </w:rPr>
  </w:style>
  <w:style w:type="character" w:styleId="af1">
    <w:name w:val="endnote reference"/>
    <w:basedOn w:val="a2"/>
    <w:uiPriority w:val="99"/>
    <w:semiHidden/>
    <w:unhideWhenUsed/>
    <w:rsid w:val="00363364"/>
    <w:rPr>
      <w:vertAlign w:val="superscript"/>
    </w:rPr>
  </w:style>
  <w:style w:type="paragraph" w:styleId="af2">
    <w:name w:val="List Paragraph"/>
    <w:basedOn w:val="a"/>
    <w:uiPriority w:val="34"/>
    <w:qFormat/>
    <w:rsid w:val="007B76EF"/>
    <w:pPr>
      <w:widowControl/>
      <w:suppressAutoHyphens w:val="0"/>
      <w:ind w:left="720"/>
      <w:contextualSpacing/>
    </w:pPr>
    <w:rPr>
      <w:rFonts w:asciiTheme="minorHAnsi" w:eastAsiaTheme="minorHAnsi" w:hAnsiTheme="minorHAnsi" w:cstheme="minorBidi"/>
      <w:kern w:val="0"/>
      <w:lang w:eastAsia="en-US" w:bidi="ar-SA"/>
    </w:rPr>
  </w:style>
  <w:style w:type="paragraph" w:styleId="af3">
    <w:name w:val="TOC Heading"/>
    <w:basedOn w:val="1"/>
    <w:next w:val="a"/>
    <w:uiPriority w:val="39"/>
    <w:semiHidden/>
    <w:unhideWhenUsed/>
    <w:qFormat/>
    <w:rsid w:val="00F17FC6"/>
    <w:pPr>
      <w:keepLines/>
      <w:widowControl/>
      <w:suppressAutoHyphens w:val="0"/>
      <w:spacing w:before="480" w:after="0" w:line="276" w:lineRule="auto"/>
      <w:outlineLvl w:val="9"/>
    </w:pPr>
    <w:rPr>
      <w:rFonts w:asciiTheme="majorHAnsi" w:eastAsiaTheme="majorEastAsia" w:hAnsiTheme="majorHAnsi" w:cstheme="majorBidi"/>
      <w:bCs/>
      <w:color w:val="2F5496" w:themeColor="accent1" w:themeShade="BF"/>
      <w:kern w:val="0"/>
      <w:sz w:val="28"/>
      <w:szCs w:val="28"/>
      <w:lang w:val="ru-RU" w:eastAsia="ru-RU" w:bidi="ar-SA"/>
    </w:rPr>
  </w:style>
  <w:style w:type="paragraph" w:styleId="10">
    <w:name w:val="toc 1"/>
    <w:basedOn w:val="a"/>
    <w:next w:val="a"/>
    <w:autoRedefine/>
    <w:uiPriority w:val="39"/>
    <w:unhideWhenUsed/>
    <w:rsid w:val="00F17FC6"/>
    <w:pPr>
      <w:spacing w:after="100"/>
    </w:pPr>
  </w:style>
  <w:style w:type="character" w:styleId="af4">
    <w:name w:val="Hyperlink"/>
    <w:basedOn w:val="a2"/>
    <w:uiPriority w:val="99"/>
    <w:unhideWhenUsed/>
    <w:rsid w:val="00F17FC6"/>
    <w:rPr>
      <w:color w:val="0563C1" w:themeColor="hyperlink"/>
      <w:u w:val="single"/>
    </w:rPr>
  </w:style>
  <w:style w:type="paragraph" w:styleId="af5">
    <w:name w:val="Balloon Text"/>
    <w:basedOn w:val="a"/>
    <w:link w:val="af6"/>
    <w:uiPriority w:val="99"/>
    <w:semiHidden/>
    <w:unhideWhenUsed/>
    <w:rsid w:val="00F17FC6"/>
    <w:rPr>
      <w:rFonts w:ascii="Tahoma" w:hAnsi="Tahoma" w:cs="Tahoma"/>
      <w:sz w:val="16"/>
      <w:szCs w:val="16"/>
    </w:rPr>
  </w:style>
  <w:style w:type="character" w:customStyle="1" w:styleId="af6">
    <w:name w:val="Текст выноски Знак"/>
    <w:basedOn w:val="a2"/>
    <w:link w:val="af5"/>
    <w:uiPriority w:val="99"/>
    <w:semiHidden/>
    <w:rsid w:val="00F17FC6"/>
    <w:rPr>
      <w:rFonts w:ascii="Tahoma" w:eastAsia="Arial" w:hAnsi="Tahoma" w:cs="Tahoma"/>
      <w:sz w:val="16"/>
      <w:szCs w:val="16"/>
      <w:lang w:eastAsia="hi-IN" w:bidi="en-US"/>
    </w:rPr>
  </w:style>
  <w:style w:type="paragraph" w:styleId="af7">
    <w:name w:val="header"/>
    <w:basedOn w:val="a"/>
    <w:link w:val="af8"/>
    <w:uiPriority w:val="99"/>
    <w:unhideWhenUsed/>
    <w:rsid w:val="009D5560"/>
    <w:pPr>
      <w:tabs>
        <w:tab w:val="center" w:pos="4677"/>
        <w:tab w:val="right" w:pos="9355"/>
      </w:tabs>
    </w:pPr>
  </w:style>
  <w:style w:type="character" w:customStyle="1" w:styleId="af8">
    <w:name w:val="Верхний колонтитул Знак"/>
    <w:basedOn w:val="a2"/>
    <w:link w:val="af7"/>
    <w:uiPriority w:val="99"/>
    <w:rsid w:val="009D5560"/>
    <w:rPr>
      <w:rFonts w:eastAsia="Arial" w:cs="Times New Roman"/>
      <w:sz w:val="24"/>
      <w:lang w:eastAsia="hi-IN" w:bidi="en-US"/>
    </w:rPr>
  </w:style>
  <w:style w:type="paragraph" w:styleId="af9">
    <w:name w:val="footer"/>
    <w:basedOn w:val="a"/>
    <w:link w:val="afa"/>
    <w:uiPriority w:val="99"/>
    <w:unhideWhenUsed/>
    <w:rsid w:val="009D5560"/>
    <w:pPr>
      <w:tabs>
        <w:tab w:val="center" w:pos="4677"/>
        <w:tab w:val="right" w:pos="9355"/>
      </w:tabs>
    </w:pPr>
  </w:style>
  <w:style w:type="character" w:customStyle="1" w:styleId="afa">
    <w:name w:val="Нижний колонтитул Знак"/>
    <w:basedOn w:val="a2"/>
    <w:link w:val="af9"/>
    <w:uiPriority w:val="99"/>
    <w:rsid w:val="009D5560"/>
    <w:rPr>
      <w:rFonts w:eastAsia="Arial" w:cs="Times New Roman"/>
      <w:sz w:val="24"/>
      <w:lang w:eastAsia="hi-IN"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497061">
      <w:bodyDiv w:val="1"/>
      <w:marLeft w:val="0"/>
      <w:marRight w:val="0"/>
      <w:marTop w:val="0"/>
      <w:marBottom w:val="0"/>
      <w:divBdr>
        <w:top w:val="none" w:sz="0" w:space="0" w:color="auto"/>
        <w:left w:val="none" w:sz="0" w:space="0" w:color="auto"/>
        <w:bottom w:val="none" w:sz="0" w:space="0" w:color="auto"/>
        <w:right w:val="none" w:sz="0" w:space="0" w:color="auto"/>
      </w:divBdr>
    </w:div>
    <w:div w:id="2020083745">
      <w:bodyDiv w:val="1"/>
      <w:marLeft w:val="0"/>
      <w:marRight w:val="0"/>
      <w:marTop w:val="0"/>
      <w:marBottom w:val="0"/>
      <w:divBdr>
        <w:top w:val="none" w:sz="0" w:space="0" w:color="auto"/>
        <w:left w:val="none" w:sz="0" w:space="0" w:color="auto"/>
        <w:bottom w:val="none" w:sz="0" w:space="0" w:color="auto"/>
        <w:right w:val="none" w:sz="0" w:space="0" w:color="auto"/>
      </w:divBdr>
    </w:div>
    <w:div w:id="2136899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36E7E-2FBF-452D-A9AA-B478568F4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24073</Words>
  <Characters>137217</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SP</cp:lastModifiedBy>
  <cp:revision>2</cp:revision>
  <dcterms:created xsi:type="dcterms:W3CDTF">2021-12-09T19:50:00Z</dcterms:created>
  <dcterms:modified xsi:type="dcterms:W3CDTF">2021-12-09T19:50:00Z</dcterms:modified>
  <dc:language>en-US</dc:language>
</cp:coreProperties>
</file>