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tbl>
      <w:tblPr>
        <w:tblW w:w="0" w:type="auto"/>
        <w:jc w:val="left"/>
        <w:tblInd w:w="14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0" w:type="dxa"/>
          <w:left w:w="0" w:type="dxa"/>
          <w:bottom w:w="0" w:type="dxa"/>
          <w:right w:w="0" w:type="dxa"/>
        </w:tblCellMar>
        <w:tblLook w:val="01E0"/>
      </w:tblPr>
      <w:tblGrid>
        <w:gridCol w:w="7650"/>
        <w:gridCol w:w="1978"/>
      </w:tblGrid>
      <w:tr>
        <w:trPr>
          <w:trHeight w:val="281" w:hRule="atLeast"/>
        </w:trPr>
        <w:tc>
          <w:tcPr>
            <w:tcW w:w="9628" w:type="dxa"/>
            <w:gridSpan w:val="2"/>
          </w:tcPr>
          <w:p>
            <w:pPr>
              <w:pStyle w:val="TableParagraph"/>
              <w:rPr>
                <w:b/>
                <w:sz w:val="24"/>
              </w:rPr>
            </w:pPr>
            <w:r>
              <w:rPr>
                <w:b/>
                <w:w w:val="90"/>
                <w:sz w:val="24"/>
              </w:rPr>
              <w:t>Секція</w:t>
            </w:r>
            <w:r>
              <w:rPr>
                <w:b/>
                <w:spacing w:val="10"/>
                <w:sz w:val="24"/>
              </w:rPr>
              <w:t> </w:t>
            </w:r>
            <w:r>
              <w:rPr>
                <w:b/>
                <w:spacing w:val="-2"/>
                <w:sz w:val="24"/>
              </w:rPr>
              <w:t>Психологія</w:t>
            </w:r>
          </w:p>
        </w:tc>
      </w:tr>
      <w:tr>
        <w:trPr>
          <w:trHeight w:val="281" w:hRule="atLeast"/>
        </w:trPr>
        <w:tc>
          <w:tcPr>
            <w:tcW w:w="9628" w:type="dxa"/>
            <w:gridSpan w:val="2"/>
            <w:shd w:val="clear" w:color="auto" w:fill="F2F2F2"/>
          </w:tcPr>
          <w:p>
            <w:pPr>
              <w:pStyle w:val="TableParagraph"/>
              <w:rPr>
                <w:b/>
                <w:sz w:val="24"/>
              </w:rPr>
            </w:pPr>
            <w:r>
              <w:rPr>
                <w:b/>
                <w:w w:val="90"/>
                <w:sz w:val="24"/>
              </w:rPr>
              <w:t>УДК</w:t>
            </w:r>
            <w:r>
              <w:rPr>
                <w:b/>
                <w:spacing w:val="73"/>
                <w:sz w:val="24"/>
              </w:rPr>
              <w:t> </w:t>
            </w:r>
            <w:r>
              <w:rPr>
                <w:b/>
                <w:w w:val="90"/>
                <w:sz w:val="24"/>
              </w:rPr>
              <w:t>316.624:004.738.5-</w:t>
            </w:r>
            <w:r>
              <w:rPr>
                <w:b/>
                <w:spacing w:val="-2"/>
                <w:w w:val="90"/>
                <w:sz w:val="24"/>
              </w:rPr>
              <w:t>053.6(477)</w:t>
            </w:r>
          </w:p>
        </w:tc>
      </w:tr>
      <w:tr>
        <w:trPr>
          <w:trHeight w:val="281" w:hRule="atLeast"/>
        </w:trPr>
        <w:tc>
          <w:tcPr>
            <w:tcW w:w="7650" w:type="dxa"/>
          </w:tcPr>
          <w:p>
            <w:pPr>
              <w:pStyle w:val="TableParagraph"/>
              <w:rPr>
                <w:b/>
                <w:sz w:val="24"/>
              </w:rPr>
            </w:pPr>
            <w:r>
              <w:rPr>
                <w:b/>
                <w:w w:val="90"/>
                <w:sz w:val="24"/>
              </w:rPr>
              <w:t>Дата</w:t>
            </w:r>
            <w:r>
              <w:rPr>
                <w:b/>
                <w:spacing w:val="22"/>
                <w:sz w:val="24"/>
              </w:rPr>
              <w:t> </w:t>
            </w:r>
            <w:r>
              <w:rPr>
                <w:b/>
                <w:w w:val="90"/>
                <w:sz w:val="24"/>
              </w:rPr>
              <w:t>першого</w:t>
            </w:r>
            <w:r>
              <w:rPr>
                <w:b/>
                <w:spacing w:val="22"/>
                <w:sz w:val="24"/>
              </w:rPr>
              <w:t> </w:t>
            </w:r>
            <w:r>
              <w:rPr>
                <w:b/>
                <w:w w:val="90"/>
                <w:sz w:val="24"/>
              </w:rPr>
              <w:t>надходження</w:t>
            </w:r>
            <w:r>
              <w:rPr>
                <w:b/>
                <w:spacing w:val="22"/>
                <w:sz w:val="24"/>
              </w:rPr>
              <w:t> </w:t>
            </w:r>
            <w:r>
              <w:rPr>
                <w:b/>
                <w:w w:val="90"/>
                <w:sz w:val="24"/>
              </w:rPr>
              <w:t>статті</w:t>
            </w:r>
            <w:r>
              <w:rPr>
                <w:b/>
                <w:spacing w:val="22"/>
                <w:sz w:val="24"/>
              </w:rPr>
              <w:t> </w:t>
            </w:r>
            <w:r>
              <w:rPr>
                <w:b/>
                <w:w w:val="90"/>
                <w:sz w:val="24"/>
              </w:rPr>
              <w:t>до</w:t>
            </w:r>
            <w:r>
              <w:rPr>
                <w:b/>
                <w:spacing w:val="22"/>
                <w:sz w:val="24"/>
              </w:rPr>
              <w:t> </w:t>
            </w:r>
            <w:r>
              <w:rPr>
                <w:b/>
                <w:spacing w:val="-2"/>
                <w:w w:val="90"/>
                <w:sz w:val="24"/>
              </w:rPr>
              <w:t>видання</w:t>
            </w:r>
          </w:p>
        </w:tc>
        <w:tc>
          <w:tcPr>
            <w:tcW w:w="1978" w:type="dxa"/>
          </w:tcPr>
          <w:p>
            <w:pPr>
              <w:pStyle w:val="TableParagraph"/>
              <w:rPr>
                <w:sz w:val="24"/>
              </w:rPr>
            </w:pPr>
            <w:r>
              <w:rPr>
                <w:spacing w:val="-2"/>
                <w:sz w:val="24"/>
              </w:rPr>
              <w:t>2026-07-</w:t>
            </w:r>
            <w:r>
              <w:rPr>
                <w:spacing w:val="-5"/>
                <w:sz w:val="24"/>
              </w:rPr>
              <w:t>01</w:t>
            </w:r>
          </w:p>
        </w:tc>
      </w:tr>
      <w:tr>
        <w:trPr>
          <w:trHeight w:val="281" w:hRule="atLeast"/>
        </w:trPr>
        <w:tc>
          <w:tcPr>
            <w:tcW w:w="7650" w:type="dxa"/>
            <w:shd w:val="clear" w:color="auto" w:fill="F2F2F2"/>
          </w:tcPr>
          <w:p>
            <w:pPr>
              <w:pStyle w:val="TableParagraph"/>
              <w:rPr>
                <w:b/>
                <w:sz w:val="24"/>
              </w:rPr>
            </w:pPr>
            <w:r>
              <w:rPr>
                <w:b/>
                <w:spacing w:val="-10"/>
                <w:sz w:val="24"/>
              </w:rPr>
              <w:t>Дата</w:t>
            </w:r>
            <w:r>
              <w:rPr>
                <w:b/>
                <w:spacing w:val="-1"/>
                <w:sz w:val="24"/>
              </w:rPr>
              <w:t> </w:t>
            </w:r>
            <w:r>
              <w:rPr>
                <w:b/>
                <w:spacing w:val="-10"/>
                <w:sz w:val="24"/>
              </w:rPr>
              <w:t>прии</w:t>
            </w:r>
            <w:r>
              <w:rPr>
                <w:b/>
                <w:spacing w:val="-16"/>
                <w:sz w:val="24"/>
              </w:rPr>
              <w:t> </w:t>
            </w:r>
            <w:r>
              <w:rPr>
                <w:b/>
                <w:spacing w:val="-10"/>
                <w:sz w:val="24"/>
              </w:rPr>
              <w:t>няття</w:t>
            </w:r>
            <w:r>
              <w:rPr>
                <w:b/>
                <w:spacing w:val="-1"/>
                <w:sz w:val="24"/>
              </w:rPr>
              <w:t> </w:t>
            </w:r>
            <w:r>
              <w:rPr>
                <w:b/>
                <w:spacing w:val="-10"/>
                <w:sz w:val="24"/>
              </w:rPr>
              <w:t>статті</w:t>
            </w:r>
            <w:r>
              <w:rPr>
                <w:b/>
                <w:spacing w:val="-1"/>
                <w:sz w:val="24"/>
              </w:rPr>
              <w:t> </w:t>
            </w:r>
            <w:r>
              <w:rPr>
                <w:b/>
                <w:spacing w:val="-10"/>
                <w:sz w:val="24"/>
              </w:rPr>
              <w:t>до</w:t>
            </w:r>
            <w:r>
              <w:rPr>
                <w:b/>
                <w:sz w:val="24"/>
              </w:rPr>
              <w:t> </w:t>
            </w:r>
            <w:r>
              <w:rPr>
                <w:b/>
                <w:spacing w:val="-10"/>
                <w:sz w:val="24"/>
              </w:rPr>
              <w:t>друку</w:t>
            </w:r>
            <w:r>
              <w:rPr>
                <w:b/>
                <w:spacing w:val="-1"/>
                <w:sz w:val="24"/>
              </w:rPr>
              <w:t> </w:t>
            </w:r>
            <w:r>
              <w:rPr>
                <w:b/>
                <w:spacing w:val="-10"/>
                <w:sz w:val="24"/>
              </w:rPr>
              <w:t>після</w:t>
            </w:r>
            <w:r>
              <w:rPr>
                <w:b/>
                <w:sz w:val="24"/>
              </w:rPr>
              <w:t> </w:t>
            </w:r>
            <w:r>
              <w:rPr>
                <w:b/>
                <w:spacing w:val="-10"/>
                <w:sz w:val="24"/>
              </w:rPr>
              <w:t>рецензування</w:t>
            </w:r>
          </w:p>
        </w:tc>
        <w:tc>
          <w:tcPr>
            <w:tcW w:w="1978" w:type="dxa"/>
            <w:shd w:val="clear" w:color="auto" w:fill="F2F2F2"/>
          </w:tcPr>
          <w:p>
            <w:pPr>
              <w:pStyle w:val="TableParagraph"/>
              <w:rPr>
                <w:sz w:val="24"/>
              </w:rPr>
            </w:pPr>
            <w:r>
              <w:rPr>
                <w:spacing w:val="-2"/>
                <w:sz w:val="24"/>
              </w:rPr>
              <w:t>2026-08-</w:t>
            </w:r>
            <w:r>
              <w:rPr>
                <w:spacing w:val="-5"/>
                <w:sz w:val="24"/>
              </w:rPr>
              <w:t>01</w:t>
            </w:r>
          </w:p>
        </w:tc>
      </w:tr>
      <w:tr>
        <w:trPr>
          <w:trHeight w:val="281" w:hRule="atLeast"/>
        </w:trPr>
        <w:tc>
          <w:tcPr>
            <w:tcW w:w="7650" w:type="dxa"/>
          </w:tcPr>
          <w:p>
            <w:pPr>
              <w:pStyle w:val="TableParagraph"/>
              <w:rPr>
                <w:b/>
                <w:sz w:val="24"/>
              </w:rPr>
            </w:pPr>
            <w:r>
              <w:rPr>
                <w:b/>
                <w:w w:val="90"/>
                <w:sz w:val="24"/>
              </w:rPr>
              <w:t>Дата</w:t>
            </w:r>
            <w:r>
              <w:rPr>
                <w:b/>
                <w:spacing w:val="28"/>
                <w:sz w:val="24"/>
              </w:rPr>
              <w:t> </w:t>
            </w:r>
            <w:r>
              <w:rPr>
                <w:b/>
                <w:w w:val="90"/>
                <w:sz w:val="24"/>
              </w:rPr>
              <w:t>публікації</w:t>
            </w:r>
            <w:r>
              <w:rPr>
                <w:b/>
                <w:spacing w:val="-44"/>
                <w:w w:val="90"/>
                <w:sz w:val="24"/>
              </w:rPr>
              <w:t> </w:t>
            </w:r>
            <w:r>
              <w:rPr>
                <w:b/>
                <w:spacing w:val="-2"/>
                <w:w w:val="90"/>
                <w:sz w:val="24"/>
              </w:rPr>
              <w:t>/оприлюднення</w:t>
            </w:r>
          </w:p>
        </w:tc>
        <w:tc>
          <w:tcPr>
            <w:tcW w:w="1978" w:type="dxa"/>
          </w:tcPr>
          <w:p>
            <w:pPr>
              <w:pStyle w:val="TableParagraph"/>
              <w:rPr>
                <w:sz w:val="24"/>
              </w:rPr>
            </w:pPr>
            <w:r>
              <w:rPr>
                <w:spacing w:val="-2"/>
                <w:sz w:val="24"/>
              </w:rPr>
              <w:t>2026-08-</w:t>
            </w:r>
            <w:r>
              <w:rPr>
                <w:spacing w:val="-5"/>
                <w:sz w:val="24"/>
              </w:rPr>
              <w:t>01</w:t>
            </w:r>
          </w:p>
        </w:tc>
      </w:tr>
    </w:tbl>
    <w:p>
      <w:pPr>
        <w:pStyle w:val="Heading2"/>
        <w:spacing w:before="225"/>
        <w:ind w:right="3"/>
      </w:pPr>
      <w:r>
        <w:rPr>
          <w:spacing w:val="-8"/>
        </w:rPr>
        <w:t>СОЦІОПСИХОЛОГІЧНІ</w:t>
      </w:r>
      <w:r>
        <w:rPr/>
        <w:t> </w:t>
      </w:r>
      <w:r>
        <w:rPr>
          <w:spacing w:val="-8"/>
        </w:rPr>
        <w:t>ДЕСТРУКЦІІ</w:t>
      </w:r>
      <w:r>
        <w:rPr/>
        <w:t> </w:t>
      </w:r>
      <w:r>
        <w:rPr>
          <w:spacing w:val="-8"/>
        </w:rPr>
        <w:t>КІБЕРБУЛІНГУ</w:t>
      </w:r>
      <w:r>
        <w:rPr/>
        <w:t> </w:t>
      </w:r>
      <w:r>
        <w:rPr>
          <w:spacing w:val="-8"/>
        </w:rPr>
        <w:t>СЕРЕД</w:t>
      </w:r>
      <w:r>
        <w:rPr/>
        <w:t> </w:t>
      </w:r>
      <w:r>
        <w:rPr>
          <w:spacing w:val="-8"/>
        </w:rPr>
        <w:t>МОЛОДІ</w:t>
      </w:r>
      <w:r>
        <w:rPr/>
        <w:t> </w:t>
      </w:r>
      <w:r>
        <w:rPr>
          <w:spacing w:val="-8"/>
        </w:rPr>
        <w:t>В</w:t>
      </w:r>
      <w:r>
        <w:rPr/>
        <w:t> </w:t>
      </w:r>
      <w:r>
        <w:rPr>
          <w:spacing w:val="-8"/>
        </w:rPr>
        <w:t>МОДЕРНОМУ </w:t>
      </w:r>
      <w:r>
        <w:rPr>
          <w:spacing w:val="-4"/>
        </w:rPr>
        <w:t>ІНФОРМАЦІИ</w:t>
      </w:r>
      <w:r>
        <w:rPr>
          <w:spacing w:val="-10"/>
        </w:rPr>
        <w:t> </w:t>
      </w:r>
      <w:r>
        <w:rPr>
          <w:spacing w:val="-4"/>
        </w:rPr>
        <w:t>НОМУ</w:t>
      </w:r>
      <w:r>
        <w:rPr>
          <w:spacing w:val="-9"/>
        </w:rPr>
        <w:t> </w:t>
      </w:r>
      <w:r>
        <w:rPr>
          <w:spacing w:val="-4"/>
        </w:rPr>
        <w:t>ПРОСТОРІ</w:t>
      </w:r>
      <w:r>
        <w:rPr>
          <w:spacing w:val="-9"/>
        </w:rPr>
        <w:t> </w:t>
      </w:r>
      <w:r>
        <w:rPr>
          <w:spacing w:val="-4"/>
        </w:rPr>
        <w:t>УКРАІ</w:t>
      </w:r>
      <w:r>
        <w:rPr>
          <w:spacing w:val="-48"/>
        </w:rPr>
        <w:t> </w:t>
      </w:r>
      <w:r>
        <w:rPr>
          <w:spacing w:val="-4"/>
        </w:rPr>
        <w:t>НИ</w:t>
      </w:r>
    </w:p>
    <w:p>
      <w:pPr>
        <w:spacing w:before="160"/>
        <w:ind w:left="2888" w:right="2696" w:hanging="54"/>
        <w:jc w:val="center"/>
        <w:rPr>
          <w:sz w:val="24"/>
        </w:rPr>
      </w:pPr>
      <w:r>
        <w:rPr>
          <w:b/>
          <w:spacing w:val="-2"/>
          <w:sz w:val="24"/>
        </w:rPr>
        <w:t>Доскач</w:t>
      </w:r>
      <w:r>
        <w:rPr>
          <w:b/>
          <w:spacing w:val="-12"/>
          <w:sz w:val="24"/>
        </w:rPr>
        <w:t> </w:t>
      </w:r>
      <w:r>
        <w:rPr>
          <w:b/>
          <w:spacing w:val="-2"/>
          <w:sz w:val="24"/>
        </w:rPr>
        <w:t>Світлана</w:t>
      </w:r>
      <w:r>
        <w:rPr>
          <w:b/>
          <w:spacing w:val="-11"/>
          <w:sz w:val="24"/>
        </w:rPr>
        <w:t> </w:t>
      </w:r>
      <w:r>
        <w:rPr>
          <w:b/>
          <w:spacing w:val="-2"/>
          <w:sz w:val="24"/>
        </w:rPr>
        <w:t>Сильверстівна </w:t>
      </w:r>
      <w:r>
        <w:rPr>
          <w:sz w:val="24"/>
        </w:rPr>
        <w:t>Кандидат</w:t>
      </w:r>
      <w:r>
        <w:rPr>
          <w:spacing w:val="-13"/>
          <w:sz w:val="24"/>
        </w:rPr>
        <w:t> </w:t>
      </w:r>
      <w:r>
        <w:rPr>
          <w:sz w:val="24"/>
        </w:rPr>
        <w:t>психологічних</w:t>
      </w:r>
      <w:r>
        <w:rPr>
          <w:spacing w:val="-13"/>
          <w:sz w:val="24"/>
        </w:rPr>
        <w:t> </w:t>
      </w:r>
      <w:r>
        <w:rPr>
          <w:sz w:val="24"/>
        </w:rPr>
        <w:t>наук,</w:t>
      </w:r>
      <w:r>
        <w:rPr>
          <w:spacing w:val="-13"/>
          <w:sz w:val="24"/>
        </w:rPr>
        <w:t> </w:t>
      </w:r>
      <w:r>
        <w:rPr>
          <w:sz w:val="24"/>
        </w:rPr>
        <w:t>доцент, викладач кафедри психології</w:t>
      </w:r>
      <w:r>
        <w:rPr>
          <w:spacing w:val="-50"/>
          <w:sz w:val="24"/>
        </w:rPr>
        <w:t> </w:t>
      </w:r>
      <w:r>
        <w:rPr>
          <w:sz w:val="24"/>
        </w:rPr>
        <w:t>,</w:t>
      </w:r>
    </w:p>
    <w:p>
      <w:pPr>
        <w:pStyle w:val="BodyText"/>
        <w:ind w:left="1428" w:right="1291"/>
        <w:jc w:val="center"/>
      </w:pPr>
      <w:r>
        <w:rPr/>
        <w:t>Чернівецькии</w:t>
      </w:r>
      <w:r>
        <w:rPr>
          <w:spacing w:val="4"/>
        </w:rPr>
        <w:t> </w:t>
      </w:r>
      <w:r>
        <w:rPr/>
        <w:t>національнии</w:t>
      </w:r>
      <w:r>
        <w:rPr>
          <w:spacing w:val="5"/>
        </w:rPr>
        <w:t> </w:t>
      </w:r>
      <w:r>
        <w:rPr/>
        <w:t>університет</w:t>
      </w:r>
      <w:r>
        <w:rPr>
          <w:spacing w:val="-13"/>
        </w:rPr>
        <w:t> </w:t>
      </w:r>
      <w:r>
        <w:rPr/>
        <w:t>імені</w:t>
      </w:r>
      <w:r>
        <w:rPr>
          <w:spacing w:val="-13"/>
        </w:rPr>
        <w:t> </w:t>
      </w:r>
      <w:r>
        <w:rPr/>
        <w:t>Юрія</w:t>
      </w:r>
      <w:r>
        <w:rPr>
          <w:spacing w:val="-13"/>
        </w:rPr>
        <w:t> </w:t>
      </w:r>
      <w:r>
        <w:rPr/>
        <w:t>Федьковича e-mail: </w:t>
      </w:r>
      <w:hyperlink r:id="rId7">
        <w:r>
          <w:rPr>
            <w:color w:val="0000FF"/>
            <w:u w:val="single" w:color="0000FF"/>
          </w:rPr>
          <w:t>s.doskach@chny.edu.ua</w:t>
        </w:r>
      </w:hyperlink>
      <w:r>
        <w:rPr>
          <w:u w:val="none"/>
        </w:rPr>
        <w:t>,</w:t>
      </w:r>
    </w:p>
    <w:p>
      <w:pPr>
        <w:pStyle w:val="BodyText"/>
        <w:ind w:left="140" w:right="3"/>
        <w:jc w:val="center"/>
      </w:pPr>
      <w:hyperlink r:id="rId8">
        <w:r>
          <w:rPr>
            <w:spacing w:val="-2"/>
          </w:rPr>
          <w:t>https://orcid.org/0000-0001-6611-</w:t>
        </w:r>
        <w:r>
          <w:rPr>
            <w:spacing w:val="-4"/>
          </w:rPr>
          <w:t>405X</w:t>
        </w:r>
      </w:hyperlink>
    </w:p>
    <w:p>
      <w:pPr>
        <w:spacing w:before="281"/>
        <w:ind w:left="2952" w:right="2811" w:firstLine="0"/>
        <w:jc w:val="center"/>
        <w:rPr>
          <w:sz w:val="24"/>
        </w:rPr>
      </w:pPr>
      <w:r>
        <w:rPr>
          <w:b/>
          <w:w w:val="90"/>
          <w:sz w:val="24"/>
        </w:rPr>
        <w:t>Якуніна Алла Олександрівна </w:t>
      </w:r>
      <w:r>
        <w:rPr>
          <w:sz w:val="24"/>
        </w:rPr>
        <w:t>кандидат історичних наук,</w:t>
      </w:r>
    </w:p>
    <w:p>
      <w:pPr>
        <w:pStyle w:val="BodyText"/>
        <w:ind w:left="1540" w:right="1404"/>
        <w:jc w:val="center"/>
      </w:pPr>
      <w:r>
        <w:rPr/>
        <w:t>доцент</w:t>
      </w:r>
      <w:r>
        <w:rPr>
          <w:spacing w:val="-9"/>
        </w:rPr>
        <w:t> </w:t>
      </w:r>
      <w:r>
        <w:rPr/>
        <w:t>кафедри</w:t>
      </w:r>
      <w:r>
        <w:rPr>
          <w:spacing w:val="-9"/>
        </w:rPr>
        <w:t> </w:t>
      </w:r>
      <w:r>
        <w:rPr/>
        <w:t>соціально-психологічних</w:t>
      </w:r>
      <w:r>
        <w:rPr>
          <w:spacing w:val="-9"/>
        </w:rPr>
        <w:t> </w:t>
      </w:r>
      <w:r>
        <w:rPr/>
        <w:t>і</w:t>
      </w:r>
      <w:r>
        <w:rPr>
          <w:spacing w:val="-9"/>
        </w:rPr>
        <w:t> </w:t>
      </w:r>
      <w:r>
        <w:rPr/>
        <w:t>гуманітарних</w:t>
      </w:r>
      <w:r>
        <w:rPr>
          <w:spacing w:val="-9"/>
        </w:rPr>
        <w:t> </w:t>
      </w:r>
      <w:r>
        <w:rPr/>
        <w:t>наук, Дніпровськии</w:t>
      </w:r>
      <w:r>
        <w:rPr>
          <w:spacing w:val="40"/>
        </w:rPr>
        <w:t> </w:t>
      </w:r>
      <w:r>
        <w:rPr/>
        <w:t>державнии</w:t>
      </w:r>
      <w:r>
        <w:rPr>
          <w:spacing w:val="40"/>
        </w:rPr>
        <w:t> </w:t>
      </w:r>
      <w:r>
        <w:rPr/>
        <w:t>технічнии</w:t>
      </w:r>
      <w:r>
        <w:rPr>
          <w:spacing w:val="40"/>
        </w:rPr>
        <w:t> </w:t>
      </w:r>
      <w:r>
        <w:rPr/>
        <w:t>університет,</w:t>
      </w:r>
    </w:p>
    <w:p>
      <w:pPr>
        <w:pStyle w:val="BodyText"/>
        <w:ind w:left="2809" w:right="2666"/>
        <w:jc w:val="center"/>
      </w:pPr>
      <w:r>
        <w:rPr/>
        <w:t>е-mail:</w:t>
      </w:r>
      <w:r>
        <w:rPr>
          <w:spacing w:val="-14"/>
        </w:rPr>
        <w:t> </w:t>
      </w:r>
      <w:hyperlink r:id="rId9">
        <w:r>
          <w:rPr>
            <w:color w:val="0000FF"/>
            <w:u w:val="single" w:color="0000FF"/>
          </w:rPr>
          <w:t>samofalova17121963@gmail.com</w:t>
        </w:r>
      </w:hyperlink>
      <w:r>
        <w:rPr>
          <w:u w:val="none"/>
        </w:rPr>
        <w:t>, </w:t>
      </w:r>
      <w:hyperlink r:id="rId10">
        <w:r>
          <w:rPr>
            <w:color w:val="0000FF"/>
            <w:spacing w:val="-2"/>
            <w:u w:val="single" w:color="0000FF"/>
          </w:rPr>
          <w:t>https://orcid.org/0009-0000-8170-7902</w:t>
        </w:r>
      </w:hyperlink>
    </w:p>
    <w:p>
      <w:pPr>
        <w:pStyle w:val="BodyText"/>
        <w:ind w:left="0"/>
        <w:jc w:val="left"/>
      </w:pPr>
    </w:p>
    <w:p>
      <w:pPr>
        <w:pStyle w:val="Heading2"/>
        <w:spacing w:before="0"/>
        <w:ind w:right="2"/>
      </w:pPr>
      <w:r>
        <w:rPr>
          <w:w w:val="90"/>
        </w:rPr>
        <w:t>Десна</w:t>
      </w:r>
      <w:r>
        <w:rPr>
          <w:spacing w:val="12"/>
        </w:rPr>
        <w:t> </w:t>
      </w:r>
      <w:r>
        <w:rPr>
          <w:w w:val="90"/>
        </w:rPr>
        <w:t>Дмитро</w:t>
      </w:r>
      <w:r>
        <w:rPr>
          <w:spacing w:val="13"/>
        </w:rPr>
        <w:t> </w:t>
      </w:r>
      <w:r>
        <w:rPr>
          <w:w w:val="90"/>
        </w:rPr>
        <w:t>Олексіи</w:t>
      </w:r>
      <w:r>
        <w:rPr>
          <w:spacing w:val="-1"/>
          <w:w w:val="90"/>
        </w:rPr>
        <w:t> </w:t>
      </w:r>
      <w:r>
        <w:rPr>
          <w:spacing w:val="-4"/>
          <w:w w:val="90"/>
        </w:rPr>
        <w:t>ович</w:t>
      </w:r>
    </w:p>
    <w:p>
      <w:pPr>
        <w:pStyle w:val="BodyText"/>
        <w:ind w:left="1961" w:right="1825"/>
        <w:jc w:val="center"/>
      </w:pPr>
      <w:r>
        <w:rPr/>
        <w:t>Аспірант</w:t>
      </w:r>
      <w:r>
        <w:rPr>
          <w:spacing w:val="-11"/>
        </w:rPr>
        <w:t> </w:t>
      </w:r>
      <w:r>
        <w:rPr/>
        <w:t>кафедри</w:t>
      </w:r>
      <w:r>
        <w:rPr>
          <w:spacing w:val="-11"/>
        </w:rPr>
        <w:t> </w:t>
      </w:r>
      <w:r>
        <w:rPr/>
        <w:t>електротехніки</w:t>
      </w:r>
      <w:r>
        <w:rPr>
          <w:spacing w:val="-11"/>
        </w:rPr>
        <w:t> </w:t>
      </w:r>
      <w:r>
        <w:rPr/>
        <w:t>та</w:t>
      </w:r>
      <w:r>
        <w:rPr>
          <w:spacing w:val="-11"/>
        </w:rPr>
        <w:t> </w:t>
      </w:r>
      <w:r>
        <w:rPr/>
        <w:t>електромеханіки, Дніпровськии</w:t>
      </w:r>
      <w:r>
        <w:rPr>
          <w:spacing w:val="40"/>
        </w:rPr>
        <w:t> </w:t>
      </w:r>
      <w:r>
        <w:rPr/>
        <w:t>державнии</w:t>
      </w:r>
      <w:r>
        <w:rPr>
          <w:spacing w:val="40"/>
        </w:rPr>
        <w:t> </w:t>
      </w:r>
      <w:r>
        <w:rPr/>
        <w:t>технічнии</w:t>
      </w:r>
      <w:r>
        <w:rPr>
          <w:spacing w:val="40"/>
        </w:rPr>
        <w:t> </w:t>
      </w:r>
      <w:r>
        <w:rPr/>
        <w:t>університет,</w:t>
      </w:r>
    </w:p>
    <w:p>
      <w:pPr>
        <w:pStyle w:val="BodyText"/>
        <w:ind w:left="2841" w:right="2704" w:firstLine="3"/>
        <w:jc w:val="center"/>
      </w:pPr>
      <w:r>
        <w:rPr/>
        <w:t>e-mail: </w:t>
      </w:r>
      <w:hyperlink r:id="rId11">
        <w:r>
          <w:rPr>
            <w:color w:val="0000FF"/>
            <w:u w:val="single" w:color="0000FF"/>
          </w:rPr>
          <w:t>sipmax99@gmail.com</w:t>
        </w:r>
      </w:hyperlink>
      <w:r>
        <w:rPr>
          <w:color w:val="0000FF"/>
          <w:u w:val="none"/>
        </w:rPr>
        <w:t> </w:t>
      </w:r>
      <w:hyperlink r:id="rId12">
        <w:r>
          <w:rPr>
            <w:color w:val="0000FF"/>
            <w:spacing w:val="-2"/>
            <w:u w:val="single" w:color="0000FF"/>
          </w:rPr>
          <w:t>https://orcid.org/0009-0001-6703-3531</w:t>
        </w:r>
      </w:hyperlink>
    </w:p>
    <w:p>
      <w:pPr>
        <w:pStyle w:val="BodyText"/>
        <w:ind w:left="0"/>
        <w:jc w:val="left"/>
      </w:pPr>
    </w:p>
    <w:p>
      <w:pPr>
        <w:pStyle w:val="BodyText"/>
        <w:ind w:right="4" w:firstLine="567"/>
      </w:pPr>
      <w:r>
        <w:rPr>
          <w:b/>
        </w:rPr>
        <w:t>Анотація. </w:t>
      </w:r>
      <w:r>
        <w:rPr/>
        <w:t>Явище кібербулінгу набуває поширення одночасно з розвитком інформаціи</w:t>
      </w:r>
      <w:r>
        <w:rPr>
          <w:spacing w:val="-14"/>
        </w:rPr>
        <w:t> </w:t>
      </w:r>
      <w:r>
        <w:rPr/>
        <w:t>но-комунікаціи</w:t>
      </w:r>
      <w:r>
        <w:rPr>
          <w:spacing w:val="-13"/>
        </w:rPr>
        <w:t> </w:t>
      </w:r>
      <w:r>
        <w:rPr/>
        <w:t>них</w:t>
      </w:r>
      <w:r>
        <w:rPr>
          <w:spacing w:val="37"/>
        </w:rPr>
        <w:t> </w:t>
      </w:r>
      <w:r>
        <w:rPr/>
        <w:t>технологіи</w:t>
      </w:r>
      <w:r>
        <w:rPr>
          <w:spacing w:val="-14"/>
        </w:rPr>
        <w:t> </w:t>
      </w:r>
      <w:r>
        <w:rPr/>
        <w:t>,</w:t>
      </w:r>
      <w:r>
        <w:rPr>
          <w:spacing w:val="40"/>
        </w:rPr>
        <w:t> </w:t>
      </w:r>
      <w:r>
        <w:rPr/>
        <w:t>зростанням впливу соціальних мереж та суспільним поступом. Дослідження зосереджене на аналізі ключових соціальних та психологічних наслідків для молоді феномену кібербулінгу як сучасної</w:t>
      </w:r>
      <w:r>
        <w:rPr/>
        <w:t> комунікативної практики в сучасному інформаціи</w:t>
      </w:r>
      <w:r>
        <w:rPr>
          <w:spacing w:val="-14"/>
        </w:rPr>
        <w:t> </w:t>
      </w:r>
      <w:r>
        <w:rPr/>
        <w:t>ному середовищі. У статті зауважено, що кібербулінг вбачається однією з форм боротьби за владу та право домінування в процесі соціальної взаємодії</w:t>
      </w:r>
      <w:r>
        <w:rPr>
          <w:spacing w:val="-14"/>
        </w:rPr>
        <w:t> </w:t>
      </w:r>
      <w:r>
        <w:rPr/>
        <w:t>.</w:t>
      </w:r>
      <w:r>
        <w:rPr>
          <w:spacing w:val="-6"/>
        </w:rPr>
        <w:t> </w:t>
      </w:r>
      <w:r>
        <w:rPr/>
        <w:t>Визначено основну мету кібербулінгу – спричинення психологічної</w:t>
      </w:r>
      <w:r>
        <w:rPr/>
        <w:t> шкоди. Виокремлено основні практичні шляхи и</w:t>
      </w:r>
      <w:r>
        <w:rPr>
          <w:spacing w:val="-14"/>
        </w:rPr>
        <w:t> </w:t>
      </w:r>
      <w:r>
        <w:rPr/>
        <w:t>ого реалізації</w:t>
      </w:r>
      <w:r>
        <w:rPr/>
        <w:t> та наи</w:t>
      </w:r>
      <w:r>
        <w:rPr>
          <w:spacing w:val="-14"/>
        </w:rPr>
        <w:t> </w:t>
      </w:r>
      <w:r>
        <w:rPr/>
        <w:t>більш поширені форми, такі як зведення наклепів, флеи</w:t>
      </w:r>
      <w:r>
        <w:rPr>
          <w:spacing w:val="-14"/>
        </w:rPr>
        <w:t> </w:t>
      </w:r>
      <w:r>
        <w:rPr/>
        <w:t>мінг, ошуканство, обмовлення, харасмент, остракізм, кіберпереслідування, самозванство, видурювання та розповсюдження конфіденціи</w:t>
      </w:r>
      <w:r>
        <w:rPr>
          <w:spacing w:val="-14"/>
        </w:rPr>
        <w:t> </w:t>
      </w:r>
      <w:r>
        <w:rPr/>
        <w:t>ної інформації</w:t>
      </w:r>
      <w:r>
        <w:rPr>
          <w:spacing w:val="-14"/>
        </w:rPr>
        <w:t> </w:t>
      </w:r>
      <w:r>
        <w:rPr/>
        <w:t>,</w:t>
      </w:r>
      <w:r>
        <w:rPr>
          <w:spacing w:val="-13"/>
        </w:rPr>
        <w:t> </w:t>
      </w:r>
      <w:r>
        <w:rPr/>
        <w:t>хепіслепінг.</w:t>
      </w:r>
      <w:r>
        <w:rPr>
          <w:spacing w:val="-13"/>
        </w:rPr>
        <w:t> </w:t>
      </w:r>
      <w:r>
        <w:rPr/>
        <w:t>Зауважено,</w:t>
      </w:r>
      <w:r>
        <w:rPr>
          <w:spacing w:val="-13"/>
        </w:rPr>
        <w:t> </w:t>
      </w:r>
      <w:r>
        <w:rPr/>
        <w:t>що</w:t>
      </w:r>
      <w:r>
        <w:rPr>
          <w:spacing w:val="-14"/>
        </w:rPr>
        <w:t> </w:t>
      </w:r>
      <w:r>
        <w:rPr/>
        <w:t>поширенню</w:t>
      </w:r>
      <w:r>
        <w:rPr>
          <w:spacing w:val="-13"/>
        </w:rPr>
        <w:t> </w:t>
      </w:r>
      <w:r>
        <w:rPr/>
        <w:t>явища</w:t>
      </w:r>
      <w:r>
        <w:rPr>
          <w:spacing w:val="-13"/>
        </w:rPr>
        <w:t> </w:t>
      </w:r>
      <w:r>
        <w:rPr/>
        <w:t>кібербулінгу</w:t>
      </w:r>
      <w:r>
        <w:rPr>
          <w:spacing w:val="-13"/>
        </w:rPr>
        <w:t> </w:t>
      </w:r>
      <w:r>
        <w:rPr/>
        <w:t>сприяє</w:t>
      </w:r>
      <w:r>
        <w:rPr>
          <w:spacing w:val="-13"/>
        </w:rPr>
        <w:t> </w:t>
      </w:r>
      <w:r>
        <w:rPr/>
        <w:t>надмірна залежність молоді від Мережі та інформаціи</w:t>
      </w:r>
      <w:r>
        <w:rPr>
          <w:spacing w:val="-14"/>
        </w:rPr>
        <w:t> </w:t>
      </w:r>
      <w:r>
        <w:rPr/>
        <w:t>ного простору, що значно впливає на поведінкові патерни молодої</w:t>
      </w:r>
      <w:r>
        <w:rPr/>
        <w:t> людини та потенціи</w:t>
      </w:r>
      <w:r>
        <w:rPr>
          <w:spacing w:val="-14"/>
        </w:rPr>
        <w:t> </w:t>
      </w:r>
      <w:r>
        <w:rPr/>
        <w:t>но може стати причиною суттєвих деструкціи</w:t>
      </w:r>
      <w:r>
        <w:rPr>
          <w:spacing w:val="-14"/>
        </w:rPr>
        <w:t> </w:t>
      </w:r>
      <w:r>
        <w:rPr/>
        <w:t>. У дослідженні виділено основні соціальні (деградація освітнього процесу, соціальна</w:t>
      </w:r>
      <w:r>
        <w:rPr>
          <w:spacing w:val="-13"/>
        </w:rPr>
        <w:t> </w:t>
      </w:r>
      <w:r>
        <w:rPr/>
        <w:t>ізоляція,</w:t>
      </w:r>
      <w:r>
        <w:rPr>
          <w:spacing w:val="-13"/>
        </w:rPr>
        <w:t> </w:t>
      </w:r>
      <w:r>
        <w:rPr/>
        <w:t>поведінкові</w:t>
      </w:r>
      <w:r>
        <w:rPr>
          <w:spacing w:val="-13"/>
        </w:rPr>
        <w:t> </w:t>
      </w:r>
      <w:r>
        <w:rPr/>
        <w:t>зміни</w:t>
      </w:r>
      <w:r>
        <w:rPr>
          <w:spacing w:val="-13"/>
        </w:rPr>
        <w:t> </w:t>
      </w:r>
      <w:r>
        <w:rPr/>
        <w:t>та</w:t>
      </w:r>
      <w:r>
        <w:rPr>
          <w:spacing w:val="-13"/>
        </w:rPr>
        <w:t> </w:t>
      </w:r>
      <w:r>
        <w:rPr/>
        <w:t>інші)</w:t>
      </w:r>
      <w:r>
        <w:rPr>
          <w:spacing w:val="-13"/>
        </w:rPr>
        <w:t> </w:t>
      </w:r>
      <w:r>
        <w:rPr/>
        <w:t>та</w:t>
      </w:r>
      <w:r>
        <w:rPr>
          <w:spacing w:val="-13"/>
        </w:rPr>
        <w:t> </w:t>
      </w:r>
      <w:r>
        <w:rPr/>
        <w:t>психологічні</w:t>
      </w:r>
      <w:r>
        <w:rPr>
          <w:spacing w:val="-13"/>
        </w:rPr>
        <w:t> </w:t>
      </w:r>
      <w:r>
        <w:rPr/>
        <w:t>(хронічнии</w:t>
      </w:r>
      <w:r>
        <w:rPr>
          <w:spacing w:val="17"/>
        </w:rPr>
        <w:t> </w:t>
      </w:r>
      <w:r>
        <w:rPr/>
        <w:t>стрес,</w:t>
      </w:r>
      <w:r>
        <w:rPr>
          <w:spacing w:val="-13"/>
        </w:rPr>
        <w:t> </w:t>
      </w:r>
      <w:r>
        <w:rPr/>
        <w:t>депресія та тривожність, емоціи</w:t>
      </w:r>
      <w:r>
        <w:rPr>
          <w:spacing w:val="-14"/>
        </w:rPr>
        <w:t> </w:t>
      </w:r>
      <w:r>
        <w:rPr/>
        <w:t>не виснаження, посттравматичнии</w:t>
      </w:r>
      <w:r>
        <w:rPr/>
        <w:t> стресовии</w:t>
      </w:r>
      <w:r>
        <w:rPr/>
        <w:t> розлад тощо) наслідки кібербулінгу для сучасної</w:t>
      </w:r>
      <w:r>
        <w:rPr/>
        <w:t> молоді. Обґрунтовано особливу загрозу синергії аспектів фізичного, психологічного та кібернасильства. Доведено деструктивнии характер</w:t>
      </w:r>
      <w:r>
        <w:rPr>
          <w:spacing w:val="-13"/>
        </w:rPr>
        <w:t> </w:t>
      </w:r>
      <w:r>
        <w:rPr/>
        <w:t>впливу</w:t>
      </w:r>
      <w:r>
        <w:rPr>
          <w:spacing w:val="-13"/>
        </w:rPr>
        <w:t> </w:t>
      </w:r>
      <w:r>
        <w:rPr/>
        <w:t>соціально-психологічних</w:t>
      </w:r>
      <w:r>
        <w:rPr>
          <w:spacing w:val="-13"/>
        </w:rPr>
        <w:t> </w:t>
      </w:r>
      <w:r>
        <w:rPr/>
        <w:t>викликів</w:t>
      </w:r>
      <w:r>
        <w:rPr>
          <w:spacing w:val="-13"/>
        </w:rPr>
        <w:t> </w:t>
      </w:r>
      <w:r>
        <w:rPr/>
        <w:t>в</w:t>
      </w:r>
      <w:r>
        <w:rPr>
          <w:spacing w:val="-13"/>
        </w:rPr>
        <w:t> </w:t>
      </w:r>
      <w:r>
        <w:rPr/>
        <w:t>умовах</w:t>
      </w:r>
      <w:r>
        <w:rPr>
          <w:spacing w:val="-13"/>
        </w:rPr>
        <w:t> </w:t>
      </w:r>
      <w:r>
        <w:rPr/>
        <w:t>тривалої</w:t>
      </w:r>
      <w:r>
        <w:rPr>
          <w:spacing w:val="-13"/>
        </w:rPr>
        <w:t> </w:t>
      </w:r>
      <w:r>
        <w:rPr/>
        <w:t>повномасштабної віи</w:t>
      </w:r>
      <w:r>
        <w:rPr>
          <w:spacing w:val="-14"/>
        </w:rPr>
        <w:t> </w:t>
      </w:r>
      <w:r>
        <w:rPr/>
        <w:t>ни,</w:t>
      </w:r>
      <w:r>
        <w:rPr>
          <w:spacing w:val="80"/>
        </w:rPr>
        <w:t> </w:t>
      </w:r>
      <w:r>
        <w:rPr/>
        <w:t>що</w:t>
      </w:r>
      <w:r>
        <w:rPr>
          <w:spacing w:val="80"/>
        </w:rPr>
        <w:t> </w:t>
      </w:r>
      <w:r>
        <w:rPr/>
        <w:t>сприяють</w:t>
      </w:r>
      <w:r>
        <w:rPr>
          <w:spacing w:val="80"/>
        </w:rPr>
        <w:t> </w:t>
      </w:r>
      <w:r>
        <w:rPr/>
        <w:t>підвищенню</w:t>
      </w:r>
      <w:r>
        <w:rPr>
          <w:spacing w:val="80"/>
        </w:rPr>
        <w:t> </w:t>
      </w:r>
      <w:r>
        <w:rPr/>
        <w:t>рівня</w:t>
      </w:r>
      <w:r>
        <w:rPr>
          <w:spacing w:val="80"/>
        </w:rPr>
        <w:t> </w:t>
      </w:r>
      <w:r>
        <w:rPr/>
        <w:t>агресії</w:t>
      </w:r>
      <w:r>
        <w:rPr>
          <w:spacing w:val="-14"/>
        </w:rPr>
        <w:t> </w:t>
      </w:r>
      <w:r>
        <w:rPr/>
        <w:t>,</w:t>
      </w:r>
      <w:r>
        <w:rPr>
          <w:spacing w:val="80"/>
        </w:rPr>
        <w:t> </w:t>
      </w:r>
      <w:r>
        <w:rPr/>
        <w:t>знижують</w:t>
      </w:r>
      <w:r>
        <w:rPr>
          <w:spacing w:val="80"/>
        </w:rPr>
        <w:t> </w:t>
      </w:r>
      <w:r>
        <w:rPr/>
        <w:t>резильєнтність, стресостіи</w:t>
      </w:r>
      <w:r>
        <w:rPr>
          <w:spacing w:val="-14"/>
        </w:rPr>
        <w:t> </w:t>
      </w:r>
      <w:r>
        <w:rPr/>
        <w:t>кість та рівень соціальної</w:t>
      </w:r>
      <w:r>
        <w:rPr/>
        <w:t> адаптивності. Зауважено низьку ефективність традиціи</w:t>
      </w:r>
      <w:r>
        <w:rPr>
          <w:spacing w:val="-16"/>
        </w:rPr>
        <w:t> </w:t>
      </w:r>
      <w:r>
        <w:rPr/>
        <w:t>них</w:t>
      </w:r>
      <w:r>
        <w:rPr>
          <w:spacing w:val="80"/>
        </w:rPr>
        <w:t> </w:t>
      </w:r>
      <w:r>
        <w:rPr/>
        <w:t>підходів</w:t>
      </w:r>
      <w:r>
        <w:rPr>
          <w:spacing w:val="80"/>
        </w:rPr>
        <w:t> </w:t>
      </w:r>
      <w:r>
        <w:rPr/>
        <w:t>до</w:t>
      </w:r>
      <w:r>
        <w:rPr>
          <w:spacing w:val="80"/>
        </w:rPr>
        <w:t> </w:t>
      </w:r>
      <w:r>
        <w:rPr/>
        <w:t>запобігання</w:t>
      </w:r>
      <w:r>
        <w:rPr>
          <w:spacing w:val="80"/>
        </w:rPr>
        <w:t> </w:t>
      </w:r>
      <w:r>
        <w:rPr/>
        <w:t>булінгу</w:t>
      </w:r>
      <w:r>
        <w:rPr>
          <w:spacing w:val="80"/>
        </w:rPr>
        <w:t> </w:t>
      </w:r>
      <w:r>
        <w:rPr/>
        <w:t>в</w:t>
      </w:r>
      <w:r>
        <w:rPr>
          <w:spacing w:val="80"/>
        </w:rPr>
        <w:t> </w:t>
      </w:r>
      <w:r>
        <w:rPr/>
        <w:t>освітньому</w:t>
      </w:r>
      <w:r>
        <w:rPr>
          <w:spacing w:val="80"/>
        </w:rPr>
        <w:t> </w:t>
      </w:r>
      <w:r>
        <w:rPr/>
        <w:t>середовищі,</w:t>
      </w:r>
      <w:r>
        <w:rPr>
          <w:spacing w:val="80"/>
        </w:rPr>
        <w:t> </w:t>
      </w:r>
      <w:r>
        <w:rPr/>
        <w:t>недієвість</w:t>
      </w:r>
    </w:p>
    <w:p>
      <w:pPr>
        <w:pStyle w:val="BodyText"/>
        <w:spacing w:after="0"/>
        <w:sectPr>
          <w:headerReference w:type="default" r:id="rId5"/>
          <w:footerReference w:type="default" r:id="rId6"/>
          <w:type w:val="continuous"/>
          <w:pgSz w:w="11910" w:h="16840"/>
          <w:pgMar w:header="0" w:footer="836" w:top="1100" w:bottom="1020" w:left="992" w:right="1133"/>
          <w:pgNumType w:start="1"/>
        </w:sectPr>
      </w:pPr>
    </w:p>
    <w:p>
      <w:pPr>
        <w:pStyle w:val="BodyText"/>
        <w:spacing w:before="23"/>
        <w:ind w:right="6"/>
      </w:pPr>
      <w:r>
        <w:rPr/>
        <w:t>існуючої</w:t>
      </w:r>
      <w:r>
        <w:rPr/>
        <w:t> системи соціально-психологічної</w:t>
      </w:r>
      <w:r>
        <w:rPr/>
        <w:t> підтримки молоді та інтервенції</w:t>
      </w:r>
      <w:r>
        <w:rPr/>
        <w:t> в умовах психологічного перевантаження та соціальної</w:t>
      </w:r>
      <w:r>
        <w:rPr/>
        <w:t> напруженості, що підсилює наслідки кібербулінгу.</w:t>
      </w:r>
      <w:r>
        <w:rPr>
          <w:spacing w:val="40"/>
        </w:rPr>
        <w:t> </w:t>
      </w:r>
      <w:r>
        <w:rPr/>
        <w:t>В</w:t>
      </w:r>
      <w:r>
        <w:rPr>
          <w:spacing w:val="40"/>
        </w:rPr>
        <w:t> </w:t>
      </w:r>
      <w:r>
        <w:rPr/>
        <w:t>дослідженні</w:t>
      </w:r>
      <w:r>
        <w:rPr>
          <w:spacing w:val="40"/>
        </w:rPr>
        <w:t> </w:t>
      </w:r>
      <w:r>
        <w:rPr/>
        <w:t>запропоновано</w:t>
      </w:r>
      <w:r>
        <w:rPr>
          <w:spacing w:val="40"/>
        </w:rPr>
        <w:t> </w:t>
      </w:r>
      <w:r>
        <w:rPr/>
        <w:t>основні</w:t>
      </w:r>
      <w:r>
        <w:rPr>
          <w:spacing w:val="40"/>
        </w:rPr>
        <w:t> </w:t>
      </w:r>
      <w:r>
        <w:rPr/>
        <w:t>напрямки</w:t>
      </w:r>
      <w:r>
        <w:rPr>
          <w:spacing w:val="40"/>
        </w:rPr>
        <w:t> </w:t>
      </w:r>
      <w:r>
        <w:rPr/>
        <w:t>ефективної</w:t>
      </w:r>
      <w:r>
        <w:rPr>
          <w:spacing w:val="40"/>
        </w:rPr>
        <w:t> </w:t>
      </w:r>
      <w:r>
        <w:rPr/>
        <w:t>протидії руи</w:t>
      </w:r>
      <w:r>
        <w:rPr>
          <w:spacing w:val="-14"/>
        </w:rPr>
        <w:t> </w:t>
      </w:r>
      <w:r>
        <w:rPr/>
        <w:t>нівному впливу кібербулінгу на молоде покоління в сучасних умовах розвитку інформаціи</w:t>
      </w:r>
      <w:r>
        <w:rPr/>
        <w:t> ного середовища.</w:t>
      </w:r>
    </w:p>
    <w:p>
      <w:pPr>
        <w:pStyle w:val="BodyText"/>
        <w:spacing w:before="80"/>
        <w:ind w:right="4" w:firstLine="567"/>
      </w:pPr>
      <w:r>
        <w:rPr>
          <w:b/>
        </w:rPr>
        <w:t>Ключові слова: </w:t>
      </w:r>
      <w:r>
        <w:rPr/>
        <w:t>інформаціи</w:t>
      </w:r>
      <w:r>
        <w:rPr>
          <w:spacing w:val="-14"/>
        </w:rPr>
        <w:t> </w:t>
      </w:r>
      <w:r>
        <w:rPr/>
        <w:t>нии</w:t>
      </w:r>
      <w:r>
        <w:rPr>
          <w:spacing w:val="40"/>
        </w:rPr>
        <w:t> </w:t>
      </w:r>
      <w:r>
        <w:rPr/>
        <w:t>простір, інформаціи</w:t>
      </w:r>
      <w:r>
        <w:rPr>
          <w:spacing w:val="-14"/>
        </w:rPr>
        <w:t> </w:t>
      </w:r>
      <w:r>
        <w:rPr/>
        <w:t>нии</w:t>
      </w:r>
      <w:r>
        <w:rPr>
          <w:spacing w:val="40"/>
        </w:rPr>
        <w:t> </w:t>
      </w:r>
      <w:r>
        <w:rPr/>
        <w:t>вплив, засоби масової </w:t>
      </w:r>
      <w:r>
        <w:rPr>
          <w:spacing w:val="-2"/>
        </w:rPr>
        <w:t>комунікації</w:t>
      </w:r>
      <w:r>
        <w:rPr>
          <w:spacing w:val="-12"/>
        </w:rPr>
        <w:t> </w:t>
      </w:r>
      <w:r>
        <w:rPr>
          <w:spacing w:val="-2"/>
        </w:rPr>
        <w:t>,</w:t>
      </w:r>
      <w:r>
        <w:rPr>
          <w:spacing w:val="-11"/>
        </w:rPr>
        <w:t> </w:t>
      </w:r>
      <w:r>
        <w:rPr>
          <w:spacing w:val="-2"/>
        </w:rPr>
        <w:t>кібербулінг,</w:t>
      </w:r>
      <w:r>
        <w:rPr>
          <w:spacing w:val="-11"/>
        </w:rPr>
        <w:t> </w:t>
      </w:r>
      <w:r>
        <w:rPr>
          <w:spacing w:val="-2"/>
        </w:rPr>
        <w:t>агресивна поведінка, соціальні наслідки, психологічні наслідки, </w:t>
      </w:r>
      <w:r>
        <w:rPr/>
        <w:t>молодь, соціальні мережі, соціальна взаємодія, комунікація.</w:t>
      </w:r>
    </w:p>
    <w:p>
      <w:pPr>
        <w:pStyle w:val="Heading2"/>
        <w:spacing w:before="200"/>
        <w:ind w:left="319" w:right="184"/>
      </w:pPr>
      <w:r>
        <w:rPr>
          <w:spacing w:val="-6"/>
        </w:rPr>
        <w:t>SOCIO-PSYCHOLOGICAL DIMENSIONS OF CYBERBULLYING AMONG YOUTH IN UKRAINE'S </w:t>
      </w:r>
      <w:r>
        <w:rPr/>
        <w:t>MODERN</w:t>
      </w:r>
      <w:r>
        <w:rPr>
          <w:spacing w:val="-14"/>
        </w:rPr>
        <w:t> </w:t>
      </w:r>
      <w:r>
        <w:rPr/>
        <w:t>INFORMATION</w:t>
      </w:r>
      <w:r>
        <w:rPr>
          <w:spacing w:val="-13"/>
        </w:rPr>
        <w:t> </w:t>
      </w:r>
      <w:r>
        <w:rPr/>
        <w:t>ENVIRONMENT</w:t>
      </w:r>
    </w:p>
    <w:p>
      <w:pPr>
        <w:spacing w:before="160"/>
        <w:ind w:left="140" w:right="1" w:firstLine="0"/>
        <w:jc w:val="center"/>
        <w:rPr>
          <w:b/>
          <w:sz w:val="24"/>
        </w:rPr>
      </w:pPr>
      <w:r>
        <w:rPr>
          <w:b/>
          <w:w w:val="90"/>
          <w:sz w:val="24"/>
        </w:rPr>
        <w:t>Doskach</w:t>
      </w:r>
      <w:r>
        <w:rPr>
          <w:b/>
          <w:spacing w:val="13"/>
          <w:sz w:val="24"/>
        </w:rPr>
        <w:t> </w:t>
      </w:r>
      <w:r>
        <w:rPr>
          <w:b/>
          <w:spacing w:val="-2"/>
          <w:sz w:val="24"/>
        </w:rPr>
        <w:t>Svitlana</w:t>
      </w:r>
    </w:p>
    <w:p>
      <w:pPr>
        <w:pStyle w:val="BodyText"/>
        <w:ind w:left="140" w:right="6"/>
        <w:jc w:val="center"/>
      </w:pPr>
      <w:r>
        <w:rPr/>
        <w:t>Candidate</w:t>
      </w:r>
      <w:r>
        <w:rPr>
          <w:spacing w:val="-5"/>
        </w:rPr>
        <w:t> </w:t>
      </w:r>
      <w:r>
        <w:rPr/>
        <w:t>of</w:t>
      </w:r>
      <w:r>
        <w:rPr>
          <w:spacing w:val="-5"/>
        </w:rPr>
        <w:t> </w:t>
      </w:r>
      <w:r>
        <w:rPr/>
        <w:t>Psychological</w:t>
      </w:r>
      <w:r>
        <w:rPr>
          <w:spacing w:val="-5"/>
        </w:rPr>
        <w:t> </w:t>
      </w:r>
      <w:r>
        <w:rPr/>
        <w:t>Sciences,</w:t>
      </w:r>
      <w:r>
        <w:rPr>
          <w:spacing w:val="-5"/>
        </w:rPr>
        <w:t> </w:t>
      </w:r>
      <w:r>
        <w:rPr/>
        <w:t>Associate</w:t>
      </w:r>
      <w:r>
        <w:rPr>
          <w:spacing w:val="-5"/>
        </w:rPr>
        <w:t> </w:t>
      </w:r>
      <w:r>
        <w:rPr/>
        <w:t>Proffessor,</w:t>
      </w:r>
      <w:r>
        <w:rPr>
          <w:spacing w:val="-5"/>
        </w:rPr>
        <w:t> </w:t>
      </w:r>
      <w:r>
        <w:rPr/>
        <w:t>Department</w:t>
      </w:r>
      <w:r>
        <w:rPr>
          <w:spacing w:val="-5"/>
        </w:rPr>
        <w:t> </w:t>
      </w:r>
      <w:r>
        <w:rPr/>
        <w:t>of</w:t>
      </w:r>
      <w:r>
        <w:rPr>
          <w:spacing w:val="-5"/>
        </w:rPr>
        <w:t> </w:t>
      </w:r>
      <w:r>
        <w:rPr/>
        <w:t>Psychology,</w:t>
      </w:r>
      <w:r>
        <w:rPr>
          <w:spacing w:val="-5"/>
        </w:rPr>
        <w:t> </w:t>
      </w:r>
      <w:r>
        <w:rPr/>
        <w:t>Yuriy Fedkovych Chernivtsi National University</w:t>
      </w:r>
    </w:p>
    <w:p>
      <w:pPr>
        <w:pStyle w:val="BodyText"/>
        <w:ind w:left="2839" w:right="2700" w:firstLine="1"/>
        <w:jc w:val="center"/>
      </w:pPr>
      <w:r>
        <w:rPr/>
        <w:t>e-mail: </w:t>
      </w:r>
      <w:hyperlink r:id="rId7">
        <w:r>
          <w:rPr>
            <w:color w:val="0000FF"/>
            <w:u w:val="single" w:color="0000FF"/>
          </w:rPr>
          <w:t>s.doskach@chny.edu.ua</w:t>
        </w:r>
      </w:hyperlink>
      <w:r>
        <w:rPr>
          <w:color w:val="0000FF"/>
          <w:u w:val="none"/>
        </w:rPr>
        <w:t> </w:t>
      </w:r>
      <w:hyperlink r:id="rId8">
        <w:r>
          <w:rPr>
            <w:color w:val="0000FF"/>
            <w:spacing w:val="-2"/>
            <w:u w:val="single" w:color="0000FF"/>
          </w:rPr>
          <w:t>https://orcid.org/0000-0001-6611-405X</w:t>
        </w:r>
      </w:hyperlink>
    </w:p>
    <w:p>
      <w:pPr>
        <w:pStyle w:val="Heading2"/>
        <w:spacing w:before="281"/>
        <w:rPr>
          <w:b w:val="0"/>
        </w:rPr>
      </w:pPr>
      <w:r>
        <w:rPr>
          <w:w w:val="90"/>
        </w:rPr>
        <w:t>Alla</w:t>
      </w:r>
      <w:r>
        <w:rPr>
          <w:spacing w:val="1"/>
        </w:rPr>
        <w:t> </w:t>
      </w:r>
      <w:r>
        <w:rPr>
          <w:spacing w:val="-2"/>
        </w:rPr>
        <w:t>Yakunina</w:t>
      </w:r>
      <w:r>
        <w:rPr>
          <w:b w:val="0"/>
          <w:spacing w:val="-2"/>
        </w:rPr>
        <w:t>,</w:t>
      </w:r>
    </w:p>
    <w:p>
      <w:pPr>
        <w:pStyle w:val="BodyText"/>
        <w:ind w:left="140" w:right="7"/>
        <w:jc w:val="center"/>
      </w:pPr>
      <w:r>
        <w:rPr/>
        <w:t>Doctor</w:t>
      </w:r>
      <w:r>
        <w:rPr>
          <w:spacing w:val="-5"/>
        </w:rPr>
        <w:t> </w:t>
      </w:r>
      <w:r>
        <w:rPr/>
        <w:t>of</w:t>
      </w:r>
      <w:r>
        <w:rPr>
          <w:spacing w:val="-5"/>
        </w:rPr>
        <w:t> </w:t>
      </w:r>
      <w:r>
        <w:rPr/>
        <w:t>Historical</w:t>
      </w:r>
      <w:r>
        <w:rPr>
          <w:spacing w:val="-5"/>
        </w:rPr>
        <w:t> </w:t>
      </w:r>
      <w:r>
        <w:rPr/>
        <w:t>Sciences,</w:t>
      </w:r>
      <w:r>
        <w:rPr>
          <w:spacing w:val="-5"/>
        </w:rPr>
        <w:t> </w:t>
      </w:r>
      <w:r>
        <w:rPr/>
        <w:t>Associate</w:t>
      </w:r>
      <w:r>
        <w:rPr>
          <w:spacing w:val="-5"/>
        </w:rPr>
        <w:t> </w:t>
      </w:r>
      <w:r>
        <w:rPr/>
        <w:t>professor</w:t>
      </w:r>
      <w:r>
        <w:rPr>
          <w:spacing w:val="-5"/>
        </w:rPr>
        <w:t> </w:t>
      </w:r>
      <w:r>
        <w:rPr/>
        <w:t>of</w:t>
      </w:r>
      <w:r>
        <w:rPr>
          <w:spacing w:val="-5"/>
        </w:rPr>
        <w:t> </w:t>
      </w:r>
      <w:r>
        <w:rPr/>
        <w:t>the</w:t>
      </w:r>
      <w:r>
        <w:rPr>
          <w:spacing w:val="-5"/>
        </w:rPr>
        <w:t> </w:t>
      </w:r>
      <w:r>
        <w:rPr/>
        <w:t>Department</w:t>
      </w:r>
      <w:r>
        <w:rPr>
          <w:spacing w:val="-5"/>
        </w:rPr>
        <w:t> </w:t>
      </w:r>
      <w:r>
        <w:rPr/>
        <w:t>of</w:t>
      </w:r>
      <w:r>
        <w:rPr>
          <w:spacing w:val="-5"/>
        </w:rPr>
        <w:t> </w:t>
      </w:r>
      <w:r>
        <w:rPr/>
        <w:t>Social-Psychological Sciences and Humanities</w:t>
      </w:r>
    </w:p>
    <w:p>
      <w:pPr>
        <w:pStyle w:val="BodyText"/>
        <w:ind w:left="140" w:right="4"/>
        <w:jc w:val="center"/>
      </w:pPr>
      <w:r>
        <w:rPr/>
        <w:t>Dnipro</w:t>
      </w:r>
      <w:r>
        <w:rPr>
          <w:spacing w:val="-5"/>
        </w:rPr>
        <w:t> </w:t>
      </w:r>
      <w:r>
        <w:rPr/>
        <w:t>State</w:t>
      </w:r>
      <w:r>
        <w:rPr>
          <w:spacing w:val="-5"/>
        </w:rPr>
        <w:t> </w:t>
      </w:r>
      <w:r>
        <w:rPr/>
        <w:t>Technical</w:t>
      </w:r>
      <w:r>
        <w:rPr>
          <w:spacing w:val="-5"/>
        </w:rPr>
        <w:t> </w:t>
      </w:r>
      <w:r>
        <w:rPr>
          <w:spacing w:val="-2"/>
        </w:rPr>
        <w:t>University,</w:t>
      </w:r>
    </w:p>
    <w:p>
      <w:pPr>
        <w:pStyle w:val="BodyText"/>
        <w:ind w:left="2816" w:right="2673" w:hanging="6"/>
        <w:jc w:val="center"/>
      </w:pPr>
      <w:r>
        <w:rPr/>
        <w:t>e-mail: </w:t>
      </w:r>
      <w:hyperlink r:id="rId9">
        <w:r>
          <w:rPr>
            <w:color w:val="0000FF"/>
            <w:u w:val="single" w:color="0000FF"/>
          </w:rPr>
          <w:t>samofalova17121963@gmail.com</w:t>
        </w:r>
      </w:hyperlink>
      <w:r>
        <w:rPr>
          <w:color w:val="0000FF"/>
          <w:u w:val="none"/>
        </w:rPr>
        <w:t> </w:t>
      </w:r>
      <w:hyperlink r:id="rId10">
        <w:r>
          <w:rPr>
            <w:color w:val="0000FF"/>
            <w:spacing w:val="-2"/>
            <w:u w:val="single" w:color="0000FF"/>
          </w:rPr>
          <w:t>https://orcid.org/0009-0000-8170-7902</w:t>
        </w:r>
      </w:hyperlink>
      <w:r>
        <w:rPr>
          <w:spacing w:val="-2"/>
          <w:u w:val="none"/>
        </w:rPr>
        <w:t>,</w:t>
      </w:r>
    </w:p>
    <w:p>
      <w:pPr>
        <w:pStyle w:val="BodyText"/>
        <w:ind w:left="0"/>
        <w:jc w:val="left"/>
      </w:pPr>
    </w:p>
    <w:p>
      <w:pPr>
        <w:pStyle w:val="Heading2"/>
        <w:spacing w:before="0"/>
        <w:ind w:right="1"/>
      </w:pPr>
      <w:r>
        <w:rPr>
          <w:w w:val="90"/>
        </w:rPr>
        <w:t>Dmytro</w:t>
      </w:r>
      <w:r>
        <w:rPr>
          <w:spacing w:val="14"/>
        </w:rPr>
        <w:t> </w:t>
      </w:r>
      <w:r>
        <w:rPr>
          <w:spacing w:val="-2"/>
        </w:rPr>
        <w:t>Desna</w:t>
      </w:r>
    </w:p>
    <w:p>
      <w:pPr>
        <w:pStyle w:val="BodyText"/>
        <w:ind w:left="455" w:right="267"/>
        <w:jc w:val="center"/>
      </w:pPr>
      <w:r>
        <w:rPr/>
        <w:t>PhD</w:t>
      </w:r>
      <w:r>
        <w:rPr>
          <w:spacing w:val="-5"/>
        </w:rPr>
        <w:t> </w:t>
      </w:r>
      <w:r>
        <w:rPr/>
        <w:t>student</w:t>
      </w:r>
      <w:r>
        <w:rPr>
          <w:spacing w:val="-5"/>
        </w:rPr>
        <w:t> </w:t>
      </w:r>
      <w:r>
        <w:rPr/>
        <w:t>of</w:t>
      </w:r>
      <w:r>
        <w:rPr>
          <w:spacing w:val="-5"/>
        </w:rPr>
        <w:t> </w:t>
      </w:r>
      <w:r>
        <w:rPr/>
        <w:t>the</w:t>
      </w:r>
      <w:r>
        <w:rPr>
          <w:spacing w:val="-5"/>
        </w:rPr>
        <w:t> </w:t>
      </w:r>
      <w:r>
        <w:rPr/>
        <w:t>Department</w:t>
      </w:r>
      <w:r>
        <w:rPr>
          <w:spacing w:val="-5"/>
        </w:rPr>
        <w:t> </w:t>
      </w:r>
      <w:r>
        <w:rPr/>
        <w:t>of</w:t>
      </w:r>
      <w:r>
        <w:rPr>
          <w:spacing w:val="-5"/>
        </w:rPr>
        <w:t> </w:t>
      </w:r>
      <w:r>
        <w:rPr/>
        <w:t>Electrical</w:t>
      </w:r>
      <w:r>
        <w:rPr>
          <w:spacing w:val="-5"/>
        </w:rPr>
        <w:t> </w:t>
      </w:r>
      <w:r>
        <w:rPr/>
        <w:t>Engineering</w:t>
      </w:r>
      <w:r>
        <w:rPr>
          <w:spacing w:val="-5"/>
        </w:rPr>
        <w:t> </w:t>
      </w:r>
      <w:r>
        <w:rPr/>
        <w:t>and</w:t>
      </w:r>
      <w:r>
        <w:rPr>
          <w:spacing w:val="-5"/>
        </w:rPr>
        <w:t> </w:t>
      </w:r>
      <w:r>
        <w:rPr/>
        <w:t>Electromechanic Dniprovsky State Technical University</w:t>
      </w:r>
    </w:p>
    <w:p>
      <w:pPr>
        <w:pStyle w:val="BodyText"/>
        <w:ind w:left="2841" w:right="2704" w:firstLine="6"/>
        <w:jc w:val="center"/>
      </w:pPr>
      <w:r>
        <w:rPr/>
        <w:t>e-mail: </w:t>
      </w:r>
      <w:hyperlink r:id="rId11">
        <w:r>
          <w:rPr>
            <w:color w:val="0000FF"/>
            <w:u w:val="single" w:color="0000FF"/>
          </w:rPr>
          <w:t>sipmax99@gmail.com</w:t>
        </w:r>
      </w:hyperlink>
      <w:r>
        <w:rPr>
          <w:u w:val="none"/>
        </w:rPr>
        <w:t>, </w:t>
      </w:r>
      <w:hyperlink r:id="rId12">
        <w:r>
          <w:rPr>
            <w:color w:val="0000FF"/>
            <w:spacing w:val="-2"/>
            <w:u w:val="single" w:color="0000FF"/>
          </w:rPr>
          <w:t>https://orcid.org/0009-0001-6703-3531</w:t>
        </w:r>
      </w:hyperlink>
    </w:p>
    <w:p>
      <w:pPr>
        <w:pStyle w:val="BodyText"/>
        <w:ind w:left="0"/>
        <w:jc w:val="left"/>
      </w:pPr>
    </w:p>
    <w:p>
      <w:pPr>
        <w:pStyle w:val="BodyText"/>
        <w:ind w:right="2" w:firstLine="567"/>
      </w:pPr>
      <w:r>
        <w:rPr>
          <w:b/>
        </w:rPr>
        <w:t>Abstract. </w:t>
      </w:r>
      <w:r>
        <w:rPr/>
        <w:t>The phenomenon of cyberbullying is spreading simultaneously with the development of information and communication technologies and the growing influence of social networks and social progress. The study focuses on the analysis of the key social and psychological</w:t>
      </w:r>
      <w:r>
        <w:rPr>
          <w:spacing w:val="-10"/>
        </w:rPr>
        <w:t> </w:t>
      </w:r>
      <w:r>
        <w:rPr/>
        <w:t>consequences</w:t>
      </w:r>
      <w:r>
        <w:rPr>
          <w:spacing w:val="-10"/>
        </w:rPr>
        <w:t> </w:t>
      </w:r>
      <w:r>
        <w:rPr/>
        <w:t>for</w:t>
      </w:r>
      <w:r>
        <w:rPr>
          <w:spacing w:val="-10"/>
        </w:rPr>
        <w:t> </w:t>
      </w:r>
      <w:r>
        <w:rPr/>
        <w:t>young</w:t>
      </w:r>
      <w:r>
        <w:rPr>
          <w:spacing w:val="-10"/>
        </w:rPr>
        <w:t> </w:t>
      </w:r>
      <w:r>
        <w:rPr/>
        <w:t>people</w:t>
      </w:r>
      <w:r>
        <w:rPr>
          <w:spacing w:val="-10"/>
        </w:rPr>
        <w:t> </w:t>
      </w:r>
      <w:r>
        <w:rPr/>
        <w:t>of</w:t>
      </w:r>
      <w:r>
        <w:rPr>
          <w:spacing w:val="-10"/>
        </w:rPr>
        <w:t> </w:t>
      </w:r>
      <w:r>
        <w:rPr/>
        <w:t>the</w:t>
      </w:r>
      <w:r>
        <w:rPr>
          <w:spacing w:val="-10"/>
        </w:rPr>
        <w:t> </w:t>
      </w:r>
      <w:r>
        <w:rPr/>
        <w:t>phenomenon</w:t>
      </w:r>
      <w:r>
        <w:rPr>
          <w:spacing w:val="-10"/>
        </w:rPr>
        <w:t> </w:t>
      </w:r>
      <w:r>
        <w:rPr/>
        <w:t>of</w:t>
      </w:r>
      <w:r>
        <w:rPr>
          <w:spacing w:val="-10"/>
        </w:rPr>
        <w:t> </w:t>
      </w:r>
      <w:r>
        <w:rPr/>
        <w:t>cyberbullying</w:t>
      </w:r>
      <w:r>
        <w:rPr>
          <w:spacing w:val="-10"/>
        </w:rPr>
        <w:t> </w:t>
      </w:r>
      <w:r>
        <w:rPr/>
        <w:t>as</w:t>
      </w:r>
      <w:r>
        <w:rPr>
          <w:spacing w:val="-10"/>
        </w:rPr>
        <w:t> </w:t>
      </w:r>
      <w:r>
        <w:rPr/>
        <w:t>a</w:t>
      </w:r>
      <w:r>
        <w:rPr>
          <w:spacing w:val="-10"/>
        </w:rPr>
        <w:t> </w:t>
      </w:r>
      <w:r>
        <w:rPr/>
        <w:t>modern communicative practice in the modern information environment. The article notes that cyberbullying</w:t>
      </w:r>
      <w:r>
        <w:rPr>
          <w:spacing w:val="-4"/>
        </w:rPr>
        <w:t> </w:t>
      </w:r>
      <w:r>
        <w:rPr/>
        <w:t>is</w:t>
      </w:r>
      <w:r>
        <w:rPr>
          <w:spacing w:val="-4"/>
        </w:rPr>
        <w:t> </w:t>
      </w:r>
      <w:r>
        <w:rPr/>
        <w:t>seen</w:t>
      </w:r>
      <w:r>
        <w:rPr>
          <w:spacing w:val="-4"/>
        </w:rPr>
        <w:t> </w:t>
      </w:r>
      <w:r>
        <w:rPr/>
        <w:t>as</w:t>
      </w:r>
      <w:r>
        <w:rPr>
          <w:spacing w:val="-4"/>
        </w:rPr>
        <w:t> </w:t>
      </w:r>
      <w:r>
        <w:rPr/>
        <w:t>one</w:t>
      </w:r>
      <w:r>
        <w:rPr>
          <w:spacing w:val="-4"/>
        </w:rPr>
        <w:t> </w:t>
      </w:r>
      <w:r>
        <w:rPr/>
        <w:t>of</w:t>
      </w:r>
      <w:r>
        <w:rPr>
          <w:spacing w:val="-4"/>
        </w:rPr>
        <w:t> </w:t>
      </w:r>
      <w:r>
        <w:rPr/>
        <w:t>the</w:t>
      </w:r>
      <w:r>
        <w:rPr>
          <w:spacing w:val="-4"/>
        </w:rPr>
        <w:t> </w:t>
      </w:r>
      <w:r>
        <w:rPr/>
        <w:t>forms</w:t>
      </w:r>
      <w:r>
        <w:rPr>
          <w:spacing w:val="-4"/>
        </w:rPr>
        <w:t> </w:t>
      </w:r>
      <w:r>
        <w:rPr/>
        <w:t>of</w:t>
      </w:r>
      <w:r>
        <w:rPr>
          <w:spacing w:val="-4"/>
        </w:rPr>
        <w:t> </w:t>
      </w:r>
      <w:r>
        <w:rPr/>
        <w:t>the</w:t>
      </w:r>
      <w:r>
        <w:rPr>
          <w:spacing w:val="-4"/>
        </w:rPr>
        <w:t> </w:t>
      </w:r>
      <w:r>
        <w:rPr/>
        <w:t>struggle</w:t>
      </w:r>
      <w:r>
        <w:rPr>
          <w:spacing w:val="-4"/>
        </w:rPr>
        <w:t> </w:t>
      </w:r>
      <w:r>
        <w:rPr/>
        <w:t>for</w:t>
      </w:r>
      <w:r>
        <w:rPr>
          <w:spacing w:val="-4"/>
        </w:rPr>
        <w:t> </w:t>
      </w:r>
      <w:r>
        <w:rPr/>
        <w:t>power</w:t>
      </w:r>
      <w:r>
        <w:rPr>
          <w:spacing w:val="-4"/>
        </w:rPr>
        <w:t> </w:t>
      </w:r>
      <w:r>
        <w:rPr/>
        <w:t>and</w:t>
      </w:r>
      <w:r>
        <w:rPr>
          <w:spacing w:val="-4"/>
        </w:rPr>
        <w:t> </w:t>
      </w:r>
      <w:r>
        <w:rPr/>
        <w:t>the</w:t>
      </w:r>
      <w:r>
        <w:rPr>
          <w:spacing w:val="-4"/>
        </w:rPr>
        <w:t> </w:t>
      </w:r>
      <w:r>
        <w:rPr/>
        <w:t>right</w:t>
      </w:r>
      <w:r>
        <w:rPr>
          <w:spacing w:val="-4"/>
        </w:rPr>
        <w:t> </w:t>
      </w:r>
      <w:r>
        <w:rPr/>
        <w:t>to</w:t>
      </w:r>
      <w:r>
        <w:rPr>
          <w:spacing w:val="-4"/>
        </w:rPr>
        <w:t> </w:t>
      </w:r>
      <w:r>
        <w:rPr/>
        <w:t>dominate</w:t>
      </w:r>
      <w:r>
        <w:rPr>
          <w:spacing w:val="-4"/>
        </w:rPr>
        <w:t> </w:t>
      </w:r>
      <w:r>
        <w:rPr/>
        <w:t>in the process of social interaction. The main goal of cyberbullying is determined - causing psychological harm. The main practical ways of its implementation and the most common forms are identified, such as slander, flaming, deception, slander, harassment, ostracism, cyberstalking, impostorism, deception and dissemination of confidential information, happysleeping. It was noted that the spread of the phenomenon of cyberbullying is facilitated by</w:t>
      </w:r>
      <w:r>
        <w:rPr>
          <w:spacing w:val="-6"/>
        </w:rPr>
        <w:t> </w:t>
      </w:r>
      <w:r>
        <w:rPr/>
        <w:t>the</w:t>
      </w:r>
      <w:r>
        <w:rPr>
          <w:spacing w:val="-6"/>
        </w:rPr>
        <w:t> </w:t>
      </w:r>
      <w:r>
        <w:rPr/>
        <w:t>excessive</w:t>
      </w:r>
      <w:r>
        <w:rPr>
          <w:spacing w:val="-6"/>
        </w:rPr>
        <w:t> </w:t>
      </w:r>
      <w:r>
        <w:rPr/>
        <w:t>dependence</w:t>
      </w:r>
      <w:r>
        <w:rPr>
          <w:spacing w:val="-6"/>
        </w:rPr>
        <w:t> </w:t>
      </w:r>
      <w:r>
        <w:rPr/>
        <w:t>of</w:t>
      </w:r>
      <w:r>
        <w:rPr>
          <w:spacing w:val="-6"/>
        </w:rPr>
        <w:t> </w:t>
      </w:r>
      <w:r>
        <w:rPr/>
        <w:t>young</w:t>
      </w:r>
      <w:r>
        <w:rPr>
          <w:spacing w:val="-6"/>
        </w:rPr>
        <w:t> </w:t>
      </w:r>
      <w:r>
        <w:rPr/>
        <w:t>people</w:t>
      </w:r>
      <w:r>
        <w:rPr>
          <w:spacing w:val="-6"/>
        </w:rPr>
        <w:t> </w:t>
      </w:r>
      <w:r>
        <w:rPr/>
        <w:t>on</w:t>
      </w:r>
      <w:r>
        <w:rPr>
          <w:spacing w:val="-6"/>
        </w:rPr>
        <w:t> </w:t>
      </w:r>
      <w:r>
        <w:rPr/>
        <w:t>the</w:t>
      </w:r>
      <w:r>
        <w:rPr>
          <w:spacing w:val="-6"/>
        </w:rPr>
        <w:t> </w:t>
      </w:r>
      <w:r>
        <w:rPr/>
        <w:t>Internet</w:t>
      </w:r>
      <w:r>
        <w:rPr>
          <w:spacing w:val="-6"/>
        </w:rPr>
        <w:t> </w:t>
      </w:r>
      <w:r>
        <w:rPr/>
        <w:t>and</w:t>
      </w:r>
      <w:r>
        <w:rPr>
          <w:spacing w:val="-6"/>
        </w:rPr>
        <w:t> </w:t>
      </w:r>
      <w:r>
        <w:rPr/>
        <w:t>the</w:t>
      </w:r>
      <w:r>
        <w:rPr>
          <w:spacing w:val="-6"/>
        </w:rPr>
        <w:t> </w:t>
      </w:r>
      <w:r>
        <w:rPr/>
        <w:t>information</w:t>
      </w:r>
      <w:r>
        <w:rPr>
          <w:spacing w:val="-6"/>
        </w:rPr>
        <w:t> </w:t>
      </w:r>
      <w:r>
        <w:rPr/>
        <w:t>space,</w:t>
      </w:r>
      <w:r>
        <w:rPr>
          <w:spacing w:val="-6"/>
        </w:rPr>
        <w:t> </w:t>
      </w:r>
      <w:r>
        <w:rPr/>
        <w:t>which significantly affects the behavioral patterns of a young person and can potentially cause significant destruction. The study highlights the main social (degradation of the educational process,</w:t>
      </w:r>
      <w:r>
        <w:rPr>
          <w:spacing w:val="-14"/>
        </w:rPr>
        <w:t> </w:t>
      </w:r>
      <w:r>
        <w:rPr/>
        <w:t>social</w:t>
      </w:r>
      <w:r>
        <w:rPr>
          <w:spacing w:val="-13"/>
        </w:rPr>
        <w:t> </w:t>
      </w:r>
      <w:r>
        <w:rPr/>
        <w:t>isolation,</w:t>
      </w:r>
      <w:r>
        <w:rPr>
          <w:spacing w:val="-13"/>
        </w:rPr>
        <w:t> </w:t>
      </w:r>
      <w:r>
        <w:rPr/>
        <w:t>behavioral</w:t>
      </w:r>
      <w:r>
        <w:rPr>
          <w:spacing w:val="-13"/>
        </w:rPr>
        <w:t> </w:t>
      </w:r>
      <w:r>
        <w:rPr/>
        <w:t>changes,</w:t>
      </w:r>
      <w:r>
        <w:rPr>
          <w:spacing w:val="-14"/>
        </w:rPr>
        <w:t> </w:t>
      </w:r>
      <w:r>
        <w:rPr/>
        <w:t>etc.)</w:t>
      </w:r>
      <w:r>
        <w:rPr>
          <w:spacing w:val="-13"/>
        </w:rPr>
        <w:t> </w:t>
      </w:r>
      <w:r>
        <w:rPr/>
        <w:t>and</w:t>
      </w:r>
      <w:r>
        <w:rPr>
          <w:spacing w:val="-13"/>
        </w:rPr>
        <w:t> </w:t>
      </w:r>
      <w:r>
        <w:rPr/>
        <w:t>psychological</w:t>
      </w:r>
      <w:r>
        <w:rPr>
          <w:spacing w:val="-13"/>
        </w:rPr>
        <w:t> </w:t>
      </w:r>
      <w:r>
        <w:rPr/>
        <w:t>(chronic</w:t>
      </w:r>
      <w:r>
        <w:rPr>
          <w:spacing w:val="-13"/>
        </w:rPr>
        <w:t> </w:t>
      </w:r>
      <w:r>
        <w:rPr/>
        <w:t>stress,</w:t>
      </w:r>
      <w:r>
        <w:rPr>
          <w:spacing w:val="-14"/>
        </w:rPr>
        <w:t> </w:t>
      </w:r>
      <w:r>
        <w:rPr/>
        <w:t>depression and anxiety, emotional exhaustion, post-traumatic stress disorder, etc.) consequences of cyberbullying for modern youth. The special threat of the synergy of aspects of physical, psychological</w:t>
      </w:r>
      <w:r>
        <w:rPr>
          <w:spacing w:val="-11"/>
        </w:rPr>
        <w:t> </w:t>
      </w:r>
      <w:r>
        <w:rPr/>
        <w:t>and</w:t>
      </w:r>
      <w:r>
        <w:rPr>
          <w:spacing w:val="-11"/>
        </w:rPr>
        <w:t> </w:t>
      </w:r>
      <w:r>
        <w:rPr/>
        <w:t>cyberviolence</w:t>
      </w:r>
      <w:r>
        <w:rPr>
          <w:spacing w:val="-11"/>
        </w:rPr>
        <w:t> </w:t>
      </w:r>
      <w:r>
        <w:rPr/>
        <w:t>is</w:t>
      </w:r>
      <w:r>
        <w:rPr>
          <w:spacing w:val="-11"/>
        </w:rPr>
        <w:t> </w:t>
      </w:r>
      <w:r>
        <w:rPr/>
        <w:t>substantiated.</w:t>
      </w:r>
      <w:r>
        <w:rPr>
          <w:spacing w:val="-11"/>
        </w:rPr>
        <w:t> </w:t>
      </w:r>
      <w:r>
        <w:rPr/>
        <w:t>The</w:t>
      </w:r>
      <w:r>
        <w:rPr>
          <w:spacing w:val="-11"/>
        </w:rPr>
        <w:t> </w:t>
      </w:r>
      <w:r>
        <w:rPr/>
        <w:t>destructive</w:t>
      </w:r>
      <w:r>
        <w:rPr>
          <w:spacing w:val="-11"/>
        </w:rPr>
        <w:t> </w:t>
      </w:r>
      <w:r>
        <w:rPr/>
        <w:t>nature</w:t>
      </w:r>
      <w:r>
        <w:rPr>
          <w:spacing w:val="-11"/>
        </w:rPr>
        <w:t> </w:t>
      </w:r>
      <w:r>
        <w:rPr/>
        <w:t>of</w:t>
      </w:r>
      <w:r>
        <w:rPr>
          <w:spacing w:val="-11"/>
        </w:rPr>
        <w:t> </w:t>
      </w:r>
      <w:r>
        <w:rPr/>
        <w:t>the</w:t>
      </w:r>
      <w:r>
        <w:rPr>
          <w:spacing w:val="-11"/>
        </w:rPr>
        <w:t> </w:t>
      </w:r>
      <w:r>
        <w:rPr/>
        <w:t>impact</w:t>
      </w:r>
      <w:r>
        <w:rPr>
          <w:spacing w:val="-11"/>
        </w:rPr>
        <w:t> </w:t>
      </w:r>
      <w:r>
        <w:rPr/>
        <w:t>of</w:t>
      </w:r>
      <w:r>
        <w:rPr>
          <w:spacing w:val="-11"/>
        </w:rPr>
        <w:t> </w:t>
      </w:r>
      <w:r>
        <w:rPr/>
        <w:t>socio-psychological</w:t>
      </w:r>
      <w:r>
        <w:rPr>
          <w:spacing w:val="-11"/>
        </w:rPr>
        <w:t> </w:t>
      </w:r>
      <w:r>
        <w:rPr/>
        <w:t>challenges</w:t>
      </w:r>
      <w:r>
        <w:rPr>
          <w:spacing w:val="-11"/>
        </w:rPr>
        <w:t> </w:t>
      </w:r>
      <w:r>
        <w:rPr/>
        <w:t>in</w:t>
      </w:r>
      <w:r>
        <w:rPr>
          <w:spacing w:val="-11"/>
        </w:rPr>
        <w:t> </w:t>
      </w:r>
      <w:r>
        <w:rPr/>
        <w:t>conditions</w:t>
      </w:r>
      <w:r>
        <w:rPr>
          <w:spacing w:val="-11"/>
        </w:rPr>
        <w:t> </w:t>
      </w:r>
      <w:r>
        <w:rPr/>
        <w:t>of</w:t>
      </w:r>
      <w:r>
        <w:rPr>
          <w:spacing w:val="-11"/>
        </w:rPr>
        <w:t> </w:t>
      </w:r>
      <w:r>
        <w:rPr/>
        <w:t>a</w:t>
      </w:r>
      <w:r>
        <w:rPr>
          <w:spacing w:val="-11"/>
        </w:rPr>
        <w:t> </w:t>
      </w:r>
      <w:r>
        <w:rPr/>
        <w:t>prolonged</w:t>
      </w:r>
      <w:r>
        <w:rPr>
          <w:spacing w:val="-11"/>
        </w:rPr>
        <w:t> </w:t>
      </w:r>
      <w:r>
        <w:rPr/>
        <w:t>full-scale</w:t>
      </w:r>
      <w:r>
        <w:rPr>
          <w:spacing w:val="-11"/>
        </w:rPr>
        <w:t> </w:t>
      </w:r>
      <w:r>
        <w:rPr/>
        <w:t>war</w:t>
      </w:r>
      <w:r>
        <w:rPr>
          <w:spacing w:val="-11"/>
        </w:rPr>
        <w:t> </w:t>
      </w:r>
      <w:r>
        <w:rPr/>
        <w:t>is</w:t>
      </w:r>
      <w:r>
        <w:rPr>
          <w:spacing w:val="-11"/>
        </w:rPr>
        <w:t> </w:t>
      </w:r>
      <w:r>
        <w:rPr/>
        <w:t>proven,</w:t>
      </w:r>
      <w:r>
        <w:rPr>
          <w:spacing w:val="-11"/>
        </w:rPr>
        <w:t> </w:t>
      </w:r>
      <w:r>
        <w:rPr/>
        <w:t>which</w:t>
      </w:r>
      <w:r>
        <w:rPr>
          <w:spacing w:val="-11"/>
        </w:rPr>
        <w:t> </w:t>
      </w:r>
      <w:r>
        <w:rPr/>
        <w:t>contribute to</w:t>
      </w:r>
      <w:r>
        <w:rPr>
          <w:spacing w:val="21"/>
        </w:rPr>
        <w:t> </w:t>
      </w:r>
      <w:r>
        <w:rPr/>
        <w:t>an</w:t>
      </w:r>
      <w:r>
        <w:rPr>
          <w:spacing w:val="21"/>
        </w:rPr>
        <w:t> </w:t>
      </w:r>
      <w:r>
        <w:rPr/>
        <w:t>increase</w:t>
      </w:r>
      <w:r>
        <w:rPr>
          <w:spacing w:val="21"/>
        </w:rPr>
        <w:t> </w:t>
      </w:r>
      <w:r>
        <w:rPr/>
        <w:t>in</w:t>
      </w:r>
      <w:r>
        <w:rPr>
          <w:spacing w:val="21"/>
        </w:rPr>
        <w:t> </w:t>
      </w:r>
      <w:r>
        <w:rPr/>
        <w:t>the</w:t>
      </w:r>
      <w:r>
        <w:rPr>
          <w:spacing w:val="21"/>
        </w:rPr>
        <w:t> </w:t>
      </w:r>
      <w:r>
        <w:rPr/>
        <w:t>level</w:t>
      </w:r>
      <w:r>
        <w:rPr>
          <w:spacing w:val="21"/>
        </w:rPr>
        <w:t> </w:t>
      </w:r>
      <w:r>
        <w:rPr/>
        <w:t>of</w:t>
      </w:r>
      <w:r>
        <w:rPr>
          <w:spacing w:val="21"/>
        </w:rPr>
        <w:t> </w:t>
      </w:r>
      <w:r>
        <w:rPr/>
        <w:t>aggression,</w:t>
      </w:r>
      <w:r>
        <w:rPr>
          <w:spacing w:val="21"/>
        </w:rPr>
        <w:t> </w:t>
      </w:r>
      <w:r>
        <w:rPr/>
        <w:t>reduce</w:t>
      </w:r>
      <w:r>
        <w:rPr>
          <w:spacing w:val="21"/>
        </w:rPr>
        <w:t> </w:t>
      </w:r>
      <w:r>
        <w:rPr/>
        <w:t>resilience,</w:t>
      </w:r>
      <w:r>
        <w:rPr>
          <w:spacing w:val="21"/>
        </w:rPr>
        <w:t> </w:t>
      </w:r>
      <w:r>
        <w:rPr/>
        <w:t>stress</w:t>
      </w:r>
      <w:r>
        <w:rPr>
          <w:spacing w:val="21"/>
        </w:rPr>
        <w:t> </w:t>
      </w:r>
      <w:r>
        <w:rPr/>
        <w:t>resistance</w:t>
      </w:r>
      <w:r>
        <w:rPr>
          <w:spacing w:val="21"/>
        </w:rPr>
        <w:t> </w:t>
      </w:r>
      <w:r>
        <w:rPr/>
        <w:t>and</w:t>
      </w:r>
      <w:r>
        <w:rPr>
          <w:spacing w:val="21"/>
        </w:rPr>
        <w:t> </w:t>
      </w:r>
      <w:r>
        <w:rPr/>
        <w:t>the</w:t>
      </w:r>
      <w:r>
        <w:rPr>
          <w:spacing w:val="21"/>
        </w:rPr>
        <w:t> </w:t>
      </w:r>
      <w:r>
        <w:rPr/>
        <w:t>level</w:t>
      </w:r>
      <w:r>
        <w:rPr>
          <w:spacing w:val="21"/>
        </w:rPr>
        <w:t> </w:t>
      </w:r>
      <w:r>
        <w:rPr/>
        <w:t>of</w:t>
      </w:r>
    </w:p>
    <w:p>
      <w:pPr>
        <w:pStyle w:val="BodyText"/>
        <w:spacing w:after="0"/>
        <w:sectPr>
          <w:pgSz w:w="11910" w:h="16840"/>
          <w:pgMar w:header="0" w:footer="836" w:top="1100" w:bottom="1020" w:left="992" w:right="1133"/>
        </w:sectPr>
      </w:pPr>
    </w:p>
    <w:p>
      <w:pPr>
        <w:pStyle w:val="BodyText"/>
        <w:spacing w:before="23"/>
        <w:ind w:right="7"/>
      </w:pPr>
      <w:r>
        <w:rPr/>
        <w:t>social adaptability. The low effectiveness of traditional approaches to preventing bullying in the educational environment, the ineffectiveness of the existing system of socio-psychological support for youth and intervention in conditions of psychological overload and social tension, which exacerbates the consequences of cyberbullying, were noted. The study proposed the main directions for effective counteraction to the destructive impact of cyberbullying on the younger</w:t>
      </w:r>
      <w:r>
        <w:rPr>
          <w:spacing w:val="-6"/>
        </w:rPr>
        <w:t> </w:t>
      </w:r>
      <w:r>
        <w:rPr/>
        <w:t>generation</w:t>
      </w:r>
      <w:r>
        <w:rPr>
          <w:spacing w:val="-6"/>
        </w:rPr>
        <w:t> </w:t>
      </w:r>
      <w:r>
        <w:rPr/>
        <w:t>in</w:t>
      </w:r>
      <w:r>
        <w:rPr>
          <w:spacing w:val="-6"/>
        </w:rPr>
        <w:t> </w:t>
      </w:r>
      <w:r>
        <w:rPr/>
        <w:t>modern</w:t>
      </w:r>
      <w:r>
        <w:rPr>
          <w:spacing w:val="-6"/>
        </w:rPr>
        <w:t> </w:t>
      </w:r>
      <w:r>
        <w:rPr/>
        <w:t>conditions</w:t>
      </w:r>
      <w:r>
        <w:rPr>
          <w:spacing w:val="-6"/>
        </w:rPr>
        <w:t> </w:t>
      </w:r>
      <w:r>
        <w:rPr/>
        <w:t>of</w:t>
      </w:r>
      <w:r>
        <w:rPr>
          <w:spacing w:val="-6"/>
        </w:rPr>
        <w:t> </w:t>
      </w:r>
      <w:r>
        <w:rPr/>
        <w:t>the</w:t>
      </w:r>
      <w:r>
        <w:rPr>
          <w:spacing w:val="-6"/>
        </w:rPr>
        <w:t> </w:t>
      </w:r>
      <w:r>
        <w:rPr/>
        <w:t>development</w:t>
      </w:r>
      <w:r>
        <w:rPr>
          <w:spacing w:val="-6"/>
        </w:rPr>
        <w:t> </w:t>
      </w:r>
      <w:r>
        <w:rPr/>
        <w:t>of</w:t>
      </w:r>
      <w:r>
        <w:rPr>
          <w:spacing w:val="-6"/>
        </w:rPr>
        <w:t> </w:t>
      </w:r>
      <w:r>
        <w:rPr/>
        <w:t>the</w:t>
      </w:r>
      <w:r>
        <w:rPr>
          <w:spacing w:val="-6"/>
        </w:rPr>
        <w:t> </w:t>
      </w:r>
      <w:r>
        <w:rPr/>
        <w:t>information</w:t>
      </w:r>
      <w:r>
        <w:rPr>
          <w:spacing w:val="-6"/>
        </w:rPr>
        <w:t> </w:t>
      </w:r>
      <w:r>
        <w:rPr/>
        <w:t>environment.</w:t>
      </w:r>
    </w:p>
    <w:p>
      <w:pPr>
        <w:pStyle w:val="BodyText"/>
        <w:spacing w:before="80"/>
        <w:ind w:right="3" w:firstLine="567"/>
      </w:pPr>
      <w:r>
        <w:rPr>
          <w:b/>
        </w:rPr>
        <w:t>Key words: </w:t>
      </w:r>
      <w:r>
        <w:rPr/>
        <w:t>information space, information influence, mass media, cyberbullying, aggressive</w:t>
      </w:r>
      <w:r>
        <w:rPr>
          <w:spacing w:val="-6"/>
        </w:rPr>
        <w:t> </w:t>
      </w:r>
      <w:r>
        <w:rPr/>
        <w:t>behavior,</w:t>
      </w:r>
      <w:r>
        <w:rPr>
          <w:spacing w:val="-6"/>
        </w:rPr>
        <w:t> </w:t>
      </w:r>
      <w:r>
        <w:rPr/>
        <w:t>social</w:t>
      </w:r>
      <w:r>
        <w:rPr>
          <w:spacing w:val="-6"/>
        </w:rPr>
        <w:t> </w:t>
      </w:r>
      <w:r>
        <w:rPr/>
        <w:t>consequences,</w:t>
      </w:r>
      <w:r>
        <w:rPr>
          <w:spacing w:val="-6"/>
        </w:rPr>
        <w:t> </w:t>
      </w:r>
      <w:r>
        <w:rPr/>
        <w:t>psychological</w:t>
      </w:r>
      <w:r>
        <w:rPr>
          <w:spacing w:val="-6"/>
        </w:rPr>
        <w:t> </w:t>
      </w:r>
      <w:r>
        <w:rPr/>
        <w:t>consequences,</w:t>
      </w:r>
      <w:r>
        <w:rPr>
          <w:spacing w:val="-6"/>
        </w:rPr>
        <w:t> </w:t>
      </w:r>
      <w:r>
        <w:rPr/>
        <w:t>youth,</w:t>
      </w:r>
      <w:r>
        <w:rPr>
          <w:spacing w:val="-6"/>
        </w:rPr>
        <w:t> </w:t>
      </w:r>
      <w:r>
        <w:rPr/>
        <w:t>social</w:t>
      </w:r>
      <w:r>
        <w:rPr>
          <w:spacing w:val="-6"/>
        </w:rPr>
        <w:t> </w:t>
      </w:r>
      <w:r>
        <w:rPr/>
        <w:t>networks, social interaction, communication.</w:t>
      </w:r>
    </w:p>
    <w:p>
      <w:pPr>
        <w:pStyle w:val="BodyText"/>
        <w:spacing w:before="80"/>
        <w:ind w:right="5" w:firstLine="567"/>
      </w:pPr>
      <w:r>
        <w:rPr>
          <w:b/>
        </w:rPr>
        <w:t>Постановка проблеми. </w:t>
      </w:r>
      <w:r>
        <w:rPr/>
        <w:t>Питання булінгу в закладах освіти розглядається наразі у контексті складного системного соціального явища, що призводить до значних соціальних</w:t>
      </w:r>
      <w:r>
        <w:rPr>
          <w:spacing w:val="-12"/>
        </w:rPr>
        <w:t> </w:t>
      </w:r>
      <w:r>
        <w:rPr/>
        <w:t>та</w:t>
      </w:r>
      <w:r>
        <w:rPr>
          <w:spacing w:val="-12"/>
        </w:rPr>
        <w:t> </w:t>
      </w:r>
      <w:r>
        <w:rPr/>
        <w:t>психологічних</w:t>
      </w:r>
      <w:r>
        <w:rPr>
          <w:spacing w:val="-12"/>
        </w:rPr>
        <w:t> </w:t>
      </w:r>
      <w:r>
        <w:rPr/>
        <w:t>наслідків.</w:t>
      </w:r>
      <w:r>
        <w:rPr>
          <w:spacing w:val="-12"/>
        </w:rPr>
        <w:t> </w:t>
      </w:r>
      <w:r>
        <w:rPr/>
        <w:t>Проблематика</w:t>
      </w:r>
      <w:r>
        <w:rPr>
          <w:spacing w:val="-12"/>
        </w:rPr>
        <w:t> </w:t>
      </w:r>
      <w:r>
        <w:rPr/>
        <w:t>набула</w:t>
      </w:r>
      <w:r>
        <w:rPr>
          <w:spacing w:val="-12"/>
        </w:rPr>
        <w:t> </w:t>
      </w:r>
      <w:r>
        <w:rPr/>
        <w:t>гострої</w:t>
      </w:r>
      <w:r>
        <w:rPr>
          <w:spacing w:val="-13"/>
        </w:rPr>
        <w:t> </w:t>
      </w:r>
      <w:r>
        <w:rPr/>
        <w:t>актуальності</w:t>
      </w:r>
      <w:r>
        <w:rPr>
          <w:spacing w:val="-12"/>
        </w:rPr>
        <w:t> </w:t>
      </w:r>
      <w:r>
        <w:rPr/>
        <w:t>в</w:t>
      </w:r>
      <w:r>
        <w:rPr>
          <w:spacing w:val="-12"/>
        </w:rPr>
        <w:t> </w:t>
      </w:r>
      <w:r>
        <w:rPr/>
        <w:t>часі викликів</w:t>
      </w:r>
      <w:r>
        <w:rPr>
          <w:spacing w:val="-14"/>
        </w:rPr>
        <w:t> </w:t>
      </w:r>
      <w:r>
        <w:rPr/>
        <w:t>віи</w:t>
      </w:r>
      <w:r>
        <w:rPr>
          <w:spacing w:val="-13"/>
        </w:rPr>
        <w:t> </w:t>
      </w:r>
      <w:r>
        <w:rPr/>
        <w:t>ни</w:t>
      </w:r>
      <w:r>
        <w:rPr>
          <w:spacing w:val="-13"/>
        </w:rPr>
        <w:t> </w:t>
      </w:r>
      <w:r>
        <w:rPr/>
        <w:t>в Украї</w:t>
      </w:r>
      <w:r>
        <w:rPr>
          <w:spacing w:val="-14"/>
        </w:rPr>
        <w:t> </w:t>
      </w:r>
      <w:r>
        <w:rPr/>
        <w:t>ні – психологічного перенапруження, соціальної</w:t>
      </w:r>
      <w:r>
        <w:rPr/>
        <w:t> нестабільності, сімеи</w:t>
      </w:r>
      <w:r>
        <w:rPr>
          <w:spacing w:val="-14"/>
        </w:rPr>
        <w:t> </w:t>
      </w:r>
      <w:r>
        <w:rPr/>
        <w:t>них криз, що підвищують ризики агресивної</w:t>
      </w:r>
      <w:r>
        <w:rPr/>
        <w:t> поведінки у молоді, а також на тлі часткової</w:t>
      </w:r>
      <w:r>
        <w:rPr/>
        <w:t> заміни інформаціи</w:t>
      </w:r>
      <w:r>
        <w:rPr>
          <w:spacing w:val="-14"/>
        </w:rPr>
        <w:t> </w:t>
      </w:r>
      <w:r>
        <w:rPr/>
        <w:t>ним простором середовища реального спілкування та соціальної</w:t>
      </w:r>
      <w:r>
        <w:rPr/>
        <w:t> взаємодії</w:t>
      </w:r>
      <w:r>
        <w:rPr>
          <w:spacing w:val="-51"/>
        </w:rPr>
        <w:t> </w:t>
      </w:r>
      <w:r>
        <w:rPr/>
        <w:t>.</w:t>
      </w:r>
    </w:p>
    <w:p>
      <w:pPr>
        <w:pStyle w:val="BodyText"/>
        <w:ind w:right="6" w:firstLine="567"/>
      </w:pPr>
      <w:r>
        <w:rPr/>
        <w:t>Переваги та можливості, представлені Мережею, супроводжуються ризиками агресії</w:t>
      </w:r>
      <w:r>
        <w:rPr/>
        <w:t> та маніпуляціи</w:t>
      </w:r>
      <w:r>
        <w:rPr>
          <w:spacing w:val="-14"/>
        </w:rPr>
        <w:t> </w:t>
      </w:r>
      <w:r>
        <w:rPr/>
        <w:t>, і саме молодь формує основну групу ризику у цьому контексті. Намагаючись</w:t>
      </w:r>
      <w:r>
        <w:rPr>
          <w:spacing w:val="-14"/>
        </w:rPr>
        <w:t> </w:t>
      </w:r>
      <w:r>
        <w:rPr/>
        <w:t>задовольнити власні потреби у самореалізації</w:t>
      </w:r>
      <w:r>
        <w:rPr>
          <w:spacing w:val="-14"/>
        </w:rPr>
        <w:t> </w:t>
      </w:r>
      <w:r>
        <w:rPr/>
        <w:t>, спілкуванні, соціальному визнанні, молоді люди часто піддаються кібербулінгу, маніпуляціям,</w:t>
      </w:r>
      <w:r>
        <w:rPr>
          <w:spacing w:val="40"/>
        </w:rPr>
        <w:t> </w:t>
      </w:r>
      <w:r>
        <w:rPr/>
        <w:t>хеи</w:t>
      </w:r>
      <w:r>
        <w:rPr>
          <w:spacing w:val="-14"/>
        </w:rPr>
        <w:t> </w:t>
      </w:r>
      <w:r>
        <w:rPr/>
        <w:t>ту, що зумовлює низку складних соціально-психологічних наслідків [1]. Очевидно, що проблематика виходить за межі вузькопрофільних досліджень та потребує більшої наукової</w:t>
      </w:r>
      <w:r>
        <w:rPr/>
        <w:t> уваги для подальшого розроблення ефективних методів превентивного попередження проявів кібербулінгу та пом’якшення и</w:t>
      </w:r>
      <w:r>
        <w:rPr>
          <w:spacing w:val="-9"/>
        </w:rPr>
        <w:t> </w:t>
      </w:r>
      <w:r>
        <w:rPr/>
        <w:t>ого деструктивних наслідків.</w:t>
      </w:r>
    </w:p>
    <w:p>
      <w:pPr>
        <w:pStyle w:val="BodyText"/>
        <w:ind w:right="2" w:firstLine="567"/>
      </w:pPr>
      <w:r>
        <w:rPr>
          <w:b/>
        </w:rPr>
        <w:t>Аналіз останніх досліджень і публікаціи</w:t>
      </w:r>
      <w:r>
        <w:rPr>
          <w:b/>
          <w:spacing w:val="-14"/>
        </w:rPr>
        <w:t> </w:t>
      </w:r>
      <w:r>
        <w:rPr/>
        <w:t>. Науково-методологічну основу досліджуваної</w:t>
      </w:r>
      <w:r>
        <w:rPr/>
        <w:t> проблематики сформовано дослідниками, чиї</w:t>
      </w:r>
      <w:r>
        <w:rPr/>
        <w:t> роботи зосереджені на аспектах проявів булінгу и</w:t>
      </w:r>
      <w:r>
        <w:rPr>
          <w:spacing w:val="40"/>
        </w:rPr>
        <w:t> </w:t>
      </w:r>
      <w:r>
        <w:rPr/>
        <w:t>насильства в освітньому середовищі (В. Андрєєнкова та ін. [2]; Є. Дубровська та ін. [3]). Окремими вченими увага приділена контролю та ідентифікації</w:t>
      </w:r>
      <w:r>
        <w:rPr/>
        <w:t> загроз та розробленню системи ефективного реагування на них (В. Савенко та ін. [4], В. Бурлака (V. Burlaka) та ін. [5]), доведено необхідність оновлення методик запобігання булінгу серед молоді в кризових умовах тривалої</w:t>
      </w:r>
      <w:r>
        <w:rPr/>
        <w:t> віи</w:t>
      </w:r>
      <w:r>
        <w:rPr>
          <w:spacing w:val="-14"/>
        </w:rPr>
        <w:t> </w:t>
      </w:r>
      <w:r>
        <w:rPr/>
        <w:t>ни (А. Мельниченко та Н. Тілікіна (А. Melnychenko, N. Tilikina) [6]).</w:t>
      </w:r>
    </w:p>
    <w:p>
      <w:pPr>
        <w:pStyle w:val="BodyText"/>
        <w:ind w:right="4" w:firstLine="567"/>
      </w:pPr>
      <w:r>
        <w:rPr/>
        <w:t>Низка досліджень науковців присвячена питанням адаптації</w:t>
      </w:r>
      <w:r>
        <w:rPr/>
        <w:t> закладів освіти до нових викликів булінгу шляхом модернізації</w:t>
      </w:r>
      <w:r>
        <w:rPr/>
        <w:t> змісту та форм освітнього процесу, активної</w:t>
      </w:r>
      <w:r>
        <w:rPr/>
        <w:t> інтеграції</w:t>
      </w:r>
      <w:r>
        <w:rPr/>
        <w:t> інноваціи</w:t>
      </w:r>
      <w:r>
        <w:rPr>
          <w:spacing w:val="-14"/>
        </w:rPr>
        <w:t> </w:t>
      </w:r>
      <w:r>
        <w:rPr/>
        <w:t>них технологіи</w:t>
      </w:r>
      <w:r>
        <w:rPr>
          <w:spacing w:val="-14"/>
        </w:rPr>
        <w:t> </w:t>
      </w:r>
      <w:r>
        <w:rPr/>
        <w:t>, змін на стратегічному рівні управління закладами</w:t>
      </w:r>
      <w:r>
        <w:rPr>
          <w:spacing w:val="-14"/>
        </w:rPr>
        <w:t> </w:t>
      </w:r>
      <w:r>
        <w:rPr/>
        <w:t>освіти,</w:t>
      </w:r>
      <w:r>
        <w:rPr>
          <w:spacing w:val="-13"/>
        </w:rPr>
        <w:t> </w:t>
      </w:r>
      <w:r>
        <w:rPr/>
        <w:t>формування</w:t>
      </w:r>
      <w:r>
        <w:rPr>
          <w:spacing w:val="-13"/>
        </w:rPr>
        <w:t> </w:t>
      </w:r>
      <w:r>
        <w:rPr/>
        <w:t>системи</w:t>
      </w:r>
      <w:r>
        <w:rPr>
          <w:spacing w:val="-13"/>
        </w:rPr>
        <w:t> </w:t>
      </w:r>
      <w:r>
        <w:rPr/>
        <w:t>ефективної</w:t>
      </w:r>
      <w:r>
        <w:rPr>
          <w:spacing w:val="-14"/>
        </w:rPr>
        <w:t> </w:t>
      </w:r>
      <w:r>
        <w:rPr/>
        <w:t>практичної</w:t>
      </w:r>
      <w:r>
        <w:rPr>
          <w:spacing w:val="-13"/>
        </w:rPr>
        <w:t> </w:t>
      </w:r>
      <w:r>
        <w:rPr/>
        <w:t>психологічної</w:t>
      </w:r>
      <w:r>
        <w:rPr>
          <w:spacing w:val="-13"/>
        </w:rPr>
        <w:t> </w:t>
      </w:r>
      <w:r>
        <w:rPr/>
        <w:t>підтримки (Л. Чорна (L. Chorna) [7], К. Кларк (К. Clark) та ін. [8]). Такі методи, на переконання науковців, сприяють формуванню ефективних партнерських взаємин між викладачами и</w:t>
      </w:r>
      <w:r>
        <w:rPr/>
        <w:t> здобувачами, що слугує компонентою системи комплексної</w:t>
      </w:r>
      <w:r>
        <w:rPr/>
        <w:t> підтримки безпеки освітнього простору та соціальних комунікаціи</w:t>
      </w:r>
      <w:r>
        <w:rPr>
          <w:spacing w:val="-2"/>
        </w:rPr>
        <w:t> </w:t>
      </w:r>
      <w:r>
        <w:rPr/>
        <w:t>.</w:t>
      </w:r>
    </w:p>
    <w:p>
      <w:pPr>
        <w:pStyle w:val="BodyText"/>
        <w:ind w:right="4" w:firstLine="567"/>
      </w:pPr>
      <w:r>
        <w:rPr/>
        <w:t>На</w:t>
      </w:r>
      <w:r>
        <w:rPr>
          <w:spacing w:val="-14"/>
        </w:rPr>
        <w:t> </w:t>
      </w:r>
      <w:r>
        <w:rPr/>
        <w:t>окремих</w:t>
      </w:r>
      <w:r>
        <w:rPr>
          <w:spacing w:val="-13"/>
        </w:rPr>
        <w:t> </w:t>
      </w:r>
      <w:r>
        <w:rPr/>
        <w:t>аспектах</w:t>
      </w:r>
      <w:r>
        <w:rPr>
          <w:spacing w:val="-13"/>
        </w:rPr>
        <w:t> </w:t>
      </w:r>
      <w:r>
        <w:rPr/>
        <w:t>реалізації</w:t>
      </w:r>
      <w:r>
        <w:rPr>
          <w:spacing w:val="-13"/>
        </w:rPr>
        <w:t> </w:t>
      </w:r>
      <w:r>
        <w:rPr/>
        <w:t>безпекових</w:t>
      </w:r>
      <w:r>
        <w:rPr>
          <w:spacing w:val="-14"/>
        </w:rPr>
        <w:t> </w:t>
      </w:r>
      <w:r>
        <w:rPr/>
        <w:t>інтересів</w:t>
      </w:r>
      <w:r>
        <w:rPr>
          <w:spacing w:val="-12"/>
        </w:rPr>
        <w:t> </w:t>
      </w:r>
      <w:r>
        <w:rPr/>
        <w:t>у</w:t>
      </w:r>
      <w:r>
        <w:rPr>
          <w:spacing w:val="-12"/>
        </w:rPr>
        <w:t> </w:t>
      </w:r>
      <w:r>
        <w:rPr/>
        <w:t>інформаціи</w:t>
      </w:r>
      <w:r>
        <w:rPr>
          <w:spacing w:val="-13"/>
        </w:rPr>
        <w:t> </w:t>
      </w:r>
      <w:r>
        <w:rPr/>
        <w:t>ному</w:t>
      </w:r>
      <w:r>
        <w:rPr>
          <w:spacing w:val="-12"/>
        </w:rPr>
        <w:t> </w:t>
      </w:r>
      <w:r>
        <w:rPr/>
        <w:t>середовищі зосереджена увага ряду сучасних науковців (Р. Ковальські (R. Kowalski) та ін. [9], Р. Марріл та К. Хенсон (R. Merrill, C. Hanson) [10], І. Костікова, Н. Гузенко (І. Kostikova, N. Guzenko) [11]). Зокрема, вивчаються техніки протидії</w:t>
      </w:r>
      <w:r>
        <w:rPr/>
        <w:t> булінгу на ранніх етапах прояву в колективі, емоціи</w:t>
      </w:r>
      <w:r>
        <w:rPr>
          <w:spacing w:val="-14"/>
        </w:rPr>
        <w:t> </w:t>
      </w:r>
      <w:r>
        <w:rPr/>
        <w:t>но-психологічні наслідки, попередження проявів насильства за допомогою психолого-педагогічної</w:t>
      </w:r>
      <w:r>
        <w:rPr/>
        <w:t> корекціи</w:t>
      </w:r>
      <w:r>
        <w:rPr>
          <w:spacing w:val="-1"/>
        </w:rPr>
        <w:t> </w:t>
      </w:r>
      <w:r>
        <w:rPr/>
        <w:t>ної</w:t>
      </w:r>
      <w:r>
        <w:rPr/>
        <w:t> роботи.</w:t>
      </w:r>
    </w:p>
    <w:p>
      <w:pPr>
        <w:pStyle w:val="BodyText"/>
        <w:ind w:right="6" w:firstLine="567"/>
      </w:pPr>
      <w:r>
        <w:rPr/>
        <w:t>Водночас, проблема кібербулінгу, в порівнянні з традиціи</w:t>
      </w:r>
      <w:r>
        <w:rPr>
          <w:spacing w:val="-14"/>
        </w:rPr>
        <w:t> </w:t>
      </w:r>
      <w:r>
        <w:rPr/>
        <w:t>ними формами булінгу, залишається</w:t>
      </w:r>
      <w:r>
        <w:rPr>
          <w:spacing w:val="-14"/>
        </w:rPr>
        <w:t> </w:t>
      </w:r>
      <w:r>
        <w:rPr/>
        <w:t>маловивченою.</w:t>
      </w:r>
      <w:r>
        <w:rPr>
          <w:spacing w:val="-13"/>
        </w:rPr>
        <w:t> </w:t>
      </w:r>
      <w:r>
        <w:rPr/>
        <w:t>Зважаючи</w:t>
      </w:r>
      <w:r>
        <w:rPr>
          <w:spacing w:val="-13"/>
        </w:rPr>
        <w:t> </w:t>
      </w:r>
      <w:r>
        <w:rPr/>
        <w:t>на</w:t>
      </w:r>
      <w:r>
        <w:rPr>
          <w:spacing w:val="-13"/>
        </w:rPr>
        <w:t> </w:t>
      </w:r>
      <w:r>
        <w:rPr/>
        <w:t>постіи</w:t>
      </w:r>
      <w:r>
        <w:rPr>
          <w:spacing w:val="-14"/>
        </w:rPr>
        <w:t> </w:t>
      </w:r>
      <w:r>
        <w:rPr/>
        <w:t>ну</w:t>
      </w:r>
      <w:r>
        <w:rPr>
          <w:spacing w:val="-13"/>
        </w:rPr>
        <w:t> </w:t>
      </w:r>
      <w:r>
        <w:rPr/>
        <w:t>динаміку</w:t>
      </w:r>
      <w:r>
        <w:rPr>
          <w:spacing w:val="-11"/>
        </w:rPr>
        <w:t> </w:t>
      </w:r>
      <w:r>
        <w:rPr/>
        <w:t>загроз</w:t>
      </w:r>
      <w:r>
        <w:rPr>
          <w:spacing w:val="-12"/>
        </w:rPr>
        <w:t> </w:t>
      </w:r>
      <w:r>
        <w:rPr/>
        <w:t>у</w:t>
      </w:r>
      <w:r>
        <w:rPr>
          <w:spacing w:val="-12"/>
        </w:rPr>
        <w:t> </w:t>
      </w:r>
      <w:r>
        <w:rPr/>
        <w:t>Мережі,</w:t>
      </w:r>
      <w:r>
        <w:rPr>
          <w:spacing w:val="-12"/>
        </w:rPr>
        <w:t> </w:t>
      </w:r>
      <w:r>
        <w:rPr/>
        <w:t>особливої уваги потребують соціально-психологічні наслідки різних форм кібербулінгу, що проявляються</w:t>
      </w:r>
      <w:r>
        <w:rPr>
          <w:spacing w:val="72"/>
        </w:rPr>
        <w:t> </w:t>
      </w:r>
      <w:r>
        <w:rPr/>
        <w:t>у</w:t>
      </w:r>
      <w:r>
        <w:rPr>
          <w:spacing w:val="72"/>
        </w:rPr>
        <w:t> </w:t>
      </w:r>
      <w:r>
        <w:rPr/>
        <w:t>сучасної</w:t>
      </w:r>
      <w:r>
        <w:rPr>
          <w:spacing w:val="72"/>
        </w:rPr>
        <w:t> </w:t>
      </w:r>
      <w:r>
        <w:rPr/>
        <w:t>молоді</w:t>
      </w:r>
      <w:r>
        <w:rPr>
          <w:spacing w:val="72"/>
        </w:rPr>
        <w:t> </w:t>
      </w:r>
      <w:r>
        <w:rPr/>
        <w:t>та</w:t>
      </w:r>
      <w:r>
        <w:rPr>
          <w:spacing w:val="72"/>
        </w:rPr>
        <w:t> </w:t>
      </w:r>
      <w:r>
        <w:rPr/>
        <w:t>потребують</w:t>
      </w:r>
      <w:r>
        <w:rPr>
          <w:spacing w:val="72"/>
        </w:rPr>
        <w:t> </w:t>
      </w:r>
      <w:r>
        <w:rPr/>
        <w:t>вузькоспеціалізованих</w:t>
      </w:r>
      <w:r>
        <w:rPr>
          <w:spacing w:val="72"/>
        </w:rPr>
        <w:t> </w:t>
      </w:r>
      <w:r>
        <w:rPr/>
        <w:t>практичних</w:t>
      </w:r>
    </w:p>
    <w:p>
      <w:pPr>
        <w:pStyle w:val="BodyText"/>
        <w:spacing w:after="0"/>
        <w:sectPr>
          <w:pgSz w:w="11910" w:h="16840"/>
          <w:pgMar w:header="0" w:footer="836" w:top="1100" w:bottom="1020" w:left="992" w:right="1133"/>
        </w:sectPr>
      </w:pPr>
    </w:p>
    <w:p>
      <w:pPr>
        <w:pStyle w:val="BodyText"/>
        <w:spacing w:before="23"/>
        <w:ind w:right="7"/>
      </w:pPr>
      <w:r>
        <w:rPr/>
        <w:t>рішень</w:t>
      </w:r>
      <w:r>
        <w:rPr>
          <w:spacing w:val="-14"/>
        </w:rPr>
        <w:t> </w:t>
      </w:r>
      <w:r>
        <w:rPr/>
        <w:t>для</w:t>
      </w:r>
      <w:r>
        <w:rPr>
          <w:spacing w:val="-13"/>
        </w:rPr>
        <w:t> </w:t>
      </w:r>
      <w:r>
        <w:rPr/>
        <w:t>протидії</w:t>
      </w:r>
      <w:r>
        <w:rPr>
          <w:spacing w:val="-13"/>
        </w:rPr>
        <w:t> </w:t>
      </w:r>
      <w:r>
        <w:rPr/>
        <w:t>гібридним</w:t>
      </w:r>
      <w:r>
        <w:rPr>
          <w:spacing w:val="-13"/>
        </w:rPr>
        <w:t> </w:t>
      </w:r>
      <w:r>
        <w:rPr/>
        <w:t>формам</w:t>
      </w:r>
      <w:r>
        <w:rPr>
          <w:spacing w:val="-14"/>
        </w:rPr>
        <w:t> </w:t>
      </w:r>
      <w:r>
        <w:rPr/>
        <w:t>булінгу</w:t>
      </w:r>
      <w:r>
        <w:rPr>
          <w:spacing w:val="-13"/>
        </w:rPr>
        <w:t> </w:t>
      </w:r>
      <w:r>
        <w:rPr/>
        <w:t>в</w:t>
      </w:r>
      <w:r>
        <w:rPr>
          <w:spacing w:val="-9"/>
        </w:rPr>
        <w:t> </w:t>
      </w:r>
      <w:r>
        <w:rPr/>
        <w:t>часі</w:t>
      </w:r>
      <w:r>
        <w:rPr>
          <w:spacing w:val="-7"/>
        </w:rPr>
        <w:t> </w:t>
      </w:r>
      <w:r>
        <w:rPr/>
        <w:t>віи</w:t>
      </w:r>
      <w:r>
        <w:rPr>
          <w:spacing w:val="-14"/>
        </w:rPr>
        <w:t> </w:t>
      </w:r>
      <w:r>
        <w:rPr/>
        <w:t>ни</w:t>
      </w:r>
      <w:r>
        <w:rPr>
          <w:spacing w:val="-6"/>
        </w:rPr>
        <w:t> </w:t>
      </w:r>
      <w:r>
        <w:rPr/>
        <w:t>в</w:t>
      </w:r>
      <w:r>
        <w:rPr>
          <w:spacing w:val="-7"/>
        </w:rPr>
        <w:t> </w:t>
      </w:r>
      <w:r>
        <w:rPr/>
        <w:t>Украї</w:t>
      </w:r>
      <w:r>
        <w:rPr>
          <w:spacing w:val="-14"/>
        </w:rPr>
        <w:t> </w:t>
      </w:r>
      <w:r>
        <w:rPr/>
        <w:t>ні.</w:t>
      </w:r>
      <w:r>
        <w:rPr>
          <w:spacing w:val="-6"/>
        </w:rPr>
        <w:t> </w:t>
      </w:r>
      <w:r>
        <w:rPr/>
        <w:t>У</w:t>
      </w:r>
      <w:r>
        <w:rPr>
          <w:spacing w:val="-7"/>
        </w:rPr>
        <w:t> </w:t>
      </w:r>
      <w:r>
        <w:rPr/>
        <w:t>цьому</w:t>
      </w:r>
      <w:r>
        <w:rPr>
          <w:spacing w:val="-7"/>
        </w:rPr>
        <w:t> </w:t>
      </w:r>
      <w:r>
        <w:rPr/>
        <w:t>напрямку репрезентація наукових досліджень є досить обмеженою.</w:t>
      </w:r>
    </w:p>
    <w:p>
      <w:pPr>
        <w:pStyle w:val="BodyText"/>
        <w:ind w:right="5" w:firstLine="567"/>
      </w:pPr>
      <w:r>
        <w:rPr>
          <w:b/>
        </w:rPr>
        <w:t>Мета статті. </w:t>
      </w:r>
      <w:r>
        <w:rPr/>
        <w:t>Метою дослідження є аналіз ключових соціальних та психологічних наслідків для молоді феномену кібербулінгу як сучасної</w:t>
      </w:r>
      <w:r>
        <w:rPr/>
        <w:t> комунікативної</w:t>
      </w:r>
      <w:r>
        <w:rPr/>
        <w:t> практики в сучасному інформаціи</w:t>
      </w:r>
      <w:r>
        <w:rPr/>
        <w:t> ному середовищі.</w:t>
      </w:r>
    </w:p>
    <w:p>
      <w:pPr>
        <w:pStyle w:val="BodyText"/>
        <w:ind w:right="3" w:firstLine="567"/>
      </w:pPr>
      <w:r>
        <w:rPr>
          <w:b/>
          <w:spacing w:val="-6"/>
        </w:rPr>
        <w:t>Виклад основного матеріалу дослідження.</w:t>
      </w:r>
      <w:r>
        <w:rPr>
          <w:b/>
        </w:rPr>
        <w:t> </w:t>
      </w:r>
      <w:r>
        <w:rPr>
          <w:spacing w:val="-6"/>
        </w:rPr>
        <w:t>Булінг розглядається як вид насильства, </w:t>
      </w:r>
      <w:r>
        <w:rPr/>
        <w:t>що передбачає агресивне переслідування, прагнення домінувати шляхом приниження іншої</w:t>
      </w:r>
      <w:r>
        <w:rPr/>
        <w:t> особистості. Хоча булінг може набувати різноманітних форм фізичного чи психологічного впливу, він завжди наділении</w:t>
      </w:r>
      <w:r>
        <w:rPr>
          <w:spacing w:val="40"/>
        </w:rPr>
        <w:t> </w:t>
      </w:r>
      <w:r>
        <w:rPr/>
        <w:t>низкою ознак навмисної</w:t>
      </w:r>
      <w:r>
        <w:rPr/>
        <w:t> агресивної</w:t>
      </w:r>
      <w:r>
        <w:rPr/>
        <w:t> та негативної</w:t>
      </w:r>
      <w:r>
        <w:rPr/>
        <w:t> поведінки, регулярністю та нерівністю сил.</w:t>
      </w:r>
    </w:p>
    <w:p>
      <w:pPr>
        <w:pStyle w:val="BodyText"/>
        <w:ind w:right="5" w:firstLine="567"/>
      </w:pPr>
      <w:r>
        <w:rPr/>
        <w:t>Зважаючи</w:t>
      </w:r>
      <w:r>
        <w:rPr>
          <w:spacing w:val="40"/>
        </w:rPr>
        <w:t> </w:t>
      </w:r>
      <w:r>
        <w:rPr/>
        <w:t>на</w:t>
      </w:r>
      <w:r>
        <w:rPr>
          <w:spacing w:val="40"/>
        </w:rPr>
        <w:t> </w:t>
      </w:r>
      <w:r>
        <w:rPr/>
        <w:t>потенціи</w:t>
      </w:r>
      <w:r>
        <w:rPr>
          <w:spacing w:val="-14"/>
        </w:rPr>
        <w:t> </w:t>
      </w:r>
      <w:r>
        <w:rPr/>
        <w:t>ну</w:t>
      </w:r>
      <w:r>
        <w:rPr>
          <w:spacing w:val="40"/>
        </w:rPr>
        <w:t> </w:t>
      </w:r>
      <w:r>
        <w:rPr/>
        <w:t>схильність</w:t>
      </w:r>
      <w:r>
        <w:rPr>
          <w:spacing w:val="40"/>
        </w:rPr>
        <w:t> </w:t>
      </w:r>
      <w:r>
        <w:rPr/>
        <w:t>молоді</w:t>
      </w:r>
      <w:r>
        <w:rPr>
          <w:spacing w:val="40"/>
        </w:rPr>
        <w:t> </w:t>
      </w:r>
      <w:r>
        <w:rPr/>
        <w:t>до</w:t>
      </w:r>
      <w:r>
        <w:rPr>
          <w:spacing w:val="40"/>
        </w:rPr>
        <w:t> </w:t>
      </w:r>
      <w:r>
        <w:rPr/>
        <w:t>проявів</w:t>
      </w:r>
      <w:r>
        <w:rPr>
          <w:spacing w:val="40"/>
        </w:rPr>
        <w:t> </w:t>
      </w:r>
      <w:r>
        <w:rPr/>
        <w:t>девіантної</w:t>
      </w:r>
      <w:r>
        <w:rPr>
          <w:spacing w:val="40"/>
        </w:rPr>
        <w:t> </w:t>
      </w:r>
      <w:r>
        <w:rPr/>
        <w:t>поведінки, наи</w:t>
      </w:r>
      <w:r>
        <w:rPr>
          <w:spacing w:val="-14"/>
        </w:rPr>
        <w:t> </w:t>
      </w:r>
      <w:r>
        <w:rPr/>
        <w:t>більш</w:t>
      </w:r>
      <w:r>
        <w:rPr>
          <w:spacing w:val="-13"/>
        </w:rPr>
        <w:t> </w:t>
      </w:r>
      <w:r>
        <w:rPr/>
        <w:t>поширеним</w:t>
      </w:r>
      <w:r>
        <w:rPr>
          <w:spacing w:val="-11"/>
        </w:rPr>
        <w:t> </w:t>
      </w:r>
      <w:r>
        <w:rPr/>
        <w:t>явищем</w:t>
      </w:r>
      <w:r>
        <w:rPr>
          <w:spacing w:val="-9"/>
        </w:rPr>
        <w:t> </w:t>
      </w:r>
      <w:r>
        <w:rPr/>
        <w:t>булінгу</w:t>
      </w:r>
      <w:r>
        <w:rPr>
          <w:spacing w:val="-9"/>
        </w:rPr>
        <w:t> </w:t>
      </w:r>
      <w:r>
        <w:rPr/>
        <w:t>стало</w:t>
      </w:r>
      <w:r>
        <w:rPr>
          <w:spacing w:val="-9"/>
        </w:rPr>
        <w:t> </w:t>
      </w:r>
      <w:r>
        <w:rPr/>
        <w:t>саме</w:t>
      </w:r>
      <w:r>
        <w:rPr>
          <w:spacing w:val="-9"/>
        </w:rPr>
        <w:t> </w:t>
      </w:r>
      <w:r>
        <w:rPr/>
        <w:t>в</w:t>
      </w:r>
      <w:r>
        <w:rPr>
          <w:spacing w:val="-9"/>
        </w:rPr>
        <w:t> </w:t>
      </w:r>
      <w:r>
        <w:rPr/>
        <w:t>освітніх</w:t>
      </w:r>
      <w:r>
        <w:rPr>
          <w:spacing w:val="-9"/>
        </w:rPr>
        <w:t> </w:t>
      </w:r>
      <w:r>
        <w:rPr/>
        <w:t>установах.</w:t>
      </w:r>
      <w:r>
        <w:rPr>
          <w:spacing w:val="-9"/>
        </w:rPr>
        <w:t> </w:t>
      </w:r>
      <w:r>
        <w:rPr/>
        <w:t>При</w:t>
      </w:r>
      <w:r>
        <w:rPr>
          <w:spacing w:val="-9"/>
        </w:rPr>
        <w:t> </w:t>
      </w:r>
      <w:r>
        <w:rPr/>
        <w:t>цьому,</w:t>
      </w:r>
      <w:r>
        <w:rPr>
          <w:spacing w:val="-9"/>
        </w:rPr>
        <w:t> </w:t>
      </w:r>
      <w:r>
        <w:rPr/>
        <w:t>поруч із вербальними нападками і невербальними гоніннями, бои</w:t>
      </w:r>
      <w:r>
        <w:rPr>
          <w:spacing w:val="-14"/>
        </w:rPr>
        <w:t> </w:t>
      </w:r>
      <w:r>
        <w:rPr/>
        <w:t>котом та вимаганням, поширеним стає кібербулінг – онлаи</w:t>
      </w:r>
      <w:r>
        <w:rPr>
          <w:spacing w:val="-14"/>
        </w:rPr>
        <w:t> </w:t>
      </w:r>
      <w:r>
        <w:rPr/>
        <w:t>н-травля у інформаціи</w:t>
      </w:r>
      <w:r>
        <w:rPr>
          <w:spacing w:val="-14"/>
        </w:rPr>
        <w:t> </w:t>
      </w:r>
      <w:r>
        <w:rPr/>
        <w:t>ному середовищі, месенджерах та соціальних мережах, з використанням прии</w:t>
      </w:r>
      <w:r>
        <w:rPr>
          <w:spacing w:val="-14"/>
        </w:rPr>
        <w:t> </w:t>
      </w:r>
      <w:r>
        <w:rPr/>
        <w:t>омів образи, шантажу, приниження, а також поширення неоднозначного фото- та відео-контенту в мережі </w:t>
      </w:r>
      <w:r>
        <w:rPr>
          <w:spacing w:val="-2"/>
        </w:rPr>
        <w:t>Інтернет.</w:t>
      </w:r>
    </w:p>
    <w:p>
      <w:pPr>
        <w:pStyle w:val="BodyText"/>
        <w:ind w:right="6" w:firstLine="567"/>
      </w:pPr>
      <w:r>
        <w:rPr/>
        <w:t>Власне,</w:t>
      </w:r>
      <w:r>
        <w:rPr>
          <w:spacing w:val="-14"/>
        </w:rPr>
        <w:t> </w:t>
      </w:r>
      <w:r>
        <w:rPr/>
        <w:t>наразі</w:t>
      </w:r>
      <w:r>
        <w:rPr>
          <w:spacing w:val="-7"/>
        </w:rPr>
        <w:t> </w:t>
      </w:r>
      <w:r>
        <w:rPr/>
        <w:t>не</w:t>
      </w:r>
      <w:r>
        <w:rPr>
          <w:spacing w:val="-6"/>
        </w:rPr>
        <w:t> </w:t>
      </w:r>
      <w:r>
        <w:rPr/>
        <w:t>існує</w:t>
      </w:r>
      <w:r>
        <w:rPr>
          <w:spacing w:val="-6"/>
        </w:rPr>
        <w:t> </w:t>
      </w:r>
      <w:r>
        <w:rPr/>
        <w:t>загальноприи</w:t>
      </w:r>
      <w:r>
        <w:rPr>
          <w:spacing w:val="-14"/>
        </w:rPr>
        <w:t> </w:t>
      </w:r>
      <w:r>
        <w:rPr/>
        <w:t>нятного</w:t>
      </w:r>
      <w:r>
        <w:rPr>
          <w:spacing w:val="-5"/>
        </w:rPr>
        <w:t> </w:t>
      </w:r>
      <w:r>
        <w:rPr/>
        <w:t>визначення</w:t>
      </w:r>
      <w:r>
        <w:rPr>
          <w:spacing w:val="-6"/>
        </w:rPr>
        <w:t> </w:t>
      </w:r>
      <w:r>
        <w:rPr/>
        <w:t>феномену</w:t>
      </w:r>
      <w:r>
        <w:rPr>
          <w:spacing w:val="-6"/>
        </w:rPr>
        <w:t> </w:t>
      </w:r>
      <w:r>
        <w:rPr/>
        <w:t>«кібербулінг». Хоча и</w:t>
      </w:r>
      <w:r>
        <w:rPr>
          <w:spacing w:val="-14"/>
        </w:rPr>
        <w:t> </w:t>
      </w:r>
      <w:r>
        <w:rPr/>
        <w:t>ого часто детермінують як комплекс різних форм поведінки (від жартів до психологічного віртуального терору), кібербулінг в будь-якому випадку завдає непоправної</w:t>
      </w:r>
      <w:r>
        <w:rPr/>
        <w:t> шкоди для фізичного та психічного здоров’я жертви, навіть може призвести до суї</w:t>
      </w:r>
      <w:r>
        <w:rPr>
          <w:spacing w:val="-50"/>
        </w:rPr>
        <w:t> </w:t>
      </w:r>
      <w:r>
        <w:rPr/>
        <w:t>цидальних спроб.</w:t>
      </w:r>
    </w:p>
    <w:p>
      <w:pPr>
        <w:pStyle w:val="BodyText"/>
        <w:ind w:right="4" w:firstLine="567"/>
      </w:pPr>
      <w:r>
        <w:rPr/>
        <w:t>Так як сферою впливу кібербулінгу є безмежнии</w:t>
      </w:r>
      <w:r>
        <w:rPr/>
        <w:t> віртуальнии</w:t>
      </w:r>
      <w:r>
        <w:rPr/>
        <w:t> простір, засобами для цькування та переслідування стають всі доступні інформаціи</w:t>
      </w:r>
      <w:r>
        <w:rPr>
          <w:spacing w:val="-14"/>
        </w:rPr>
        <w:t> </w:t>
      </w:r>
      <w:r>
        <w:rPr/>
        <w:t>но-комунікаціи</w:t>
      </w:r>
      <w:r>
        <w:rPr>
          <w:spacing w:val="-13"/>
        </w:rPr>
        <w:t> </w:t>
      </w:r>
      <w:r>
        <w:rPr/>
        <w:t>ні засоби, в тому числі, месенджери (Viber, Telegram та ін.) та соціальні мережі (Facebook, Instagram</w:t>
      </w:r>
      <w:r>
        <w:rPr>
          <w:spacing w:val="-10"/>
        </w:rPr>
        <w:t> </w:t>
      </w:r>
      <w:r>
        <w:rPr/>
        <w:t>тощо),</w:t>
      </w:r>
      <w:r>
        <w:rPr>
          <w:spacing w:val="-10"/>
        </w:rPr>
        <w:t> </w:t>
      </w:r>
      <w:r>
        <w:rPr/>
        <w:t>блоги,</w:t>
      </w:r>
      <w:r>
        <w:rPr>
          <w:spacing w:val="-10"/>
        </w:rPr>
        <w:t> </w:t>
      </w:r>
      <w:r>
        <w:rPr/>
        <w:t>чати</w:t>
      </w:r>
      <w:r>
        <w:rPr>
          <w:spacing w:val="-10"/>
        </w:rPr>
        <w:t> </w:t>
      </w:r>
      <w:r>
        <w:rPr/>
        <w:t>та</w:t>
      </w:r>
      <w:r>
        <w:rPr>
          <w:spacing w:val="-10"/>
        </w:rPr>
        <w:t> </w:t>
      </w:r>
      <w:r>
        <w:rPr/>
        <w:t>форуми,</w:t>
      </w:r>
      <w:r>
        <w:rPr>
          <w:spacing w:val="-10"/>
        </w:rPr>
        <w:t> </w:t>
      </w:r>
      <w:r>
        <w:rPr/>
        <w:t>сервіси</w:t>
      </w:r>
      <w:r>
        <w:rPr>
          <w:spacing w:val="-10"/>
        </w:rPr>
        <w:t> </w:t>
      </w:r>
      <w:r>
        <w:rPr/>
        <w:t>відеохостингу,</w:t>
      </w:r>
      <w:r>
        <w:rPr>
          <w:spacing w:val="-10"/>
        </w:rPr>
        <w:t> </w:t>
      </w:r>
      <w:r>
        <w:rPr/>
        <w:t>ігрові</w:t>
      </w:r>
      <w:r>
        <w:rPr>
          <w:spacing w:val="-10"/>
        </w:rPr>
        <w:t> </w:t>
      </w:r>
      <w:r>
        <w:rPr/>
        <w:t>платформи,</w:t>
      </w:r>
      <w:r>
        <w:rPr>
          <w:spacing w:val="-10"/>
        </w:rPr>
        <w:t> </w:t>
      </w:r>
      <w:r>
        <w:rPr/>
        <w:t>освітні </w:t>
      </w:r>
      <w:r>
        <w:rPr>
          <w:spacing w:val="-2"/>
        </w:rPr>
        <w:t>ресурси.</w:t>
      </w:r>
    </w:p>
    <w:p>
      <w:pPr>
        <w:pStyle w:val="BodyText"/>
        <w:ind w:right="6" w:firstLine="567"/>
      </w:pPr>
      <w:r>
        <w:rPr/>
        <w:t>Явище кібербулінгу характеризується неоднорідністю та має різні поведінкові форми прояву. Зокрема, можна виділити основні типи поведінки, властиві для</w:t>
      </w:r>
      <w:r>
        <w:rPr>
          <w:spacing w:val="-2"/>
        </w:rPr>
        <w:t> </w:t>
      </w:r>
      <w:r>
        <w:rPr/>
        <w:t>цього </w:t>
      </w:r>
      <w:r>
        <w:rPr>
          <w:spacing w:val="-2"/>
        </w:rPr>
        <w:t>феномену:</w:t>
      </w:r>
    </w:p>
    <w:p>
      <w:pPr>
        <w:pStyle w:val="ListParagraph"/>
        <w:numPr>
          <w:ilvl w:val="0"/>
          <w:numId w:val="1"/>
        </w:numPr>
        <w:tabs>
          <w:tab w:pos="869" w:val="left" w:leader="none"/>
        </w:tabs>
        <w:spacing w:line="240" w:lineRule="auto" w:before="0" w:after="0"/>
        <w:ind w:left="141" w:right="3" w:firstLine="567"/>
        <w:jc w:val="both"/>
        <w:rPr>
          <w:sz w:val="24"/>
        </w:rPr>
      </w:pPr>
      <w:r>
        <w:rPr>
          <w:sz w:val="24"/>
        </w:rPr>
        <w:t>флеи</w:t>
      </w:r>
      <w:r>
        <w:rPr>
          <w:spacing w:val="-14"/>
          <w:sz w:val="24"/>
        </w:rPr>
        <w:t> </w:t>
      </w:r>
      <w:r>
        <w:rPr>
          <w:sz w:val="24"/>
        </w:rPr>
        <w:t>мінг</w:t>
      </w:r>
      <w:r>
        <w:rPr>
          <w:spacing w:val="-13"/>
          <w:sz w:val="24"/>
        </w:rPr>
        <w:t> </w:t>
      </w:r>
      <w:r>
        <w:rPr>
          <w:sz w:val="24"/>
        </w:rPr>
        <w:t>(від англ. </w:t>
      </w:r>
      <w:r>
        <w:rPr>
          <w:i/>
          <w:sz w:val="24"/>
        </w:rPr>
        <w:t>flaming</w:t>
      </w:r>
      <w:r>
        <w:rPr>
          <w:i/>
          <w:spacing w:val="40"/>
          <w:sz w:val="24"/>
        </w:rPr>
        <w:t> </w:t>
      </w:r>
      <w:r>
        <w:rPr>
          <w:sz w:val="24"/>
        </w:rPr>
        <w:t>– гарячии</w:t>
      </w:r>
      <w:r>
        <w:rPr>
          <w:spacing w:val="-14"/>
          <w:sz w:val="24"/>
        </w:rPr>
        <w:t> </w:t>
      </w:r>
      <w:r>
        <w:rPr>
          <w:sz w:val="24"/>
        </w:rPr>
        <w:t>, пекучии</w:t>
      </w:r>
      <w:r>
        <w:rPr>
          <w:spacing w:val="-14"/>
          <w:sz w:val="24"/>
        </w:rPr>
        <w:t> </w:t>
      </w:r>
      <w:r>
        <w:rPr>
          <w:sz w:val="24"/>
        </w:rPr>
        <w:t>, полум’янии</w:t>
      </w:r>
      <w:r>
        <w:rPr>
          <w:spacing w:val="-14"/>
          <w:sz w:val="24"/>
        </w:rPr>
        <w:t> </w:t>
      </w:r>
      <w:r>
        <w:rPr>
          <w:sz w:val="24"/>
        </w:rPr>
        <w:t>)</w:t>
      </w:r>
      <w:r>
        <w:rPr>
          <w:spacing w:val="40"/>
          <w:sz w:val="24"/>
        </w:rPr>
        <w:t> </w:t>
      </w:r>
      <w:r>
        <w:rPr>
          <w:sz w:val="24"/>
        </w:rPr>
        <w:t>– взаємнии</w:t>
      </w:r>
      <w:r>
        <w:rPr>
          <w:spacing w:val="40"/>
          <w:sz w:val="24"/>
        </w:rPr>
        <w:t> </w:t>
      </w:r>
      <w:r>
        <w:rPr>
          <w:sz w:val="24"/>
        </w:rPr>
        <w:t>обмін образами з метою спровокувати негативні емоції</w:t>
      </w:r>
      <w:r>
        <w:rPr>
          <w:spacing w:val="-1"/>
          <w:sz w:val="24"/>
        </w:rPr>
        <w:t> </w:t>
      </w:r>
      <w:r>
        <w:rPr>
          <w:sz w:val="24"/>
        </w:rPr>
        <w:t>в форумах, чатах, дискусіи</w:t>
      </w:r>
      <w:r>
        <w:rPr>
          <w:spacing w:val="-16"/>
          <w:sz w:val="24"/>
        </w:rPr>
        <w:t> </w:t>
      </w:r>
      <w:r>
        <w:rPr>
          <w:sz w:val="24"/>
        </w:rPr>
        <w:t>них групах;</w:t>
      </w:r>
    </w:p>
    <w:p>
      <w:pPr>
        <w:pStyle w:val="ListParagraph"/>
        <w:numPr>
          <w:ilvl w:val="0"/>
          <w:numId w:val="1"/>
        </w:numPr>
        <w:tabs>
          <w:tab w:pos="906" w:val="left" w:leader="none"/>
        </w:tabs>
        <w:spacing w:line="240" w:lineRule="auto" w:before="0" w:after="0"/>
        <w:ind w:left="141" w:right="5" w:firstLine="567"/>
        <w:jc w:val="both"/>
        <w:rPr>
          <w:sz w:val="24"/>
        </w:rPr>
      </w:pPr>
      <w:r>
        <w:rPr>
          <w:sz w:val="24"/>
        </w:rPr>
        <w:t>харасмент – систематичні виснажливі нападки та атаки, що наи</w:t>
      </w:r>
      <w:r>
        <w:rPr>
          <w:spacing w:val="-14"/>
          <w:sz w:val="24"/>
        </w:rPr>
        <w:t> </w:t>
      </w:r>
      <w:r>
        <w:rPr>
          <w:sz w:val="24"/>
        </w:rPr>
        <w:t>більш часто проявляються у</w:t>
      </w:r>
      <w:r>
        <w:rPr>
          <w:spacing w:val="40"/>
          <w:sz w:val="24"/>
        </w:rPr>
        <w:t> </w:t>
      </w:r>
      <w:r>
        <w:rPr>
          <w:sz w:val="24"/>
        </w:rPr>
        <w:t>образливих повідомленнях;</w:t>
      </w:r>
    </w:p>
    <w:p>
      <w:pPr>
        <w:pStyle w:val="ListParagraph"/>
        <w:numPr>
          <w:ilvl w:val="0"/>
          <w:numId w:val="1"/>
        </w:numPr>
        <w:tabs>
          <w:tab w:pos="863" w:val="left" w:leader="none"/>
        </w:tabs>
        <w:spacing w:line="240" w:lineRule="auto" w:before="0" w:after="0"/>
        <w:ind w:left="141" w:right="4" w:firstLine="567"/>
        <w:jc w:val="both"/>
        <w:rPr>
          <w:sz w:val="24"/>
        </w:rPr>
      </w:pPr>
      <w:r>
        <w:rPr>
          <w:sz w:val="24"/>
        </w:rPr>
        <w:t>тролінг (</w:t>
      </w:r>
      <w:r>
        <w:rPr>
          <w:i/>
          <w:sz w:val="24"/>
        </w:rPr>
        <w:t>trolling</w:t>
      </w:r>
      <w:r>
        <w:rPr>
          <w:sz w:val="24"/>
        </w:rPr>
        <w:t>)</w:t>
      </w:r>
      <w:r>
        <w:rPr>
          <w:spacing w:val="-2"/>
          <w:sz w:val="24"/>
        </w:rPr>
        <w:t> </w:t>
      </w:r>
      <w:r>
        <w:rPr>
          <w:sz w:val="24"/>
        </w:rPr>
        <w:t>– «полювання» на емоції</w:t>
      </w:r>
      <w:r>
        <w:rPr>
          <w:sz w:val="24"/>
        </w:rPr>
        <w:t> шляхом повідомлень, що провокують сильні негативні емоції</w:t>
      </w:r>
      <w:r>
        <w:rPr>
          <w:sz w:val="24"/>
        </w:rPr>
        <w:t> (гніву, образи, обурення), дестабілізують стан особистості, роблять ї</w:t>
      </w:r>
      <w:r>
        <w:rPr>
          <w:spacing w:val="-51"/>
          <w:sz w:val="24"/>
        </w:rPr>
        <w:t> </w:t>
      </w:r>
      <w:r>
        <w:rPr>
          <w:sz w:val="24"/>
        </w:rPr>
        <w:t>ї</w:t>
      </w:r>
      <w:r>
        <w:rPr>
          <w:sz w:val="24"/>
        </w:rPr>
        <w:t> вразливішою для подальшого інформаціи</w:t>
      </w:r>
      <w:r>
        <w:rPr>
          <w:spacing w:val="-8"/>
          <w:sz w:val="24"/>
        </w:rPr>
        <w:t> </w:t>
      </w:r>
      <w:r>
        <w:rPr>
          <w:sz w:val="24"/>
        </w:rPr>
        <w:t>ного виснаження;</w:t>
      </w:r>
    </w:p>
    <w:p>
      <w:pPr>
        <w:pStyle w:val="ListParagraph"/>
        <w:numPr>
          <w:ilvl w:val="0"/>
          <w:numId w:val="1"/>
        </w:numPr>
        <w:tabs>
          <w:tab w:pos="868" w:val="left" w:leader="none"/>
        </w:tabs>
        <w:spacing w:line="240" w:lineRule="auto" w:before="0" w:after="0"/>
        <w:ind w:left="141" w:right="3" w:firstLine="567"/>
        <w:jc w:val="both"/>
        <w:rPr>
          <w:sz w:val="24"/>
        </w:rPr>
      </w:pPr>
      <w:r>
        <w:rPr>
          <w:sz w:val="24"/>
        </w:rPr>
        <w:t>обмовлення (</w:t>
      </w:r>
      <w:r>
        <w:rPr>
          <w:i/>
          <w:sz w:val="24"/>
        </w:rPr>
        <w:t>denigration</w:t>
      </w:r>
      <w:r>
        <w:rPr>
          <w:sz w:val="24"/>
        </w:rPr>
        <w:t>) – розповсюдження наклепів та чуток в різноманітних формах (фото, текстові повідомлення, відеоконтент тощо), з розголошенням особистих аспектів життя, оприлюднення принизливих відомостеи</w:t>
      </w:r>
      <w:r>
        <w:rPr>
          <w:spacing w:val="40"/>
          <w:sz w:val="24"/>
        </w:rPr>
        <w:t> </w:t>
      </w:r>
      <w:r>
        <w:rPr>
          <w:sz w:val="24"/>
        </w:rPr>
        <w:t>для більшого психологічного </w:t>
      </w:r>
      <w:r>
        <w:rPr>
          <w:spacing w:val="-2"/>
          <w:sz w:val="24"/>
        </w:rPr>
        <w:t>тиску;</w:t>
      </w:r>
    </w:p>
    <w:p>
      <w:pPr>
        <w:pStyle w:val="ListParagraph"/>
        <w:numPr>
          <w:ilvl w:val="0"/>
          <w:numId w:val="1"/>
        </w:numPr>
        <w:tabs>
          <w:tab w:pos="896" w:val="left" w:leader="none"/>
        </w:tabs>
        <w:spacing w:line="240" w:lineRule="auto" w:before="0" w:after="0"/>
        <w:ind w:left="141" w:right="5" w:firstLine="567"/>
        <w:jc w:val="both"/>
        <w:rPr>
          <w:sz w:val="24"/>
        </w:rPr>
      </w:pPr>
      <w:r>
        <w:rPr>
          <w:sz w:val="24"/>
        </w:rPr>
        <w:t>імперсонація</w:t>
      </w:r>
      <w:r>
        <w:rPr>
          <w:spacing w:val="40"/>
          <w:sz w:val="24"/>
        </w:rPr>
        <w:t> </w:t>
      </w:r>
      <w:r>
        <w:rPr>
          <w:sz w:val="24"/>
        </w:rPr>
        <w:t>–</w:t>
      </w:r>
      <w:r>
        <w:rPr>
          <w:spacing w:val="-3"/>
          <w:sz w:val="24"/>
        </w:rPr>
        <w:t> </w:t>
      </w:r>
      <w:r>
        <w:rPr>
          <w:sz w:val="24"/>
        </w:rPr>
        <w:t>самозванство,</w:t>
      </w:r>
      <w:r>
        <w:rPr>
          <w:spacing w:val="-3"/>
          <w:sz w:val="24"/>
        </w:rPr>
        <w:t> </w:t>
      </w:r>
      <w:r>
        <w:rPr>
          <w:sz w:val="24"/>
        </w:rPr>
        <w:t>видання</w:t>
      </w:r>
      <w:r>
        <w:rPr>
          <w:spacing w:val="-3"/>
          <w:sz w:val="24"/>
        </w:rPr>
        <w:t> </w:t>
      </w:r>
      <w:r>
        <w:rPr>
          <w:sz w:val="24"/>
        </w:rPr>
        <w:t>себе</w:t>
      </w:r>
      <w:r>
        <w:rPr>
          <w:spacing w:val="-3"/>
          <w:sz w:val="24"/>
        </w:rPr>
        <w:t> </w:t>
      </w:r>
      <w:r>
        <w:rPr>
          <w:sz w:val="24"/>
        </w:rPr>
        <w:t>за</w:t>
      </w:r>
      <w:r>
        <w:rPr>
          <w:spacing w:val="-3"/>
          <w:sz w:val="24"/>
        </w:rPr>
        <w:t> </w:t>
      </w:r>
      <w:r>
        <w:rPr>
          <w:sz w:val="24"/>
        </w:rPr>
        <w:t>іншу</w:t>
      </w:r>
      <w:r>
        <w:rPr>
          <w:spacing w:val="-3"/>
          <w:sz w:val="24"/>
        </w:rPr>
        <w:t> </w:t>
      </w:r>
      <w:r>
        <w:rPr>
          <w:sz w:val="24"/>
        </w:rPr>
        <w:t>особистість</w:t>
      </w:r>
      <w:r>
        <w:rPr>
          <w:spacing w:val="-3"/>
          <w:sz w:val="24"/>
        </w:rPr>
        <w:t> </w:t>
      </w:r>
      <w:r>
        <w:rPr>
          <w:sz w:val="24"/>
        </w:rPr>
        <w:t>через</w:t>
      </w:r>
      <w:r>
        <w:rPr>
          <w:spacing w:val="-3"/>
          <w:sz w:val="24"/>
        </w:rPr>
        <w:t> </w:t>
      </w:r>
      <w:r>
        <w:rPr>
          <w:sz w:val="24"/>
        </w:rPr>
        <w:t>отримання доступу до</w:t>
      </w:r>
      <w:r>
        <w:rPr>
          <w:spacing w:val="40"/>
          <w:sz w:val="24"/>
        </w:rPr>
        <w:t> </w:t>
      </w:r>
      <w:r>
        <w:rPr>
          <w:sz w:val="24"/>
        </w:rPr>
        <w:t>облікового запису в месенджерах та соціальних мережах;</w:t>
      </w:r>
    </w:p>
    <w:p>
      <w:pPr>
        <w:pStyle w:val="ListParagraph"/>
        <w:numPr>
          <w:ilvl w:val="0"/>
          <w:numId w:val="1"/>
        </w:numPr>
        <w:tabs>
          <w:tab w:pos="840" w:val="left" w:leader="none"/>
        </w:tabs>
        <w:spacing w:line="240" w:lineRule="auto" w:before="0" w:after="0"/>
        <w:ind w:left="840" w:right="0" w:hanging="132"/>
        <w:jc w:val="both"/>
        <w:rPr>
          <w:sz w:val="24"/>
        </w:rPr>
      </w:pPr>
      <w:r>
        <w:rPr>
          <w:sz w:val="24"/>
        </w:rPr>
        <w:t>ошуканство</w:t>
      </w:r>
      <w:r>
        <w:rPr>
          <w:spacing w:val="-14"/>
          <w:sz w:val="24"/>
        </w:rPr>
        <w:t> </w:t>
      </w:r>
      <w:r>
        <w:rPr>
          <w:sz w:val="24"/>
        </w:rPr>
        <w:t>–</w:t>
      </w:r>
      <w:r>
        <w:rPr>
          <w:spacing w:val="-13"/>
          <w:sz w:val="24"/>
        </w:rPr>
        <w:t> </w:t>
      </w:r>
      <w:r>
        <w:rPr>
          <w:sz w:val="24"/>
        </w:rPr>
        <w:t>видурювання</w:t>
      </w:r>
      <w:r>
        <w:rPr>
          <w:spacing w:val="-13"/>
          <w:sz w:val="24"/>
        </w:rPr>
        <w:t> </w:t>
      </w:r>
      <w:r>
        <w:rPr>
          <w:sz w:val="24"/>
        </w:rPr>
        <w:t>та</w:t>
      </w:r>
      <w:r>
        <w:rPr>
          <w:spacing w:val="-13"/>
          <w:sz w:val="24"/>
        </w:rPr>
        <w:t> </w:t>
      </w:r>
      <w:r>
        <w:rPr>
          <w:sz w:val="24"/>
        </w:rPr>
        <w:t>розповсюдження</w:t>
      </w:r>
      <w:r>
        <w:rPr>
          <w:spacing w:val="-11"/>
          <w:sz w:val="24"/>
        </w:rPr>
        <w:t> </w:t>
      </w:r>
      <w:r>
        <w:rPr>
          <w:sz w:val="24"/>
        </w:rPr>
        <w:t>конфіденціи</w:t>
      </w:r>
      <w:r>
        <w:rPr>
          <w:spacing w:val="-16"/>
          <w:sz w:val="24"/>
        </w:rPr>
        <w:t> </w:t>
      </w:r>
      <w:r>
        <w:rPr>
          <w:sz w:val="24"/>
        </w:rPr>
        <w:t>ної</w:t>
      </w:r>
      <w:r>
        <w:rPr>
          <w:spacing w:val="-11"/>
          <w:sz w:val="24"/>
        </w:rPr>
        <w:t> </w:t>
      </w:r>
      <w:r>
        <w:rPr>
          <w:sz w:val="24"/>
        </w:rPr>
        <w:t>інформації</w:t>
      </w:r>
      <w:r>
        <w:rPr>
          <w:spacing w:val="-51"/>
          <w:sz w:val="24"/>
        </w:rPr>
        <w:t> </w:t>
      </w:r>
      <w:r>
        <w:rPr>
          <w:spacing w:val="-10"/>
          <w:sz w:val="24"/>
        </w:rPr>
        <w:t>;</w:t>
      </w:r>
    </w:p>
    <w:p>
      <w:pPr>
        <w:pStyle w:val="ListParagraph"/>
        <w:numPr>
          <w:ilvl w:val="0"/>
          <w:numId w:val="1"/>
        </w:numPr>
        <w:tabs>
          <w:tab w:pos="856" w:val="left" w:leader="none"/>
        </w:tabs>
        <w:spacing w:line="240" w:lineRule="auto" w:before="0" w:after="0"/>
        <w:ind w:left="141" w:right="6" w:firstLine="567"/>
        <w:jc w:val="both"/>
        <w:rPr>
          <w:sz w:val="24"/>
        </w:rPr>
      </w:pPr>
      <w:r>
        <w:rPr>
          <w:sz w:val="24"/>
        </w:rPr>
        <w:t>ізоляція</w:t>
      </w:r>
      <w:r>
        <w:rPr>
          <w:spacing w:val="-12"/>
          <w:sz w:val="24"/>
        </w:rPr>
        <w:t> </w:t>
      </w:r>
      <w:r>
        <w:rPr>
          <w:sz w:val="24"/>
        </w:rPr>
        <w:t>– болісне виключення із соціальної</w:t>
      </w:r>
      <w:r>
        <w:rPr>
          <w:sz w:val="24"/>
        </w:rPr>
        <w:t> групи, що призводить до емоціи</w:t>
      </w:r>
      <w:r>
        <w:rPr>
          <w:spacing w:val="-14"/>
          <w:sz w:val="24"/>
        </w:rPr>
        <w:t> </w:t>
      </w:r>
      <w:r>
        <w:rPr>
          <w:sz w:val="24"/>
        </w:rPr>
        <w:t>них розладів, знижує самооцінку;</w:t>
      </w:r>
    </w:p>
    <w:p>
      <w:pPr>
        <w:pStyle w:val="ListParagraph"/>
        <w:numPr>
          <w:ilvl w:val="0"/>
          <w:numId w:val="1"/>
        </w:numPr>
        <w:tabs>
          <w:tab w:pos="951" w:val="left" w:leader="none"/>
        </w:tabs>
        <w:spacing w:line="240" w:lineRule="auto" w:before="0" w:after="0"/>
        <w:ind w:left="141" w:right="5" w:firstLine="567"/>
        <w:jc w:val="both"/>
        <w:rPr>
          <w:sz w:val="24"/>
        </w:rPr>
      </w:pPr>
      <w:r>
        <w:rPr>
          <w:sz w:val="24"/>
        </w:rPr>
        <w:t>кіберпереслідування</w:t>
      </w:r>
      <w:r>
        <w:rPr>
          <w:spacing w:val="40"/>
          <w:sz w:val="24"/>
        </w:rPr>
        <w:t> </w:t>
      </w:r>
      <w:r>
        <w:rPr>
          <w:sz w:val="24"/>
        </w:rPr>
        <w:t>– приховане анонімне вистежування для маи</w:t>
      </w:r>
      <w:r>
        <w:rPr>
          <w:spacing w:val="-14"/>
          <w:sz w:val="24"/>
        </w:rPr>
        <w:t> </w:t>
      </w:r>
      <w:r>
        <w:rPr>
          <w:sz w:val="24"/>
        </w:rPr>
        <w:t>бутньої можливої</w:t>
      </w:r>
      <w:r>
        <w:rPr>
          <w:sz w:val="24"/>
        </w:rPr>
        <w:t> агресії</w:t>
      </w:r>
      <w:r>
        <w:rPr>
          <w:sz w:val="24"/>
        </w:rPr>
        <w:t> в фізичному контексті;</w:t>
      </w:r>
    </w:p>
    <w:p>
      <w:pPr>
        <w:pStyle w:val="ListParagraph"/>
        <w:numPr>
          <w:ilvl w:val="0"/>
          <w:numId w:val="1"/>
        </w:numPr>
        <w:tabs>
          <w:tab w:pos="999" w:val="left" w:leader="none"/>
        </w:tabs>
        <w:spacing w:line="240" w:lineRule="auto" w:before="0" w:after="0"/>
        <w:ind w:left="141" w:right="1" w:firstLine="567"/>
        <w:jc w:val="both"/>
        <w:rPr>
          <w:sz w:val="24"/>
        </w:rPr>
      </w:pPr>
      <w:r>
        <w:rPr>
          <w:sz w:val="24"/>
        </w:rPr>
        <w:t>хепіслеппінг (від англ. </w:t>
      </w:r>
      <w:r>
        <w:rPr>
          <w:i/>
          <w:sz w:val="24"/>
        </w:rPr>
        <w:t>happyslapping </w:t>
      </w:r>
      <w:r>
        <w:rPr>
          <w:sz w:val="24"/>
        </w:rPr>
        <w:t>– щасливе ляскання) – поширення відеозаписів нападів, які демонструють сцени насилля або ї</w:t>
      </w:r>
      <w:r>
        <w:rPr>
          <w:spacing w:val="-51"/>
          <w:sz w:val="24"/>
        </w:rPr>
        <w:t> </w:t>
      </w:r>
      <w:r>
        <w:rPr>
          <w:sz w:val="24"/>
        </w:rPr>
        <w:t>х імітацію.</w:t>
      </w:r>
    </w:p>
    <w:p>
      <w:pPr>
        <w:pStyle w:val="ListParagraph"/>
        <w:spacing w:after="0" w:line="240" w:lineRule="auto"/>
        <w:jc w:val="both"/>
        <w:rPr>
          <w:sz w:val="24"/>
        </w:rPr>
        <w:sectPr>
          <w:pgSz w:w="11910" w:h="16840"/>
          <w:pgMar w:header="0" w:footer="836" w:top="1100" w:bottom="1020" w:left="992" w:right="1133"/>
        </w:sectPr>
      </w:pPr>
    </w:p>
    <w:p>
      <w:pPr>
        <w:pStyle w:val="BodyText"/>
        <w:spacing w:before="23"/>
        <w:ind w:right="4" w:firstLine="567"/>
      </w:pPr>
      <w:r>
        <w:rPr/>
        <w:t>Наслідки булінгу загалом можна диференціювати на екстерналізуючі проблеми – поведінка,</w:t>
      </w:r>
      <w:r>
        <w:rPr>
          <w:spacing w:val="-3"/>
        </w:rPr>
        <w:t> </w:t>
      </w:r>
      <w:r>
        <w:rPr/>
        <w:t>спрямована</w:t>
      </w:r>
      <w:r>
        <w:rPr>
          <w:spacing w:val="-3"/>
        </w:rPr>
        <w:t> </w:t>
      </w:r>
      <w:r>
        <w:rPr/>
        <w:t>на</w:t>
      </w:r>
      <w:r>
        <w:rPr>
          <w:spacing w:val="-3"/>
        </w:rPr>
        <w:t> </w:t>
      </w:r>
      <w:r>
        <w:rPr/>
        <w:t>інших</w:t>
      </w:r>
      <w:r>
        <w:rPr>
          <w:spacing w:val="-3"/>
        </w:rPr>
        <w:t> </w:t>
      </w:r>
      <w:r>
        <w:rPr/>
        <w:t>(зловживання</w:t>
      </w:r>
      <w:r>
        <w:rPr>
          <w:spacing w:val="-3"/>
        </w:rPr>
        <w:t> </w:t>
      </w:r>
      <w:r>
        <w:rPr/>
        <w:t>психоактивними</w:t>
      </w:r>
      <w:r>
        <w:rPr>
          <w:spacing w:val="-3"/>
        </w:rPr>
        <w:t> </w:t>
      </w:r>
      <w:r>
        <w:rPr/>
        <w:t>речовинами,</w:t>
      </w:r>
      <w:r>
        <w:rPr>
          <w:spacing w:val="-3"/>
        </w:rPr>
        <w:t> </w:t>
      </w:r>
      <w:r>
        <w:rPr/>
        <w:t>агресивна поведінка, імпульсивні дії</w:t>
      </w:r>
      <w:r>
        <w:rPr/>
        <w:t> та інше) та</w:t>
      </w:r>
      <w:r>
        <w:rPr>
          <w:spacing w:val="40"/>
        </w:rPr>
        <w:t> </w:t>
      </w:r>
      <w:r>
        <w:rPr/>
        <w:t>інтерналізуючі проблеми – це проблеми, які спрямовані на людину і перебувають усередині неї</w:t>
      </w:r>
      <w:r>
        <w:rPr/>
        <w:t> (депресія, відхід у себе, страх, тривога, самоушкодження тощо). При цьому прояви інтерналізації</w:t>
      </w:r>
      <w:r>
        <w:rPr/>
        <w:t> наи</w:t>
      </w:r>
      <w:r>
        <w:rPr>
          <w:spacing w:val="-14"/>
        </w:rPr>
        <w:t> </w:t>
      </w:r>
      <w:r>
        <w:rPr/>
        <w:t>частіше зустрічаються у дівчат, а екстерналізації</w:t>
      </w:r>
      <w:r>
        <w:rPr/>
        <w:t> – у хлопців.</w:t>
      </w:r>
    </w:p>
    <w:p>
      <w:pPr>
        <w:pStyle w:val="BodyText"/>
        <w:ind w:right="5" w:firstLine="567"/>
      </w:pPr>
      <w:r>
        <w:rPr>
          <w:spacing w:val="-2"/>
        </w:rPr>
        <w:t>Соціальні та психологічні наслідки кібербулінгу охоплюють низку руи</w:t>
      </w:r>
      <w:r>
        <w:rPr>
          <w:spacing w:val="-10"/>
        </w:rPr>
        <w:t> </w:t>
      </w:r>
      <w:r>
        <w:rPr>
          <w:spacing w:val="-2"/>
        </w:rPr>
        <w:t>нівних явищ, </w:t>
      </w:r>
      <w:r>
        <w:rPr/>
        <w:t>починаючи від депресії</w:t>
      </w:r>
      <w:r>
        <w:rPr/>
        <w:t> та тривожності та завершуючи повною соціальною ізоляцією, зниженням</w:t>
      </w:r>
      <w:r>
        <w:rPr>
          <w:spacing w:val="-14"/>
        </w:rPr>
        <w:t> </w:t>
      </w:r>
      <w:r>
        <w:rPr/>
        <w:t>довіри</w:t>
      </w:r>
      <w:r>
        <w:rPr>
          <w:spacing w:val="-13"/>
        </w:rPr>
        <w:t> </w:t>
      </w:r>
      <w:r>
        <w:rPr/>
        <w:t>до</w:t>
      </w:r>
      <w:r>
        <w:rPr>
          <w:spacing w:val="-13"/>
        </w:rPr>
        <w:t> </w:t>
      </w:r>
      <w:r>
        <w:rPr/>
        <w:t>соціального</w:t>
      </w:r>
      <w:r>
        <w:rPr>
          <w:spacing w:val="-13"/>
        </w:rPr>
        <w:t> </w:t>
      </w:r>
      <w:r>
        <w:rPr/>
        <w:t>оточення,</w:t>
      </w:r>
      <w:r>
        <w:rPr>
          <w:spacing w:val="-14"/>
        </w:rPr>
        <w:t> </w:t>
      </w:r>
      <w:r>
        <w:rPr/>
        <w:t>проблемами</w:t>
      </w:r>
      <w:r>
        <w:rPr>
          <w:spacing w:val="-13"/>
        </w:rPr>
        <w:t> </w:t>
      </w:r>
      <w:r>
        <w:rPr/>
        <w:t>у</w:t>
      </w:r>
      <w:r>
        <w:rPr>
          <w:spacing w:val="-13"/>
        </w:rPr>
        <w:t> </w:t>
      </w:r>
      <w:r>
        <w:rPr/>
        <w:t>навчанні,</w:t>
      </w:r>
      <w:r>
        <w:rPr>
          <w:spacing w:val="-13"/>
        </w:rPr>
        <w:t> </w:t>
      </w:r>
      <w:r>
        <w:rPr/>
        <w:t>вимушеною</w:t>
      </w:r>
      <w:r>
        <w:rPr>
          <w:spacing w:val="-13"/>
        </w:rPr>
        <w:t> </w:t>
      </w:r>
      <w:r>
        <w:rPr/>
        <w:t>зміною онлаи</w:t>
      </w:r>
      <w:r>
        <w:rPr>
          <w:spacing w:val="-16"/>
        </w:rPr>
        <w:t> </w:t>
      </w:r>
      <w:r>
        <w:rPr/>
        <w:t>н-</w:t>
      </w:r>
      <w:r>
        <w:rPr>
          <w:spacing w:val="-1"/>
        </w:rPr>
        <w:t> </w:t>
      </w:r>
      <w:r>
        <w:rPr/>
        <w:t>та</w:t>
      </w:r>
      <w:r>
        <w:rPr>
          <w:spacing w:val="-1"/>
        </w:rPr>
        <w:t> </w:t>
      </w:r>
      <w:r>
        <w:rPr/>
        <w:t>офлаи</w:t>
      </w:r>
      <w:r>
        <w:rPr>
          <w:spacing w:val="-16"/>
        </w:rPr>
        <w:t> </w:t>
      </w:r>
      <w:r>
        <w:rPr/>
        <w:t>н-середовищ.</w:t>
      </w:r>
      <w:r>
        <w:rPr>
          <w:spacing w:val="-1"/>
        </w:rPr>
        <w:t> </w:t>
      </w:r>
      <w:r>
        <w:rPr/>
        <w:t>Серед</w:t>
      </w:r>
      <w:r>
        <w:rPr>
          <w:spacing w:val="-1"/>
        </w:rPr>
        <w:t> </w:t>
      </w:r>
      <w:r>
        <w:rPr/>
        <w:t>них</w:t>
      </w:r>
      <w:r>
        <w:rPr>
          <w:spacing w:val="-1"/>
        </w:rPr>
        <w:t> </w:t>
      </w:r>
      <w:r>
        <w:rPr/>
        <w:t>варто</w:t>
      </w:r>
      <w:r>
        <w:rPr>
          <w:spacing w:val="-1"/>
        </w:rPr>
        <w:t> </w:t>
      </w:r>
      <w:r>
        <w:rPr/>
        <w:t>виділити</w:t>
      </w:r>
      <w:r>
        <w:rPr>
          <w:spacing w:val="-1"/>
        </w:rPr>
        <w:t> </w:t>
      </w:r>
      <w:r>
        <w:rPr/>
        <w:t>наи</w:t>
      </w:r>
      <w:r>
        <w:rPr>
          <w:spacing w:val="-16"/>
        </w:rPr>
        <w:t> </w:t>
      </w:r>
      <w:r>
        <w:rPr/>
        <w:t>більш</w:t>
      </w:r>
      <w:r>
        <w:rPr>
          <w:spacing w:val="-1"/>
        </w:rPr>
        <w:t> </w:t>
      </w:r>
      <w:r>
        <w:rPr/>
        <w:t>значущі,</w:t>
      </w:r>
      <w:r>
        <w:rPr>
          <w:spacing w:val="-1"/>
        </w:rPr>
        <w:t> </w:t>
      </w:r>
      <w:r>
        <w:rPr/>
        <w:t>такі</w:t>
      </w:r>
      <w:r>
        <w:rPr>
          <w:spacing w:val="-1"/>
        </w:rPr>
        <w:t> </w:t>
      </w:r>
      <w:r>
        <w:rPr/>
        <w:t>як:</w:t>
      </w:r>
    </w:p>
    <w:p>
      <w:pPr>
        <w:pStyle w:val="ListParagraph"/>
        <w:numPr>
          <w:ilvl w:val="0"/>
          <w:numId w:val="2"/>
        </w:numPr>
        <w:tabs>
          <w:tab w:pos="1038" w:val="left" w:leader="none"/>
        </w:tabs>
        <w:spacing w:line="240" w:lineRule="auto" w:before="0" w:after="0"/>
        <w:ind w:left="141" w:right="5" w:firstLine="567"/>
        <w:jc w:val="both"/>
        <w:rPr>
          <w:sz w:val="24"/>
        </w:rPr>
      </w:pPr>
      <w:r>
        <w:rPr>
          <w:sz w:val="24"/>
        </w:rPr>
        <w:t>соціальна ізоляція, що супроводжується свідомим уникненням комунікації</w:t>
      </w:r>
      <w:r>
        <w:rPr>
          <w:sz w:val="24"/>
        </w:rPr>
        <w:t> з однолітками, замкненістю, відлюдькуватістю, видаленням профілів у онлаи</w:t>
      </w:r>
      <w:r>
        <w:rPr>
          <w:spacing w:val="-14"/>
          <w:sz w:val="24"/>
        </w:rPr>
        <w:t> </w:t>
      </w:r>
      <w:r>
        <w:rPr>
          <w:sz w:val="24"/>
        </w:rPr>
        <w:t>н-середовищі, втратою звичних зв'язків;</w:t>
      </w:r>
    </w:p>
    <w:p>
      <w:pPr>
        <w:pStyle w:val="ListParagraph"/>
        <w:numPr>
          <w:ilvl w:val="0"/>
          <w:numId w:val="2"/>
        </w:numPr>
        <w:tabs>
          <w:tab w:pos="970" w:val="left" w:leader="none"/>
        </w:tabs>
        <w:spacing w:line="240" w:lineRule="auto" w:before="0" w:after="0"/>
        <w:ind w:left="141" w:right="7" w:firstLine="567"/>
        <w:jc w:val="both"/>
        <w:rPr>
          <w:sz w:val="24"/>
        </w:rPr>
      </w:pPr>
      <w:r>
        <w:rPr>
          <w:spacing w:val="-2"/>
          <w:sz w:val="24"/>
        </w:rPr>
        <w:t>поведінкові зміни – підвищена дратівливість, ворожість, настороженість, а також </w:t>
      </w:r>
      <w:r>
        <w:rPr>
          <w:sz w:val="24"/>
        </w:rPr>
        <w:t>віддзеркалення агресивної</w:t>
      </w:r>
      <w:r>
        <w:rPr>
          <w:sz w:val="24"/>
        </w:rPr>
        <w:t> поведінки у власних діях;</w:t>
      </w:r>
    </w:p>
    <w:p>
      <w:pPr>
        <w:pStyle w:val="ListParagraph"/>
        <w:numPr>
          <w:ilvl w:val="0"/>
          <w:numId w:val="2"/>
        </w:numPr>
        <w:tabs>
          <w:tab w:pos="1017" w:val="left" w:leader="none"/>
        </w:tabs>
        <w:spacing w:line="240" w:lineRule="auto" w:before="0" w:after="0"/>
        <w:ind w:left="141" w:right="5" w:firstLine="567"/>
        <w:jc w:val="both"/>
        <w:rPr>
          <w:sz w:val="24"/>
        </w:rPr>
      </w:pPr>
      <w:r>
        <w:rPr>
          <w:sz w:val="24"/>
        </w:rPr>
        <w:t>психосоматичні та фізичні розлади, такі як порушення сну, апетиту, хронічна втома та панічні атаки, головнии</w:t>
      </w:r>
      <w:r>
        <w:rPr>
          <w:spacing w:val="40"/>
          <w:sz w:val="24"/>
        </w:rPr>
        <w:t> </w:t>
      </w:r>
      <w:r>
        <w:rPr>
          <w:sz w:val="24"/>
        </w:rPr>
        <w:t>біль, аутоагресія;</w:t>
      </w:r>
    </w:p>
    <w:p>
      <w:pPr>
        <w:pStyle w:val="ListParagraph"/>
        <w:numPr>
          <w:ilvl w:val="0"/>
          <w:numId w:val="2"/>
        </w:numPr>
        <w:tabs>
          <w:tab w:pos="989" w:val="left" w:leader="none"/>
        </w:tabs>
        <w:spacing w:line="240" w:lineRule="auto" w:before="0" w:after="0"/>
        <w:ind w:left="141" w:right="6" w:firstLine="567"/>
        <w:jc w:val="both"/>
        <w:rPr>
          <w:sz w:val="24"/>
        </w:rPr>
      </w:pPr>
      <w:r>
        <w:rPr>
          <w:sz w:val="24"/>
        </w:rPr>
        <w:t>деградація</w:t>
      </w:r>
      <w:r>
        <w:rPr>
          <w:spacing w:val="-14"/>
          <w:sz w:val="24"/>
        </w:rPr>
        <w:t> </w:t>
      </w:r>
      <w:r>
        <w:rPr>
          <w:sz w:val="24"/>
        </w:rPr>
        <w:t>освітнього</w:t>
      </w:r>
      <w:r>
        <w:rPr>
          <w:spacing w:val="-11"/>
          <w:sz w:val="24"/>
        </w:rPr>
        <w:t> </w:t>
      </w:r>
      <w:r>
        <w:rPr>
          <w:sz w:val="24"/>
        </w:rPr>
        <w:t>процесу</w:t>
      </w:r>
      <w:r>
        <w:rPr>
          <w:spacing w:val="-8"/>
          <w:sz w:val="24"/>
        </w:rPr>
        <w:t> </w:t>
      </w:r>
      <w:r>
        <w:rPr>
          <w:sz w:val="24"/>
        </w:rPr>
        <w:t>через</w:t>
      </w:r>
      <w:r>
        <w:rPr>
          <w:spacing w:val="-8"/>
          <w:sz w:val="24"/>
        </w:rPr>
        <w:t> </w:t>
      </w:r>
      <w:r>
        <w:rPr>
          <w:sz w:val="24"/>
        </w:rPr>
        <w:t>постіи</w:t>
      </w:r>
      <w:r>
        <w:rPr>
          <w:spacing w:val="-14"/>
          <w:sz w:val="24"/>
        </w:rPr>
        <w:t> </w:t>
      </w:r>
      <w:r>
        <w:rPr>
          <w:sz w:val="24"/>
        </w:rPr>
        <w:t>нии</w:t>
      </w:r>
      <w:r>
        <w:rPr>
          <w:spacing w:val="22"/>
          <w:sz w:val="24"/>
        </w:rPr>
        <w:t> </w:t>
      </w:r>
      <w:r>
        <w:rPr>
          <w:sz w:val="24"/>
        </w:rPr>
        <w:t>стрес</w:t>
      </w:r>
      <w:r>
        <w:rPr>
          <w:spacing w:val="-8"/>
          <w:sz w:val="24"/>
        </w:rPr>
        <w:t> </w:t>
      </w:r>
      <w:r>
        <w:rPr>
          <w:sz w:val="24"/>
        </w:rPr>
        <w:t>та</w:t>
      </w:r>
      <w:r>
        <w:rPr>
          <w:spacing w:val="-8"/>
          <w:sz w:val="24"/>
        </w:rPr>
        <w:t> </w:t>
      </w:r>
      <w:r>
        <w:rPr>
          <w:sz w:val="24"/>
        </w:rPr>
        <w:t>зниження</w:t>
      </w:r>
      <w:r>
        <w:rPr>
          <w:spacing w:val="-8"/>
          <w:sz w:val="24"/>
        </w:rPr>
        <w:t> </w:t>
      </w:r>
      <w:r>
        <w:rPr>
          <w:sz w:val="24"/>
        </w:rPr>
        <w:t>концентрації уваги и</w:t>
      </w:r>
      <w:r>
        <w:rPr>
          <w:spacing w:val="40"/>
          <w:sz w:val="24"/>
        </w:rPr>
        <w:t> </w:t>
      </w:r>
      <w:r>
        <w:rPr>
          <w:sz w:val="24"/>
        </w:rPr>
        <w:t>мотивації</w:t>
      </w:r>
      <w:r>
        <w:rPr>
          <w:spacing w:val="-50"/>
          <w:sz w:val="24"/>
        </w:rPr>
        <w:t> </w:t>
      </w:r>
      <w:r>
        <w:rPr>
          <w:sz w:val="24"/>
        </w:rPr>
        <w:t>;</w:t>
      </w:r>
    </w:p>
    <w:p>
      <w:pPr>
        <w:pStyle w:val="ListParagraph"/>
        <w:numPr>
          <w:ilvl w:val="0"/>
          <w:numId w:val="2"/>
        </w:numPr>
        <w:tabs>
          <w:tab w:pos="1041" w:val="left" w:leader="none"/>
        </w:tabs>
        <w:spacing w:line="240" w:lineRule="auto" w:before="0" w:after="0"/>
        <w:ind w:left="141" w:right="5" w:firstLine="567"/>
        <w:jc w:val="both"/>
        <w:rPr>
          <w:sz w:val="24"/>
        </w:rPr>
      </w:pPr>
      <w:r>
        <w:rPr>
          <w:sz w:val="24"/>
        </w:rPr>
        <w:t>емоціи</w:t>
      </w:r>
      <w:r>
        <w:rPr>
          <w:spacing w:val="-14"/>
          <w:sz w:val="24"/>
        </w:rPr>
        <w:t> </w:t>
      </w:r>
      <w:r>
        <w:rPr>
          <w:sz w:val="24"/>
        </w:rPr>
        <w:t>не виснаження – постіи</w:t>
      </w:r>
      <w:r>
        <w:rPr>
          <w:spacing w:val="-14"/>
          <w:sz w:val="24"/>
        </w:rPr>
        <w:t> </w:t>
      </w:r>
      <w:r>
        <w:rPr>
          <w:sz w:val="24"/>
        </w:rPr>
        <w:t>не очікування нових образливих повідомлень призводить до життя в режимі «бии</w:t>
      </w:r>
      <w:r>
        <w:rPr>
          <w:spacing w:val="40"/>
          <w:sz w:val="24"/>
        </w:rPr>
        <w:t> </w:t>
      </w:r>
      <w:r>
        <w:rPr>
          <w:sz w:val="24"/>
        </w:rPr>
        <w:t>або біжи», що знижує резильєнтність та</w:t>
      </w:r>
      <w:r>
        <w:rPr>
          <w:spacing w:val="80"/>
          <w:sz w:val="24"/>
        </w:rPr>
        <w:t> </w:t>
      </w:r>
      <w:r>
        <w:rPr>
          <w:sz w:val="24"/>
        </w:rPr>
        <w:t>стресостіи</w:t>
      </w:r>
      <w:r>
        <w:rPr>
          <w:sz w:val="24"/>
        </w:rPr>
        <w:t> кість, призводить до вигорання;</w:t>
      </w:r>
    </w:p>
    <w:p>
      <w:pPr>
        <w:pStyle w:val="ListParagraph"/>
        <w:numPr>
          <w:ilvl w:val="0"/>
          <w:numId w:val="2"/>
        </w:numPr>
        <w:tabs>
          <w:tab w:pos="1087" w:val="left" w:leader="none"/>
        </w:tabs>
        <w:spacing w:line="240" w:lineRule="auto" w:before="0" w:after="0"/>
        <w:ind w:left="141" w:right="5" w:firstLine="567"/>
        <w:jc w:val="both"/>
        <w:rPr>
          <w:sz w:val="24"/>
        </w:rPr>
      </w:pPr>
      <w:r>
        <w:rPr>
          <w:sz w:val="24"/>
        </w:rPr>
        <w:t>психоемоціи</w:t>
      </w:r>
      <w:r>
        <w:rPr>
          <w:spacing w:val="-14"/>
          <w:sz w:val="24"/>
        </w:rPr>
        <w:t> </w:t>
      </w:r>
      <w:r>
        <w:rPr>
          <w:sz w:val="24"/>
        </w:rPr>
        <w:t>ні розлади, спричинені систематичним цькуванням –хронічна тривожність,</w:t>
      </w:r>
      <w:r>
        <w:rPr>
          <w:spacing w:val="-14"/>
          <w:sz w:val="24"/>
        </w:rPr>
        <w:t> </w:t>
      </w:r>
      <w:r>
        <w:rPr>
          <w:sz w:val="24"/>
        </w:rPr>
        <w:t>низька</w:t>
      </w:r>
      <w:r>
        <w:rPr>
          <w:spacing w:val="-13"/>
          <w:sz w:val="24"/>
        </w:rPr>
        <w:t> </w:t>
      </w:r>
      <w:r>
        <w:rPr>
          <w:sz w:val="24"/>
        </w:rPr>
        <w:t>самооцінка,</w:t>
      </w:r>
      <w:r>
        <w:rPr>
          <w:spacing w:val="-13"/>
          <w:sz w:val="24"/>
        </w:rPr>
        <w:t> </w:t>
      </w:r>
      <w:r>
        <w:rPr>
          <w:sz w:val="24"/>
        </w:rPr>
        <w:t>глибокі</w:t>
      </w:r>
      <w:r>
        <w:rPr>
          <w:spacing w:val="-13"/>
          <w:sz w:val="24"/>
        </w:rPr>
        <w:t> </w:t>
      </w:r>
      <w:r>
        <w:rPr>
          <w:sz w:val="24"/>
        </w:rPr>
        <w:t>депресії</w:t>
      </w:r>
      <w:r>
        <w:rPr>
          <w:spacing w:val="-14"/>
          <w:sz w:val="24"/>
        </w:rPr>
        <w:t> </w:t>
      </w:r>
      <w:r>
        <w:rPr>
          <w:sz w:val="24"/>
        </w:rPr>
        <w:t>,</w:t>
      </w:r>
      <w:r>
        <w:rPr>
          <w:spacing w:val="-13"/>
          <w:sz w:val="24"/>
        </w:rPr>
        <w:t> </w:t>
      </w:r>
      <w:r>
        <w:rPr>
          <w:sz w:val="24"/>
        </w:rPr>
        <w:t>посттравматичнии</w:t>
      </w:r>
      <w:r>
        <w:rPr>
          <w:spacing w:val="-10"/>
          <w:sz w:val="24"/>
        </w:rPr>
        <w:t> </w:t>
      </w:r>
      <w:r>
        <w:rPr>
          <w:sz w:val="24"/>
        </w:rPr>
        <w:t>стресовии</w:t>
      </w:r>
      <w:r>
        <w:rPr>
          <w:spacing w:val="17"/>
          <w:sz w:val="24"/>
        </w:rPr>
        <w:t> </w:t>
      </w:r>
      <w:r>
        <w:rPr>
          <w:sz w:val="24"/>
        </w:rPr>
        <w:t>розлад, нав’язливі спогади.</w:t>
      </w:r>
    </w:p>
    <w:p>
      <w:pPr>
        <w:pStyle w:val="BodyText"/>
        <w:ind w:right="5" w:firstLine="567"/>
      </w:pPr>
      <w:r>
        <w:rPr/>
        <w:t>Необхідно зауважити, що кібербулінг, у порівнянні з традиціи</w:t>
      </w:r>
      <w:r>
        <w:rPr>
          <w:spacing w:val="-14"/>
        </w:rPr>
        <w:t> </w:t>
      </w:r>
      <w:r>
        <w:rPr/>
        <w:t>ними формами булінгу, є більш складним явищем для протидії</w:t>
      </w:r>
      <w:r>
        <w:rPr>
          <w:spacing w:val="-14"/>
        </w:rPr>
        <w:t> </w:t>
      </w:r>
      <w:r>
        <w:rPr/>
        <w:t>, адже</w:t>
      </w:r>
      <w:r>
        <w:rPr>
          <w:spacing w:val="40"/>
        </w:rPr>
        <w:t> </w:t>
      </w:r>
      <w:r>
        <w:rPr/>
        <w:t>кривдник може залишатися анонімним,</w:t>
      </w:r>
      <w:r>
        <w:rPr>
          <w:spacing w:val="-14"/>
        </w:rPr>
        <w:t> </w:t>
      </w:r>
      <w:r>
        <w:rPr/>
        <w:t>а</w:t>
      </w:r>
      <w:r>
        <w:rPr>
          <w:spacing w:val="-13"/>
        </w:rPr>
        <w:t> </w:t>
      </w:r>
      <w:r>
        <w:rPr/>
        <w:t>принизливии</w:t>
      </w:r>
      <w:r>
        <w:rPr>
          <w:spacing w:val="-13"/>
        </w:rPr>
        <w:t> </w:t>
      </w:r>
      <w:r>
        <w:rPr/>
        <w:t>контент</w:t>
      </w:r>
      <w:r>
        <w:rPr>
          <w:spacing w:val="-13"/>
        </w:rPr>
        <w:t> </w:t>
      </w:r>
      <w:r>
        <w:rPr/>
        <w:t>стає</w:t>
      </w:r>
      <w:r>
        <w:rPr>
          <w:spacing w:val="-14"/>
        </w:rPr>
        <w:t> </w:t>
      </w:r>
      <w:r>
        <w:rPr/>
        <w:t>доступним</w:t>
      </w:r>
      <w:r>
        <w:rPr>
          <w:spacing w:val="-13"/>
        </w:rPr>
        <w:t> </w:t>
      </w:r>
      <w:r>
        <w:rPr/>
        <w:t>широкіи</w:t>
      </w:r>
      <w:r>
        <w:rPr/>
        <w:t> аудиторії</w:t>
      </w:r>
      <w:r>
        <w:rPr>
          <w:spacing w:val="-13"/>
        </w:rPr>
        <w:t> </w:t>
      </w:r>
      <w:r>
        <w:rPr/>
        <w:t>за</w:t>
      </w:r>
      <w:r>
        <w:rPr>
          <w:spacing w:val="-13"/>
        </w:rPr>
        <w:t> </w:t>
      </w:r>
      <w:r>
        <w:rPr/>
        <w:t>лічені</w:t>
      </w:r>
      <w:r>
        <w:rPr>
          <w:spacing w:val="-13"/>
        </w:rPr>
        <w:t> </w:t>
      </w:r>
      <w:r>
        <w:rPr/>
        <w:t>секунди. Щодо жертв булінгу, для них усіх властиві схожі особливості – невпевненість, полохливість, тривожність, замкнутість, складнощі зі здоров'ям чи успішністю, незвичнии</w:t>
      </w:r>
      <w:r>
        <w:rPr>
          <w:spacing w:val="40"/>
        </w:rPr>
        <w:t> </w:t>
      </w:r>
      <w:r>
        <w:rPr/>
        <w:t>зовнішніи</w:t>
      </w:r>
      <w:r>
        <w:rPr>
          <w:spacing w:val="40"/>
        </w:rPr>
        <w:t> </w:t>
      </w:r>
      <w:r>
        <w:rPr/>
        <w:t>вигляд, відсутність матеріального забезпечення.</w:t>
      </w:r>
    </w:p>
    <w:p>
      <w:pPr>
        <w:pStyle w:val="BodyText"/>
        <w:ind w:right="5" w:firstLine="567"/>
      </w:pPr>
      <w:r>
        <w:rPr/>
        <w:t>У</w:t>
      </w:r>
      <w:r>
        <w:rPr>
          <w:spacing w:val="-6"/>
        </w:rPr>
        <w:t> </w:t>
      </w:r>
      <w:r>
        <w:rPr/>
        <w:t>рамках</w:t>
      </w:r>
      <w:r>
        <w:rPr>
          <w:spacing w:val="-6"/>
        </w:rPr>
        <w:t> </w:t>
      </w:r>
      <w:r>
        <w:rPr/>
        <w:t>загальнонаціонального</w:t>
      </w:r>
      <w:r>
        <w:rPr>
          <w:spacing w:val="-6"/>
        </w:rPr>
        <w:t> </w:t>
      </w:r>
      <w:r>
        <w:rPr/>
        <w:t>дослідження</w:t>
      </w:r>
      <w:r>
        <w:rPr>
          <w:spacing w:val="-6"/>
        </w:rPr>
        <w:t> </w:t>
      </w:r>
      <w:r>
        <w:rPr/>
        <w:t>«Булінг</w:t>
      </w:r>
      <w:r>
        <w:rPr>
          <w:spacing w:val="-6"/>
        </w:rPr>
        <w:t> </w:t>
      </w:r>
      <w:r>
        <w:rPr/>
        <w:t>та</w:t>
      </w:r>
      <w:r>
        <w:rPr>
          <w:spacing w:val="-6"/>
        </w:rPr>
        <w:t> </w:t>
      </w:r>
      <w:r>
        <w:rPr/>
        <w:t>толерантність</w:t>
      </w:r>
      <w:r>
        <w:rPr>
          <w:spacing w:val="-6"/>
        </w:rPr>
        <w:t> </w:t>
      </w:r>
      <w:r>
        <w:rPr/>
        <w:t>у</w:t>
      </w:r>
      <w:r>
        <w:rPr>
          <w:spacing w:val="-6"/>
        </w:rPr>
        <w:t> </w:t>
      </w:r>
      <w:r>
        <w:rPr/>
        <w:t>закладах освіти після 24 лютого 2022 року» [12] були визначені основні приводи для булінгу, де зовнішності відводилось 28,7% голосів, особливостям поведінки –22,6%, світогляду – </w:t>
      </w:r>
      <w:r>
        <w:rPr>
          <w:spacing w:val="-2"/>
        </w:rPr>
        <w:t>21,5%,</w:t>
      </w:r>
      <w:r>
        <w:rPr>
          <w:spacing w:val="-11"/>
        </w:rPr>
        <w:t> </w:t>
      </w:r>
      <w:r>
        <w:rPr>
          <w:spacing w:val="-2"/>
        </w:rPr>
        <w:t>уподобанням</w:t>
      </w:r>
      <w:r>
        <w:rPr>
          <w:spacing w:val="-8"/>
        </w:rPr>
        <w:t> </w:t>
      </w:r>
      <w:r>
        <w:rPr>
          <w:spacing w:val="-2"/>
        </w:rPr>
        <w:t>–</w:t>
      </w:r>
      <w:r>
        <w:rPr>
          <w:spacing w:val="-8"/>
        </w:rPr>
        <w:t> </w:t>
      </w:r>
      <w:r>
        <w:rPr>
          <w:spacing w:val="-2"/>
        </w:rPr>
        <w:t>18,7%,</w:t>
      </w:r>
      <w:r>
        <w:rPr>
          <w:spacing w:val="-8"/>
        </w:rPr>
        <w:t> </w:t>
      </w:r>
      <w:r>
        <w:rPr>
          <w:spacing w:val="-2"/>
        </w:rPr>
        <w:t>мовніи</w:t>
      </w:r>
      <w:r>
        <w:rPr>
          <w:spacing w:val="30"/>
        </w:rPr>
        <w:t> </w:t>
      </w:r>
      <w:r>
        <w:rPr>
          <w:spacing w:val="-2"/>
        </w:rPr>
        <w:t>ознаці</w:t>
      </w:r>
      <w:r>
        <w:rPr>
          <w:spacing w:val="-8"/>
        </w:rPr>
        <w:t> </w:t>
      </w:r>
      <w:r>
        <w:rPr>
          <w:spacing w:val="-2"/>
        </w:rPr>
        <w:t>–</w:t>
      </w:r>
      <w:r>
        <w:rPr>
          <w:spacing w:val="-8"/>
        </w:rPr>
        <w:t> </w:t>
      </w:r>
      <w:r>
        <w:rPr>
          <w:spacing w:val="-2"/>
        </w:rPr>
        <w:t>8,3%.</w:t>
      </w:r>
      <w:r>
        <w:rPr>
          <w:spacing w:val="-8"/>
        </w:rPr>
        <w:t> </w:t>
      </w:r>
      <w:r>
        <w:rPr>
          <w:spacing w:val="-2"/>
        </w:rPr>
        <w:t>У</w:t>
      </w:r>
      <w:r>
        <w:rPr>
          <w:spacing w:val="-8"/>
        </w:rPr>
        <w:t> </w:t>
      </w:r>
      <w:r>
        <w:rPr>
          <w:spacing w:val="-2"/>
        </w:rPr>
        <w:t>часі</w:t>
      </w:r>
      <w:r>
        <w:rPr>
          <w:spacing w:val="-8"/>
        </w:rPr>
        <w:t> </w:t>
      </w:r>
      <w:r>
        <w:rPr>
          <w:spacing w:val="-2"/>
        </w:rPr>
        <w:t>повномасштабної</w:t>
      </w:r>
      <w:r>
        <w:rPr>
          <w:spacing w:val="-8"/>
        </w:rPr>
        <w:t> </w:t>
      </w:r>
      <w:r>
        <w:rPr>
          <w:spacing w:val="-2"/>
        </w:rPr>
        <w:t>віи</w:t>
      </w:r>
      <w:r>
        <w:rPr>
          <w:spacing w:val="-12"/>
        </w:rPr>
        <w:t> </w:t>
      </w:r>
      <w:r>
        <w:rPr>
          <w:spacing w:val="-2"/>
        </w:rPr>
        <w:t>ни</w:t>
      </w:r>
      <w:r>
        <w:rPr>
          <w:spacing w:val="-8"/>
        </w:rPr>
        <w:t> </w:t>
      </w:r>
      <w:r>
        <w:rPr>
          <w:spacing w:val="-2"/>
        </w:rPr>
        <w:t>загрози </w:t>
      </w:r>
      <w:r>
        <w:rPr/>
        <w:t>булінгу зростають через соціальну кризу, переселення, травмуючі події</w:t>
      </w:r>
      <w:r>
        <w:rPr>
          <w:spacing w:val="-14"/>
        </w:rPr>
        <w:t> </w:t>
      </w:r>
      <w:r>
        <w:rPr/>
        <w:t>, що сприяє зростанню</w:t>
      </w:r>
      <w:r>
        <w:rPr>
          <w:spacing w:val="-14"/>
        </w:rPr>
        <w:t> </w:t>
      </w:r>
      <w:r>
        <w:rPr/>
        <w:t>вразливості</w:t>
      </w:r>
      <w:r>
        <w:rPr>
          <w:spacing w:val="-10"/>
        </w:rPr>
        <w:t> </w:t>
      </w:r>
      <w:r>
        <w:rPr/>
        <w:t>молоді до насильства та агресії</w:t>
      </w:r>
      <w:r>
        <w:rPr>
          <w:spacing w:val="-14"/>
        </w:rPr>
        <w:t> </w:t>
      </w:r>
      <w:r>
        <w:rPr/>
        <w:t>. Наи</w:t>
      </w:r>
      <w:r>
        <w:rPr>
          <w:spacing w:val="-14"/>
        </w:rPr>
        <w:t> </w:t>
      </w:r>
      <w:r>
        <w:rPr/>
        <w:t>більш поширені різновиди булінгу в часі віи</w:t>
      </w:r>
      <w:r>
        <w:rPr>
          <w:spacing w:val="-10"/>
        </w:rPr>
        <w:t> </w:t>
      </w:r>
      <w:r>
        <w:rPr/>
        <w:t>ни в освітньому середовищі наведені на рис. 1.</w:t>
      </w:r>
    </w:p>
    <w:p>
      <w:pPr>
        <w:pStyle w:val="BodyText"/>
        <w:ind w:right="4" w:firstLine="567"/>
      </w:pPr>
      <w:r>
        <w:rPr/>
        <w:t>Здебільшого, до насильства над однолітками спонукає бажання популярності, пріоритетності, привернення уваги, витіснення «конкурентів», заздрість до успіху інших. Окремою проблемою є відсутність цілісної</w:t>
      </w:r>
      <w:r>
        <w:rPr/>
        <w:t> системи запобігання булінгу в закладах</w:t>
      </w:r>
      <w:r>
        <w:rPr>
          <w:spacing w:val="-7"/>
        </w:rPr>
        <w:t> </w:t>
      </w:r>
      <w:r>
        <w:rPr/>
        <w:t>освіти:</w:t>
      </w:r>
      <w:r>
        <w:rPr>
          <w:spacing w:val="-7"/>
        </w:rPr>
        <w:t> </w:t>
      </w:r>
      <w:r>
        <w:rPr/>
        <w:t>механізми</w:t>
      </w:r>
      <w:r>
        <w:rPr>
          <w:spacing w:val="-7"/>
        </w:rPr>
        <w:t> </w:t>
      </w:r>
      <w:r>
        <w:rPr/>
        <w:t>превентивного</w:t>
      </w:r>
      <w:r>
        <w:rPr>
          <w:spacing w:val="-7"/>
        </w:rPr>
        <w:t> </w:t>
      </w:r>
      <w:r>
        <w:rPr/>
        <w:t>захисту</w:t>
      </w:r>
      <w:r>
        <w:rPr>
          <w:spacing w:val="-7"/>
        </w:rPr>
        <w:t> </w:t>
      </w:r>
      <w:r>
        <w:rPr/>
        <w:t>та</w:t>
      </w:r>
      <w:r>
        <w:rPr>
          <w:spacing w:val="-7"/>
        </w:rPr>
        <w:t> </w:t>
      </w:r>
      <w:r>
        <w:rPr/>
        <w:t>алгоритми</w:t>
      </w:r>
      <w:r>
        <w:rPr>
          <w:spacing w:val="-7"/>
        </w:rPr>
        <w:t> </w:t>
      </w:r>
      <w:r>
        <w:rPr/>
        <w:t>реагування</w:t>
      </w:r>
      <w:r>
        <w:rPr>
          <w:spacing w:val="-7"/>
        </w:rPr>
        <w:t> </w:t>
      </w:r>
      <w:r>
        <w:rPr/>
        <w:t>відсутні</w:t>
      </w:r>
      <w:r>
        <w:rPr>
          <w:spacing w:val="-7"/>
        </w:rPr>
        <w:t> </w:t>
      </w:r>
      <w:r>
        <w:rPr/>
        <w:t>чи малоефективні,</w:t>
      </w:r>
      <w:r>
        <w:rPr>
          <w:spacing w:val="-14"/>
        </w:rPr>
        <w:t> </w:t>
      </w:r>
      <w:r>
        <w:rPr/>
        <w:t>а</w:t>
      </w:r>
      <w:r>
        <w:rPr>
          <w:spacing w:val="-13"/>
        </w:rPr>
        <w:t> </w:t>
      </w:r>
      <w:r>
        <w:rPr/>
        <w:t>педагогам</w:t>
      </w:r>
      <w:r>
        <w:rPr>
          <w:spacing w:val="-13"/>
        </w:rPr>
        <w:t> </w:t>
      </w:r>
      <w:r>
        <w:rPr/>
        <w:t>бракує</w:t>
      </w:r>
      <w:r>
        <w:rPr>
          <w:spacing w:val="-13"/>
        </w:rPr>
        <w:t> </w:t>
      </w:r>
      <w:r>
        <w:rPr/>
        <w:t>навичок</w:t>
      </w:r>
      <w:r>
        <w:rPr>
          <w:spacing w:val="-14"/>
        </w:rPr>
        <w:t> </w:t>
      </w:r>
      <w:r>
        <w:rPr/>
        <w:t>щодо</w:t>
      </w:r>
      <w:r>
        <w:rPr>
          <w:spacing w:val="-13"/>
        </w:rPr>
        <w:t> </w:t>
      </w:r>
      <w:r>
        <w:rPr/>
        <w:t>протидії</w:t>
      </w:r>
      <w:r>
        <w:rPr>
          <w:spacing w:val="-13"/>
        </w:rPr>
        <w:t> </w:t>
      </w:r>
      <w:r>
        <w:rPr/>
        <w:t>булінгу.</w:t>
      </w:r>
      <w:r>
        <w:rPr>
          <w:spacing w:val="-13"/>
        </w:rPr>
        <w:t> </w:t>
      </w:r>
      <w:r>
        <w:rPr/>
        <w:t>До</w:t>
      </w:r>
      <w:r>
        <w:rPr>
          <w:spacing w:val="-13"/>
        </w:rPr>
        <w:t> </w:t>
      </w:r>
      <w:r>
        <w:rPr/>
        <w:t>того</w:t>
      </w:r>
      <w:r>
        <w:rPr>
          <w:spacing w:val="-14"/>
        </w:rPr>
        <w:t> </w:t>
      </w:r>
      <w:r>
        <w:rPr/>
        <w:t>ж,</w:t>
      </w:r>
      <w:r>
        <w:rPr>
          <w:spacing w:val="-13"/>
        </w:rPr>
        <w:t> </w:t>
      </w:r>
      <w:r>
        <w:rPr/>
        <w:t>у</w:t>
      </w:r>
      <w:r>
        <w:rPr>
          <w:spacing w:val="-13"/>
        </w:rPr>
        <w:t> </w:t>
      </w:r>
      <w:r>
        <w:rPr/>
        <w:t>час</w:t>
      </w:r>
      <w:r>
        <w:rPr>
          <w:spacing w:val="-13"/>
        </w:rPr>
        <w:t> </w:t>
      </w:r>
      <w:r>
        <w:rPr/>
        <w:t>віи</w:t>
      </w:r>
      <w:r>
        <w:rPr>
          <w:spacing w:val="-13"/>
        </w:rPr>
        <w:t> </w:t>
      </w:r>
      <w:r>
        <w:rPr/>
        <w:t>ни молодь в освітніх закладах часто стикається з явищем стигматизації</w:t>
      </w:r>
      <w:r>
        <w:rPr>
          <w:spacing w:val="-14"/>
        </w:rPr>
        <w:t> </w:t>
      </w:r>
      <w:r>
        <w:rPr/>
        <w:t>. Все це сприяє поширенню різних форм булінгу. При цьому кібербулінг стає новою малоконтрольованою формою насильства, яку доволі важко ідентифікувати та, тим більше, попередити. Нові види кібербулінгу тісно взаємопов’язані з дискримінацією, при цьому соціальна нестабільність в умовах тривалої</w:t>
      </w:r>
      <w:r>
        <w:rPr/>
        <w:t> віи</w:t>
      </w:r>
      <w:r>
        <w:rPr>
          <w:spacing w:val="-14"/>
        </w:rPr>
        <w:t> </w:t>
      </w:r>
      <w:r>
        <w:rPr/>
        <w:t>ни поглиблює почуття ізольованості та самотності серед молодого покоління, підсилює нерозуміння з однолітками, сприяючи формуванню наративів агресивної</w:t>
      </w:r>
      <w:r>
        <w:rPr/>
        <w:t> поведінки.</w:t>
      </w:r>
    </w:p>
    <w:p>
      <w:pPr>
        <w:pStyle w:val="BodyText"/>
        <w:spacing w:after="0"/>
        <w:sectPr>
          <w:pgSz w:w="11910" w:h="16840"/>
          <w:pgMar w:header="0" w:footer="836" w:top="1100" w:bottom="1020" w:left="992" w:right="1133"/>
        </w:sectPr>
      </w:pPr>
    </w:p>
    <w:p>
      <w:pPr>
        <w:pStyle w:val="BodyText"/>
        <w:spacing w:before="4"/>
        <w:ind w:left="0"/>
        <w:jc w:val="left"/>
        <w:rPr>
          <w:sz w:val="28"/>
        </w:rPr>
      </w:pPr>
      <w:r>
        <w:rPr>
          <w:sz w:val="28"/>
        </w:rPr>
        <mc:AlternateContent>
          <mc:Choice Requires="wps">
            <w:drawing>
              <wp:anchor distT="0" distB="0" distL="0" distR="0" allowOverlap="1" layoutInCell="1" locked="0" behindDoc="1" simplePos="0" relativeHeight="487417856">
                <wp:simplePos x="0" y="0"/>
                <wp:positionH relativeFrom="page">
                  <wp:posOffset>-12699</wp:posOffset>
                </wp:positionH>
                <wp:positionV relativeFrom="page">
                  <wp:posOffset>-12699</wp:posOffset>
                </wp:positionV>
                <wp:extent cx="7574915" cy="3014980"/>
                <wp:effectExtent l="0" t="0" r="0" b="0"/>
                <wp:wrapNone/>
                <wp:docPr id="7" name="Group 7"/>
                <wp:cNvGraphicFramePr>
                  <a:graphicFrameLocks/>
                </wp:cNvGraphicFramePr>
                <a:graphic>
                  <a:graphicData uri="http://schemas.microsoft.com/office/word/2010/wordprocessingGroup">
                    <wpg:wgp>
                      <wpg:cNvPr id="7" name="Group 7"/>
                      <wpg:cNvGrpSpPr/>
                      <wpg:grpSpPr>
                        <a:xfrm>
                          <a:off x="0" y="0"/>
                          <a:ext cx="7574915" cy="3014980"/>
                          <a:chExt cx="7574915" cy="3014980"/>
                        </a:xfrm>
                      </wpg:grpSpPr>
                      <wps:wsp>
                        <wps:cNvPr id="8" name="Graphic 8"/>
                        <wps:cNvSpPr/>
                        <wps:spPr>
                          <a:xfrm>
                            <a:off x="12699" y="12699"/>
                            <a:ext cx="7549515" cy="692785"/>
                          </a:xfrm>
                          <a:custGeom>
                            <a:avLst/>
                            <a:gdLst/>
                            <a:ahLst/>
                            <a:cxnLst/>
                            <a:rect l="l" t="t" r="r" b="b"/>
                            <a:pathLst>
                              <a:path w="7549515" h="692785">
                                <a:moveTo>
                                  <a:pt x="7549115" y="0"/>
                                </a:moveTo>
                                <a:lnTo>
                                  <a:pt x="0" y="0"/>
                                </a:lnTo>
                                <a:lnTo>
                                  <a:pt x="0" y="692785"/>
                                </a:lnTo>
                                <a:lnTo>
                                  <a:pt x="7549115" y="692785"/>
                                </a:lnTo>
                                <a:lnTo>
                                  <a:pt x="7549115" y="0"/>
                                </a:lnTo>
                                <a:close/>
                              </a:path>
                            </a:pathLst>
                          </a:custGeom>
                          <a:solidFill>
                            <a:srgbClr val="375F92"/>
                          </a:solidFill>
                        </wps:spPr>
                        <wps:bodyPr wrap="square" lIns="0" tIns="0" rIns="0" bIns="0" rtlCol="0">
                          <a:prstTxWarp prst="textNoShape">
                            <a:avLst/>
                          </a:prstTxWarp>
                          <a:noAutofit/>
                        </wps:bodyPr>
                      </wps:wsp>
                      <wps:wsp>
                        <wps:cNvPr id="9" name="Graphic 9"/>
                        <wps:cNvSpPr/>
                        <wps:spPr>
                          <a:xfrm>
                            <a:off x="12699" y="12699"/>
                            <a:ext cx="7549515" cy="692785"/>
                          </a:xfrm>
                          <a:custGeom>
                            <a:avLst/>
                            <a:gdLst/>
                            <a:ahLst/>
                            <a:cxnLst/>
                            <a:rect l="l" t="t" r="r" b="b"/>
                            <a:pathLst>
                              <a:path w="7549515" h="692785">
                                <a:moveTo>
                                  <a:pt x="7549115" y="0"/>
                                </a:moveTo>
                                <a:lnTo>
                                  <a:pt x="7549115" y="692785"/>
                                </a:lnTo>
                                <a:lnTo>
                                  <a:pt x="0" y="692785"/>
                                </a:lnTo>
                                <a:lnTo>
                                  <a:pt x="0" y="0"/>
                                </a:lnTo>
                              </a:path>
                            </a:pathLst>
                          </a:custGeom>
                          <a:ln w="25399">
                            <a:solidFill>
                              <a:srgbClr val="385D8A"/>
                            </a:solidFill>
                            <a:prstDash val="solid"/>
                          </a:ln>
                        </wps:spPr>
                        <wps:bodyPr wrap="square" lIns="0" tIns="0" rIns="0" bIns="0" rtlCol="0">
                          <a:prstTxWarp prst="textNoShape">
                            <a:avLst/>
                          </a:prstTxWarp>
                          <a:noAutofit/>
                        </wps:bodyPr>
                      </wps:wsp>
                      <wps:wsp>
                        <wps:cNvPr id="10" name="Graphic 10"/>
                        <wps:cNvSpPr/>
                        <wps:spPr>
                          <a:xfrm>
                            <a:off x="912854" y="732789"/>
                            <a:ext cx="5760085" cy="2277110"/>
                          </a:xfrm>
                          <a:custGeom>
                            <a:avLst/>
                            <a:gdLst/>
                            <a:ahLst/>
                            <a:cxnLst/>
                            <a:rect l="l" t="t" r="r" b="b"/>
                            <a:pathLst>
                              <a:path w="5760085" h="2277110">
                                <a:moveTo>
                                  <a:pt x="0" y="0"/>
                                </a:moveTo>
                                <a:lnTo>
                                  <a:pt x="0" y="2277072"/>
                                </a:lnTo>
                                <a:lnTo>
                                  <a:pt x="5760000" y="2277072"/>
                                </a:lnTo>
                                <a:lnTo>
                                  <a:pt x="5760000" y="0"/>
                                </a:lnTo>
                                <a:lnTo>
                                  <a:pt x="0" y="0"/>
                                </a:lnTo>
                              </a:path>
                            </a:pathLst>
                          </a:custGeom>
                          <a:ln w="9524">
                            <a:solidFill>
                              <a:srgbClr val="D8D8D8"/>
                            </a:solidFill>
                            <a:prstDash val="solid"/>
                          </a:ln>
                        </wps:spPr>
                        <wps:bodyPr wrap="square" lIns="0" tIns="0" rIns="0" bIns="0" rtlCol="0">
                          <a:prstTxWarp prst="textNoShape">
                            <a:avLst/>
                          </a:prstTxWarp>
                          <a:noAutofit/>
                        </wps:bodyPr>
                      </wps:wsp>
                      <wps:wsp>
                        <wps:cNvPr id="11" name="Graphic 11"/>
                        <wps:cNvSpPr/>
                        <wps:spPr>
                          <a:xfrm>
                            <a:off x="2976339" y="794702"/>
                            <a:ext cx="3528060" cy="1891664"/>
                          </a:xfrm>
                          <a:custGeom>
                            <a:avLst/>
                            <a:gdLst/>
                            <a:ahLst/>
                            <a:cxnLst/>
                            <a:rect l="l" t="t" r="r" b="b"/>
                            <a:pathLst>
                              <a:path w="3528060" h="1891664">
                                <a:moveTo>
                                  <a:pt x="0" y="1891374"/>
                                </a:moveTo>
                                <a:lnTo>
                                  <a:pt x="3527632" y="1891374"/>
                                </a:lnTo>
                              </a:path>
                              <a:path w="3528060" h="1891664">
                                <a:moveTo>
                                  <a:pt x="0" y="1513099"/>
                                </a:moveTo>
                                <a:lnTo>
                                  <a:pt x="3527632" y="1513099"/>
                                </a:lnTo>
                              </a:path>
                              <a:path w="3528060" h="1891664">
                                <a:moveTo>
                                  <a:pt x="0" y="1134824"/>
                                </a:moveTo>
                                <a:lnTo>
                                  <a:pt x="3527632" y="1134824"/>
                                </a:lnTo>
                              </a:path>
                              <a:path w="3528060" h="1891664">
                                <a:moveTo>
                                  <a:pt x="0" y="756549"/>
                                </a:moveTo>
                                <a:lnTo>
                                  <a:pt x="3527632" y="756549"/>
                                </a:lnTo>
                              </a:path>
                              <a:path w="3528060" h="1891664">
                                <a:moveTo>
                                  <a:pt x="0" y="378274"/>
                                </a:moveTo>
                                <a:lnTo>
                                  <a:pt x="3527632" y="378274"/>
                                </a:lnTo>
                              </a:path>
                              <a:path w="3528060" h="1891664">
                                <a:moveTo>
                                  <a:pt x="0" y="0"/>
                                </a:moveTo>
                                <a:lnTo>
                                  <a:pt x="3527632" y="0"/>
                                </a:lnTo>
                              </a:path>
                            </a:pathLst>
                          </a:custGeom>
                          <a:ln w="9524">
                            <a:solidFill>
                              <a:srgbClr val="CCCCCC"/>
                            </a:solidFill>
                            <a:prstDash val="sysDash"/>
                          </a:ln>
                        </wps:spPr>
                        <wps:bodyPr wrap="square" lIns="0" tIns="0" rIns="0" bIns="0" rtlCol="0">
                          <a:prstTxWarp prst="textNoShape">
                            <a:avLst/>
                          </a:prstTxWarp>
                          <a:noAutofit/>
                        </wps:bodyPr>
                      </wps:wsp>
                      <wps:wsp>
                        <wps:cNvPr id="12" name="Graphic 12"/>
                        <wps:cNvSpPr/>
                        <wps:spPr>
                          <a:xfrm>
                            <a:off x="2976339" y="794702"/>
                            <a:ext cx="1270" cy="1891664"/>
                          </a:xfrm>
                          <a:custGeom>
                            <a:avLst/>
                            <a:gdLst/>
                            <a:ahLst/>
                            <a:cxnLst/>
                            <a:rect l="l" t="t" r="r" b="b"/>
                            <a:pathLst>
                              <a:path w="0" h="1891664">
                                <a:moveTo>
                                  <a:pt x="0" y="0"/>
                                </a:moveTo>
                                <a:lnTo>
                                  <a:pt x="0" y="1891374"/>
                                </a:lnTo>
                              </a:path>
                            </a:pathLst>
                          </a:custGeom>
                          <a:ln w="9524">
                            <a:solidFill>
                              <a:srgbClr val="D8D8D8"/>
                            </a:solidFill>
                            <a:prstDash val="solid"/>
                          </a:ln>
                        </wps:spPr>
                        <wps:bodyPr wrap="square" lIns="0" tIns="0" rIns="0" bIns="0" rtlCol="0">
                          <a:prstTxWarp prst="textNoShape">
                            <a:avLst/>
                          </a:prstTxWarp>
                          <a:noAutofit/>
                        </wps:bodyPr>
                      </wps:wsp>
                      <wps:wsp>
                        <wps:cNvPr id="13" name="Graphic 13"/>
                        <wps:cNvSpPr/>
                        <wps:spPr>
                          <a:xfrm>
                            <a:off x="3564278" y="794702"/>
                            <a:ext cx="2352040" cy="1891664"/>
                          </a:xfrm>
                          <a:custGeom>
                            <a:avLst/>
                            <a:gdLst/>
                            <a:ahLst/>
                            <a:cxnLst/>
                            <a:rect l="l" t="t" r="r" b="b"/>
                            <a:pathLst>
                              <a:path w="2352040" h="1891664">
                                <a:moveTo>
                                  <a:pt x="0" y="1832677"/>
                                </a:moveTo>
                                <a:lnTo>
                                  <a:pt x="0" y="1891374"/>
                                </a:lnTo>
                              </a:path>
                              <a:path w="2352040" h="1891664">
                                <a:moveTo>
                                  <a:pt x="0" y="1454402"/>
                                </a:moveTo>
                                <a:lnTo>
                                  <a:pt x="0" y="1571797"/>
                                </a:lnTo>
                              </a:path>
                              <a:path w="2352040" h="1891664">
                                <a:moveTo>
                                  <a:pt x="0" y="1076127"/>
                                </a:moveTo>
                                <a:lnTo>
                                  <a:pt x="0" y="1193522"/>
                                </a:lnTo>
                              </a:path>
                              <a:path w="2352040" h="1891664">
                                <a:moveTo>
                                  <a:pt x="0" y="697852"/>
                                </a:moveTo>
                                <a:lnTo>
                                  <a:pt x="0" y="815247"/>
                                </a:lnTo>
                              </a:path>
                              <a:path w="2352040" h="1891664">
                                <a:moveTo>
                                  <a:pt x="0" y="319576"/>
                                </a:moveTo>
                                <a:lnTo>
                                  <a:pt x="0" y="436972"/>
                                </a:lnTo>
                              </a:path>
                              <a:path w="2352040" h="1891664">
                                <a:moveTo>
                                  <a:pt x="0" y="0"/>
                                </a:moveTo>
                                <a:lnTo>
                                  <a:pt x="0" y="58697"/>
                                </a:lnTo>
                              </a:path>
                              <a:path w="2352040" h="1891664">
                                <a:moveTo>
                                  <a:pt x="587939" y="1832677"/>
                                </a:moveTo>
                                <a:lnTo>
                                  <a:pt x="587939" y="1891374"/>
                                </a:lnTo>
                              </a:path>
                              <a:path w="2352040" h="1891664">
                                <a:moveTo>
                                  <a:pt x="587939" y="1454402"/>
                                </a:moveTo>
                                <a:lnTo>
                                  <a:pt x="587939" y="1571797"/>
                                </a:lnTo>
                              </a:path>
                              <a:path w="2352040" h="1891664">
                                <a:moveTo>
                                  <a:pt x="587939" y="1076127"/>
                                </a:moveTo>
                                <a:lnTo>
                                  <a:pt x="587939" y="1193522"/>
                                </a:lnTo>
                              </a:path>
                              <a:path w="2352040" h="1891664">
                                <a:moveTo>
                                  <a:pt x="587939" y="697852"/>
                                </a:moveTo>
                                <a:lnTo>
                                  <a:pt x="587939" y="815247"/>
                                </a:lnTo>
                              </a:path>
                              <a:path w="2352040" h="1891664">
                                <a:moveTo>
                                  <a:pt x="587939" y="319576"/>
                                </a:moveTo>
                                <a:lnTo>
                                  <a:pt x="587939" y="436972"/>
                                </a:lnTo>
                              </a:path>
                              <a:path w="2352040" h="1891664">
                                <a:moveTo>
                                  <a:pt x="587939" y="0"/>
                                </a:moveTo>
                                <a:lnTo>
                                  <a:pt x="587939" y="58697"/>
                                </a:lnTo>
                              </a:path>
                              <a:path w="2352040" h="1891664">
                                <a:moveTo>
                                  <a:pt x="1175877" y="1832677"/>
                                </a:moveTo>
                                <a:lnTo>
                                  <a:pt x="1175877" y="1891374"/>
                                </a:lnTo>
                              </a:path>
                              <a:path w="2352040" h="1891664">
                                <a:moveTo>
                                  <a:pt x="1175877" y="1454402"/>
                                </a:moveTo>
                                <a:lnTo>
                                  <a:pt x="1175877" y="1571797"/>
                                </a:lnTo>
                              </a:path>
                              <a:path w="2352040" h="1891664">
                                <a:moveTo>
                                  <a:pt x="1175877" y="1076127"/>
                                </a:moveTo>
                                <a:lnTo>
                                  <a:pt x="1175877" y="1193522"/>
                                </a:lnTo>
                              </a:path>
                              <a:path w="2352040" h="1891664">
                                <a:moveTo>
                                  <a:pt x="1175877" y="697852"/>
                                </a:moveTo>
                                <a:lnTo>
                                  <a:pt x="1175877" y="815247"/>
                                </a:lnTo>
                              </a:path>
                              <a:path w="2352040" h="1891664">
                                <a:moveTo>
                                  <a:pt x="1175877" y="319576"/>
                                </a:moveTo>
                                <a:lnTo>
                                  <a:pt x="1175877" y="436972"/>
                                </a:lnTo>
                              </a:path>
                              <a:path w="2352040" h="1891664">
                                <a:moveTo>
                                  <a:pt x="1175877" y="0"/>
                                </a:moveTo>
                                <a:lnTo>
                                  <a:pt x="1175877" y="58697"/>
                                </a:lnTo>
                              </a:path>
                              <a:path w="2352040" h="1891664">
                                <a:moveTo>
                                  <a:pt x="1763816" y="1832677"/>
                                </a:moveTo>
                                <a:lnTo>
                                  <a:pt x="1763816" y="1891374"/>
                                </a:lnTo>
                              </a:path>
                              <a:path w="2352040" h="1891664">
                                <a:moveTo>
                                  <a:pt x="1763816" y="1454402"/>
                                </a:moveTo>
                                <a:lnTo>
                                  <a:pt x="1763816" y="1571797"/>
                                </a:lnTo>
                              </a:path>
                              <a:path w="2352040" h="1891664">
                                <a:moveTo>
                                  <a:pt x="1763816" y="1076127"/>
                                </a:moveTo>
                                <a:lnTo>
                                  <a:pt x="1763816" y="1193522"/>
                                </a:lnTo>
                              </a:path>
                              <a:path w="2352040" h="1891664">
                                <a:moveTo>
                                  <a:pt x="1763816" y="697852"/>
                                </a:moveTo>
                                <a:lnTo>
                                  <a:pt x="1763816" y="815247"/>
                                </a:lnTo>
                              </a:path>
                              <a:path w="2352040" h="1891664">
                                <a:moveTo>
                                  <a:pt x="1763816" y="0"/>
                                </a:moveTo>
                                <a:lnTo>
                                  <a:pt x="1763816" y="436972"/>
                                </a:lnTo>
                              </a:path>
                              <a:path w="2352040" h="1891664">
                                <a:moveTo>
                                  <a:pt x="2351755" y="1832677"/>
                                </a:moveTo>
                                <a:lnTo>
                                  <a:pt x="2351755" y="1891374"/>
                                </a:lnTo>
                              </a:path>
                              <a:path w="2352040" h="1891664">
                                <a:moveTo>
                                  <a:pt x="2351755" y="0"/>
                                </a:moveTo>
                                <a:lnTo>
                                  <a:pt x="2351755" y="1571797"/>
                                </a:lnTo>
                              </a:path>
                            </a:pathLst>
                          </a:custGeom>
                          <a:ln w="9524">
                            <a:solidFill>
                              <a:srgbClr val="D8D8D8"/>
                            </a:solidFill>
                            <a:prstDash val="solid"/>
                          </a:ln>
                        </wps:spPr>
                        <wps:bodyPr wrap="square" lIns="0" tIns="0" rIns="0" bIns="0" rtlCol="0">
                          <a:prstTxWarp prst="textNoShape">
                            <a:avLst/>
                          </a:prstTxWarp>
                          <a:noAutofit/>
                        </wps:bodyPr>
                      </wps:wsp>
                      <wps:wsp>
                        <wps:cNvPr id="14" name="Graphic 14"/>
                        <wps:cNvSpPr/>
                        <wps:spPr>
                          <a:xfrm>
                            <a:off x="6503971" y="794702"/>
                            <a:ext cx="1270" cy="1891664"/>
                          </a:xfrm>
                          <a:custGeom>
                            <a:avLst/>
                            <a:gdLst/>
                            <a:ahLst/>
                            <a:cxnLst/>
                            <a:rect l="l" t="t" r="r" b="b"/>
                            <a:pathLst>
                              <a:path w="0" h="1891664">
                                <a:moveTo>
                                  <a:pt x="0" y="0"/>
                                </a:moveTo>
                                <a:lnTo>
                                  <a:pt x="0" y="1891374"/>
                                </a:lnTo>
                              </a:path>
                            </a:pathLst>
                          </a:custGeom>
                          <a:ln w="9524">
                            <a:solidFill>
                              <a:srgbClr val="D8D8D8"/>
                            </a:solidFill>
                            <a:prstDash val="solid"/>
                          </a:ln>
                        </wps:spPr>
                        <wps:bodyPr wrap="square" lIns="0" tIns="0" rIns="0" bIns="0" rtlCol="0">
                          <a:prstTxWarp prst="textNoShape">
                            <a:avLst/>
                          </a:prstTxWarp>
                          <a:noAutofit/>
                        </wps:bodyPr>
                      </wps:wsp>
                      <wps:wsp>
                        <wps:cNvPr id="15" name="Graphic 15"/>
                        <wps:cNvSpPr/>
                        <wps:spPr>
                          <a:xfrm>
                            <a:off x="2976333" y="853401"/>
                            <a:ext cx="3046095" cy="1774189"/>
                          </a:xfrm>
                          <a:custGeom>
                            <a:avLst/>
                            <a:gdLst/>
                            <a:ahLst/>
                            <a:cxnLst/>
                            <a:rect l="l" t="t" r="r" b="b"/>
                            <a:pathLst>
                              <a:path w="3046095" h="1774189">
                                <a:moveTo>
                                  <a:pt x="2151850" y="0"/>
                                </a:moveTo>
                                <a:lnTo>
                                  <a:pt x="0" y="0"/>
                                </a:lnTo>
                                <a:lnTo>
                                  <a:pt x="0" y="260883"/>
                                </a:lnTo>
                                <a:lnTo>
                                  <a:pt x="2151850" y="260883"/>
                                </a:lnTo>
                                <a:lnTo>
                                  <a:pt x="2151850" y="0"/>
                                </a:lnTo>
                                <a:close/>
                              </a:path>
                              <a:path w="3046095" h="1774189">
                                <a:moveTo>
                                  <a:pt x="2516378" y="756551"/>
                                </a:moveTo>
                                <a:lnTo>
                                  <a:pt x="0" y="756551"/>
                                </a:lnTo>
                                <a:lnTo>
                                  <a:pt x="0" y="1017435"/>
                                </a:lnTo>
                                <a:lnTo>
                                  <a:pt x="2516378" y="1017435"/>
                                </a:lnTo>
                                <a:lnTo>
                                  <a:pt x="2516378" y="756551"/>
                                </a:lnTo>
                                <a:close/>
                              </a:path>
                              <a:path w="3046095" h="1774189">
                                <a:moveTo>
                                  <a:pt x="2563406" y="378282"/>
                                </a:moveTo>
                                <a:lnTo>
                                  <a:pt x="0" y="378282"/>
                                </a:lnTo>
                                <a:lnTo>
                                  <a:pt x="0" y="639152"/>
                                </a:lnTo>
                                <a:lnTo>
                                  <a:pt x="2563406" y="639152"/>
                                </a:lnTo>
                                <a:lnTo>
                                  <a:pt x="2563406" y="378282"/>
                                </a:lnTo>
                                <a:close/>
                              </a:path>
                              <a:path w="3046095" h="1774189">
                                <a:moveTo>
                                  <a:pt x="2822105" y="1134833"/>
                                </a:moveTo>
                                <a:lnTo>
                                  <a:pt x="0" y="1134833"/>
                                </a:lnTo>
                                <a:lnTo>
                                  <a:pt x="0" y="1395704"/>
                                </a:lnTo>
                                <a:lnTo>
                                  <a:pt x="2822105" y="1395704"/>
                                </a:lnTo>
                                <a:lnTo>
                                  <a:pt x="2822105" y="1134833"/>
                                </a:lnTo>
                                <a:close/>
                              </a:path>
                              <a:path w="3046095" h="1774189">
                                <a:moveTo>
                                  <a:pt x="3045523" y="1513103"/>
                                </a:moveTo>
                                <a:lnTo>
                                  <a:pt x="0" y="1513103"/>
                                </a:lnTo>
                                <a:lnTo>
                                  <a:pt x="0" y="1773986"/>
                                </a:lnTo>
                                <a:lnTo>
                                  <a:pt x="3045523" y="1773986"/>
                                </a:lnTo>
                                <a:lnTo>
                                  <a:pt x="3045523" y="1513103"/>
                                </a:lnTo>
                                <a:close/>
                              </a:path>
                            </a:pathLst>
                          </a:custGeom>
                          <a:solidFill>
                            <a:srgbClr val="5A9AD4"/>
                          </a:solidFill>
                        </wps:spPr>
                        <wps:bodyPr wrap="square" lIns="0" tIns="0" rIns="0" bIns="0" rtlCol="0">
                          <a:prstTxWarp prst="textNoShape">
                            <a:avLst/>
                          </a:prstTxWarp>
                          <a:noAutofit/>
                        </wps:bodyPr>
                      </wps:wsp>
                      <wps:wsp>
                        <wps:cNvPr id="16" name="Graphic 16"/>
                        <wps:cNvSpPr/>
                        <wps:spPr>
                          <a:xfrm>
                            <a:off x="2976339" y="794702"/>
                            <a:ext cx="1270" cy="1891664"/>
                          </a:xfrm>
                          <a:custGeom>
                            <a:avLst/>
                            <a:gdLst/>
                            <a:ahLst/>
                            <a:cxnLst/>
                            <a:rect l="l" t="t" r="r" b="b"/>
                            <a:pathLst>
                              <a:path w="0" h="1891664">
                                <a:moveTo>
                                  <a:pt x="0" y="1891374"/>
                                </a:moveTo>
                                <a:lnTo>
                                  <a:pt x="0" y="0"/>
                                </a:lnTo>
                              </a:path>
                            </a:pathLst>
                          </a:custGeom>
                          <a:ln w="9524">
                            <a:solidFill>
                              <a:srgbClr val="858585"/>
                            </a:solidFill>
                            <a:prstDash val="solid"/>
                          </a:ln>
                        </wps:spPr>
                        <wps:bodyPr wrap="square" lIns="0" tIns="0" rIns="0" bIns="0" rtlCol="0">
                          <a:prstTxWarp prst="textNoShape">
                            <a:avLst/>
                          </a:prstTxWarp>
                          <a:noAutofit/>
                        </wps:bodyPr>
                      </wps:wsp>
                      <wps:wsp>
                        <wps:cNvPr id="17" name="Graphic 17"/>
                        <wps:cNvSpPr/>
                        <wps:spPr>
                          <a:xfrm>
                            <a:off x="2971571" y="789939"/>
                            <a:ext cx="9525" cy="1901189"/>
                          </a:xfrm>
                          <a:custGeom>
                            <a:avLst/>
                            <a:gdLst/>
                            <a:ahLst/>
                            <a:cxnLst/>
                            <a:rect l="l" t="t" r="r" b="b"/>
                            <a:pathLst>
                              <a:path w="9525" h="1901189">
                                <a:moveTo>
                                  <a:pt x="9525" y="1896148"/>
                                </a:moveTo>
                                <a:lnTo>
                                  <a:pt x="8128" y="1892769"/>
                                </a:lnTo>
                                <a:lnTo>
                                  <a:pt x="4762" y="1891385"/>
                                </a:lnTo>
                                <a:lnTo>
                                  <a:pt x="1397" y="1892769"/>
                                </a:lnTo>
                                <a:lnTo>
                                  <a:pt x="0" y="1896148"/>
                                </a:lnTo>
                                <a:lnTo>
                                  <a:pt x="1397" y="1899513"/>
                                </a:lnTo>
                                <a:lnTo>
                                  <a:pt x="4762" y="1900910"/>
                                </a:lnTo>
                                <a:lnTo>
                                  <a:pt x="8128" y="1899513"/>
                                </a:lnTo>
                                <a:lnTo>
                                  <a:pt x="9525" y="1896148"/>
                                </a:lnTo>
                                <a:close/>
                              </a:path>
                              <a:path w="9525" h="1901189">
                                <a:moveTo>
                                  <a:pt x="9525" y="1517865"/>
                                </a:moveTo>
                                <a:lnTo>
                                  <a:pt x="8128" y="1514500"/>
                                </a:lnTo>
                                <a:lnTo>
                                  <a:pt x="4762" y="1513103"/>
                                </a:lnTo>
                                <a:lnTo>
                                  <a:pt x="1397" y="1514500"/>
                                </a:lnTo>
                                <a:lnTo>
                                  <a:pt x="0" y="1517865"/>
                                </a:lnTo>
                                <a:lnTo>
                                  <a:pt x="1397" y="1521231"/>
                                </a:lnTo>
                                <a:lnTo>
                                  <a:pt x="4762" y="1522628"/>
                                </a:lnTo>
                                <a:lnTo>
                                  <a:pt x="8128" y="1521231"/>
                                </a:lnTo>
                                <a:lnTo>
                                  <a:pt x="9525" y="1517865"/>
                                </a:lnTo>
                                <a:close/>
                              </a:path>
                              <a:path w="9525" h="1901189">
                                <a:moveTo>
                                  <a:pt x="9525" y="1139596"/>
                                </a:moveTo>
                                <a:lnTo>
                                  <a:pt x="8128" y="1136230"/>
                                </a:lnTo>
                                <a:lnTo>
                                  <a:pt x="4762" y="1134833"/>
                                </a:lnTo>
                                <a:lnTo>
                                  <a:pt x="1397" y="1136230"/>
                                </a:lnTo>
                                <a:lnTo>
                                  <a:pt x="0" y="1139596"/>
                                </a:lnTo>
                                <a:lnTo>
                                  <a:pt x="1397" y="1142961"/>
                                </a:lnTo>
                                <a:lnTo>
                                  <a:pt x="4762" y="1144358"/>
                                </a:lnTo>
                                <a:lnTo>
                                  <a:pt x="8128" y="1142961"/>
                                </a:lnTo>
                                <a:lnTo>
                                  <a:pt x="9525" y="1139596"/>
                                </a:lnTo>
                                <a:close/>
                              </a:path>
                              <a:path w="9525" h="1901189">
                                <a:moveTo>
                                  <a:pt x="9525" y="761314"/>
                                </a:moveTo>
                                <a:lnTo>
                                  <a:pt x="8128" y="757948"/>
                                </a:lnTo>
                                <a:lnTo>
                                  <a:pt x="4762" y="756551"/>
                                </a:lnTo>
                                <a:lnTo>
                                  <a:pt x="1397" y="757948"/>
                                </a:lnTo>
                                <a:lnTo>
                                  <a:pt x="0" y="761314"/>
                                </a:lnTo>
                                <a:lnTo>
                                  <a:pt x="1397" y="764679"/>
                                </a:lnTo>
                                <a:lnTo>
                                  <a:pt x="4762" y="766076"/>
                                </a:lnTo>
                                <a:lnTo>
                                  <a:pt x="8128" y="764679"/>
                                </a:lnTo>
                                <a:lnTo>
                                  <a:pt x="9525" y="761314"/>
                                </a:lnTo>
                                <a:close/>
                              </a:path>
                              <a:path w="9525" h="1901189">
                                <a:moveTo>
                                  <a:pt x="9525" y="383044"/>
                                </a:moveTo>
                                <a:lnTo>
                                  <a:pt x="8128" y="379679"/>
                                </a:lnTo>
                                <a:lnTo>
                                  <a:pt x="4762" y="378282"/>
                                </a:lnTo>
                                <a:lnTo>
                                  <a:pt x="1397" y="379679"/>
                                </a:lnTo>
                                <a:lnTo>
                                  <a:pt x="0" y="383044"/>
                                </a:lnTo>
                                <a:lnTo>
                                  <a:pt x="1397" y="386410"/>
                                </a:lnTo>
                                <a:lnTo>
                                  <a:pt x="4762" y="387807"/>
                                </a:lnTo>
                                <a:lnTo>
                                  <a:pt x="8128" y="386410"/>
                                </a:lnTo>
                                <a:lnTo>
                                  <a:pt x="9525" y="383044"/>
                                </a:lnTo>
                                <a:close/>
                              </a:path>
                              <a:path w="9525" h="1901189">
                                <a:moveTo>
                                  <a:pt x="9525" y="4762"/>
                                </a:moveTo>
                                <a:lnTo>
                                  <a:pt x="8128" y="1397"/>
                                </a:lnTo>
                                <a:lnTo>
                                  <a:pt x="4762" y="0"/>
                                </a:lnTo>
                                <a:lnTo>
                                  <a:pt x="1397" y="1397"/>
                                </a:lnTo>
                                <a:lnTo>
                                  <a:pt x="0" y="4762"/>
                                </a:lnTo>
                                <a:lnTo>
                                  <a:pt x="1397" y="8140"/>
                                </a:lnTo>
                                <a:lnTo>
                                  <a:pt x="4762" y="9525"/>
                                </a:lnTo>
                                <a:lnTo>
                                  <a:pt x="8128" y="8140"/>
                                </a:lnTo>
                                <a:lnTo>
                                  <a:pt x="9525" y="4762"/>
                                </a:lnTo>
                                <a:close/>
                              </a:path>
                            </a:pathLst>
                          </a:custGeom>
                          <a:solidFill>
                            <a:srgbClr val="858585"/>
                          </a:solidFill>
                        </wps:spPr>
                        <wps:bodyPr wrap="square" lIns="0" tIns="0" rIns="0" bIns="0" rtlCol="0">
                          <a:prstTxWarp prst="textNoShape">
                            <a:avLst/>
                          </a:prstTxWarp>
                          <a:noAutofit/>
                        </wps:bodyPr>
                      </wps:wsp>
                      <wps:wsp>
                        <wps:cNvPr id="18" name="Graphic 18"/>
                        <wps:cNvSpPr/>
                        <wps:spPr>
                          <a:xfrm>
                            <a:off x="2976339" y="2686077"/>
                            <a:ext cx="3528060" cy="1270"/>
                          </a:xfrm>
                          <a:custGeom>
                            <a:avLst/>
                            <a:gdLst/>
                            <a:ahLst/>
                            <a:cxnLst/>
                            <a:rect l="l" t="t" r="r" b="b"/>
                            <a:pathLst>
                              <a:path w="3528060" h="0">
                                <a:moveTo>
                                  <a:pt x="0" y="0"/>
                                </a:moveTo>
                                <a:lnTo>
                                  <a:pt x="3527632" y="0"/>
                                </a:lnTo>
                              </a:path>
                            </a:pathLst>
                          </a:custGeom>
                          <a:ln w="9524">
                            <a:solidFill>
                              <a:srgbClr val="858585"/>
                            </a:solidFill>
                            <a:prstDash val="solid"/>
                          </a:ln>
                        </wps:spPr>
                        <wps:bodyPr wrap="square" lIns="0" tIns="0" rIns="0" bIns="0" rtlCol="0">
                          <a:prstTxWarp prst="textNoShape">
                            <a:avLst/>
                          </a:prstTxWarp>
                          <a:noAutofit/>
                        </wps:bodyPr>
                      </wps:wsp>
                      <wps:wsp>
                        <wps:cNvPr id="19" name="Graphic 19"/>
                        <wps:cNvSpPr/>
                        <wps:spPr>
                          <a:xfrm>
                            <a:off x="2971571" y="2681325"/>
                            <a:ext cx="3537585" cy="9525"/>
                          </a:xfrm>
                          <a:custGeom>
                            <a:avLst/>
                            <a:gdLst/>
                            <a:ahLst/>
                            <a:cxnLst/>
                            <a:rect l="l" t="t" r="r" b="b"/>
                            <a:pathLst>
                              <a:path w="3537585" h="9525">
                                <a:moveTo>
                                  <a:pt x="9525" y="4762"/>
                                </a:moveTo>
                                <a:lnTo>
                                  <a:pt x="8128" y="1384"/>
                                </a:lnTo>
                                <a:lnTo>
                                  <a:pt x="4762" y="0"/>
                                </a:lnTo>
                                <a:lnTo>
                                  <a:pt x="1397" y="1384"/>
                                </a:lnTo>
                                <a:lnTo>
                                  <a:pt x="0" y="4762"/>
                                </a:lnTo>
                                <a:lnTo>
                                  <a:pt x="1397" y="8128"/>
                                </a:lnTo>
                                <a:lnTo>
                                  <a:pt x="4762" y="9525"/>
                                </a:lnTo>
                                <a:lnTo>
                                  <a:pt x="8128" y="8128"/>
                                </a:lnTo>
                                <a:lnTo>
                                  <a:pt x="9525" y="4762"/>
                                </a:lnTo>
                                <a:close/>
                              </a:path>
                              <a:path w="3537585" h="9525">
                                <a:moveTo>
                                  <a:pt x="597458" y="4762"/>
                                </a:moveTo>
                                <a:lnTo>
                                  <a:pt x="596061" y="1384"/>
                                </a:lnTo>
                                <a:lnTo>
                                  <a:pt x="592696" y="0"/>
                                </a:lnTo>
                                <a:lnTo>
                                  <a:pt x="589330" y="1384"/>
                                </a:lnTo>
                                <a:lnTo>
                                  <a:pt x="587933" y="4762"/>
                                </a:lnTo>
                                <a:lnTo>
                                  <a:pt x="589330" y="8128"/>
                                </a:lnTo>
                                <a:lnTo>
                                  <a:pt x="592696" y="9525"/>
                                </a:lnTo>
                                <a:lnTo>
                                  <a:pt x="596061" y="8128"/>
                                </a:lnTo>
                                <a:lnTo>
                                  <a:pt x="597458" y="4762"/>
                                </a:lnTo>
                                <a:close/>
                              </a:path>
                              <a:path w="3537585" h="9525">
                                <a:moveTo>
                                  <a:pt x="1185405" y="4762"/>
                                </a:moveTo>
                                <a:lnTo>
                                  <a:pt x="1184008" y="1384"/>
                                </a:lnTo>
                                <a:lnTo>
                                  <a:pt x="1180642" y="0"/>
                                </a:lnTo>
                                <a:lnTo>
                                  <a:pt x="1177277" y="1384"/>
                                </a:lnTo>
                                <a:lnTo>
                                  <a:pt x="1175880" y="4762"/>
                                </a:lnTo>
                                <a:lnTo>
                                  <a:pt x="1177277" y="8128"/>
                                </a:lnTo>
                                <a:lnTo>
                                  <a:pt x="1180642" y="9525"/>
                                </a:lnTo>
                                <a:lnTo>
                                  <a:pt x="1184008" y="8128"/>
                                </a:lnTo>
                                <a:lnTo>
                                  <a:pt x="1185405" y="4762"/>
                                </a:lnTo>
                                <a:close/>
                              </a:path>
                              <a:path w="3537585" h="9525">
                                <a:moveTo>
                                  <a:pt x="1773339" y="4762"/>
                                </a:moveTo>
                                <a:lnTo>
                                  <a:pt x="1771942" y="1384"/>
                                </a:lnTo>
                                <a:lnTo>
                                  <a:pt x="1768576" y="0"/>
                                </a:lnTo>
                                <a:lnTo>
                                  <a:pt x="1765211" y="1384"/>
                                </a:lnTo>
                                <a:lnTo>
                                  <a:pt x="1763814" y="4762"/>
                                </a:lnTo>
                                <a:lnTo>
                                  <a:pt x="1765211" y="8128"/>
                                </a:lnTo>
                                <a:lnTo>
                                  <a:pt x="1768576" y="9525"/>
                                </a:lnTo>
                                <a:lnTo>
                                  <a:pt x="1771942" y="8128"/>
                                </a:lnTo>
                                <a:lnTo>
                                  <a:pt x="1773339" y="4762"/>
                                </a:lnTo>
                                <a:close/>
                              </a:path>
                              <a:path w="3537585" h="9525">
                                <a:moveTo>
                                  <a:pt x="2361285" y="4762"/>
                                </a:moveTo>
                                <a:lnTo>
                                  <a:pt x="2359888" y="1384"/>
                                </a:lnTo>
                                <a:lnTo>
                                  <a:pt x="2356523" y="0"/>
                                </a:lnTo>
                                <a:lnTo>
                                  <a:pt x="2353145" y="1384"/>
                                </a:lnTo>
                                <a:lnTo>
                                  <a:pt x="2351760" y="4762"/>
                                </a:lnTo>
                                <a:lnTo>
                                  <a:pt x="2353145" y="8128"/>
                                </a:lnTo>
                                <a:lnTo>
                                  <a:pt x="2356523" y="9525"/>
                                </a:lnTo>
                                <a:lnTo>
                                  <a:pt x="2359888" y="8128"/>
                                </a:lnTo>
                                <a:lnTo>
                                  <a:pt x="2361285" y="4762"/>
                                </a:lnTo>
                                <a:close/>
                              </a:path>
                              <a:path w="3537585" h="9525">
                                <a:moveTo>
                                  <a:pt x="2949219" y="4762"/>
                                </a:moveTo>
                                <a:lnTo>
                                  <a:pt x="2947822" y="1384"/>
                                </a:lnTo>
                                <a:lnTo>
                                  <a:pt x="2944457" y="0"/>
                                </a:lnTo>
                                <a:lnTo>
                                  <a:pt x="2941091" y="1384"/>
                                </a:lnTo>
                                <a:lnTo>
                                  <a:pt x="2939694" y="4762"/>
                                </a:lnTo>
                                <a:lnTo>
                                  <a:pt x="2941091" y="8128"/>
                                </a:lnTo>
                                <a:lnTo>
                                  <a:pt x="2944457" y="9525"/>
                                </a:lnTo>
                                <a:lnTo>
                                  <a:pt x="2947822" y="8128"/>
                                </a:lnTo>
                                <a:lnTo>
                                  <a:pt x="2949219" y="4762"/>
                                </a:lnTo>
                                <a:close/>
                              </a:path>
                              <a:path w="3537585" h="9525">
                                <a:moveTo>
                                  <a:pt x="3537153" y="4762"/>
                                </a:moveTo>
                                <a:lnTo>
                                  <a:pt x="3535756" y="1384"/>
                                </a:lnTo>
                                <a:lnTo>
                                  <a:pt x="3532390" y="0"/>
                                </a:lnTo>
                                <a:lnTo>
                                  <a:pt x="3529025" y="1384"/>
                                </a:lnTo>
                                <a:lnTo>
                                  <a:pt x="3527628" y="4762"/>
                                </a:lnTo>
                                <a:lnTo>
                                  <a:pt x="3529025" y="8128"/>
                                </a:lnTo>
                                <a:lnTo>
                                  <a:pt x="3532390" y="9525"/>
                                </a:lnTo>
                                <a:lnTo>
                                  <a:pt x="3535756" y="8128"/>
                                </a:lnTo>
                                <a:lnTo>
                                  <a:pt x="3537153" y="4762"/>
                                </a:lnTo>
                                <a:close/>
                              </a:path>
                            </a:pathLst>
                          </a:custGeom>
                          <a:solidFill>
                            <a:srgbClr val="858585"/>
                          </a:solidFill>
                        </wps:spPr>
                        <wps:bodyPr wrap="square" lIns="0" tIns="0" rIns="0" bIns="0" rtlCol="0">
                          <a:prstTxWarp prst="textNoShape">
                            <a:avLst/>
                          </a:prstTxWarp>
                          <a:noAutofit/>
                        </wps:bodyPr>
                      </wps:wsp>
                      <wps:wsp>
                        <wps:cNvPr id="20" name="Textbox 20"/>
                        <wps:cNvSpPr txBox="1"/>
                        <wps:spPr>
                          <a:xfrm>
                            <a:off x="1714234" y="943158"/>
                            <a:ext cx="1179195" cy="95250"/>
                          </a:xfrm>
                          <a:prstGeom prst="rect">
                            <a:avLst/>
                          </a:prstGeom>
                        </wps:spPr>
                        <wps:txbx>
                          <w:txbxContent>
                            <w:p>
                              <w:pPr>
                                <w:spacing w:line="150" w:lineRule="exact" w:before="0"/>
                                <w:ind w:left="0" w:right="0" w:firstLine="0"/>
                                <w:jc w:val="left"/>
                                <w:rPr>
                                  <w:rFonts w:ascii="Calibri" w:hAnsi="Calibri"/>
                                  <w:sz w:val="15"/>
                                </w:rPr>
                              </w:pPr>
                              <w:r>
                                <w:rPr>
                                  <w:rFonts w:ascii="Calibri" w:hAnsi="Calibri"/>
                                  <w:sz w:val="15"/>
                                </w:rPr>
                                <w:t>образливі</w:t>
                              </w:r>
                              <w:r>
                                <w:rPr>
                                  <w:rFonts w:ascii="Calibri" w:hAnsi="Calibri"/>
                                  <w:spacing w:val="-7"/>
                                  <w:sz w:val="15"/>
                                </w:rPr>
                                <w:t> </w:t>
                              </w:r>
                              <w:r>
                                <w:rPr>
                                  <w:rFonts w:ascii="Calibri" w:hAnsi="Calibri"/>
                                  <w:sz w:val="15"/>
                                </w:rPr>
                                <w:t>жарти</w:t>
                              </w:r>
                              <w:r>
                                <w:rPr>
                                  <w:rFonts w:ascii="Calibri" w:hAnsi="Calibri"/>
                                  <w:spacing w:val="-5"/>
                                  <w:sz w:val="15"/>
                                </w:rPr>
                                <w:t> </w:t>
                              </w:r>
                              <w:r>
                                <w:rPr>
                                  <w:rFonts w:ascii="Calibri" w:hAnsi="Calibri"/>
                                  <w:sz w:val="15"/>
                                </w:rPr>
                                <w:t>для</w:t>
                              </w:r>
                              <w:r>
                                <w:rPr>
                                  <w:rFonts w:ascii="Calibri" w:hAnsi="Calibri"/>
                                  <w:spacing w:val="-4"/>
                                  <w:sz w:val="15"/>
                                </w:rPr>
                                <w:t> </w:t>
                              </w:r>
                              <w:r>
                                <w:rPr>
                                  <w:rFonts w:ascii="Calibri" w:hAnsi="Calibri"/>
                                  <w:spacing w:val="-2"/>
                                  <w:sz w:val="15"/>
                                </w:rPr>
                                <w:t>ізоляції</w:t>
                              </w:r>
                            </w:p>
                          </w:txbxContent>
                        </wps:txbx>
                        <wps:bodyPr wrap="square" lIns="0" tIns="0" rIns="0" bIns="0" rtlCol="0">
                          <a:noAutofit/>
                        </wps:bodyPr>
                      </wps:wsp>
                      <wps:wsp>
                        <wps:cNvPr id="21" name="Textbox 21"/>
                        <wps:cNvSpPr txBox="1"/>
                        <wps:spPr>
                          <a:xfrm>
                            <a:off x="5182771" y="931997"/>
                            <a:ext cx="237490" cy="127000"/>
                          </a:xfrm>
                          <a:prstGeom prst="rect">
                            <a:avLst/>
                          </a:prstGeom>
                        </wps:spPr>
                        <wps:txbx>
                          <w:txbxContent>
                            <w:p>
                              <w:pPr>
                                <w:spacing w:line="200" w:lineRule="exact" w:before="0"/>
                                <w:ind w:left="0" w:right="0" w:firstLine="0"/>
                                <w:jc w:val="left"/>
                                <w:rPr>
                                  <w:rFonts w:ascii="Calibri"/>
                                  <w:sz w:val="20"/>
                                </w:rPr>
                              </w:pPr>
                              <w:r>
                                <w:rPr>
                                  <w:rFonts w:ascii="Calibri"/>
                                  <w:spacing w:val="-4"/>
                                  <w:sz w:val="20"/>
                                </w:rPr>
                                <w:t>18,3</w:t>
                              </w:r>
                            </w:p>
                          </w:txbxContent>
                        </wps:txbx>
                        <wps:bodyPr wrap="square" lIns="0" tIns="0" rIns="0" bIns="0" rtlCol="0">
                          <a:noAutofit/>
                        </wps:bodyPr>
                      </wps:wsp>
                      <wps:wsp>
                        <wps:cNvPr id="22" name="Textbox 22"/>
                        <wps:cNvSpPr txBox="1"/>
                        <wps:spPr>
                          <a:xfrm>
                            <a:off x="1017222" y="1321433"/>
                            <a:ext cx="1875155" cy="95250"/>
                          </a:xfrm>
                          <a:prstGeom prst="rect">
                            <a:avLst/>
                          </a:prstGeom>
                        </wps:spPr>
                        <wps:txbx>
                          <w:txbxContent>
                            <w:p>
                              <w:pPr>
                                <w:spacing w:line="150" w:lineRule="exact" w:before="0"/>
                                <w:ind w:left="0" w:right="0" w:firstLine="0"/>
                                <w:jc w:val="left"/>
                                <w:rPr>
                                  <w:rFonts w:ascii="Calibri" w:hAnsi="Calibri"/>
                                  <w:sz w:val="15"/>
                                </w:rPr>
                              </w:pPr>
                              <w:r>
                                <w:rPr>
                                  <w:rFonts w:ascii="Calibri" w:hAnsi="Calibri"/>
                                  <w:sz w:val="15"/>
                                </w:rPr>
                                <w:t>зверхні</w:t>
                              </w:r>
                              <w:r>
                                <w:rPr>
                                  <w:rFonts w:ascii="Calibri" w:hAnsi="Calibri"/>
                                  <w:spacing w:val="-5"/>
                                  <w:sz w:val="15"/>
                                </w:rPr>
                                <w:t> </w:t>
                              </w:r>
                              <w:r>
                                <w:rPr>
                                  <w:rFonts w:ascii="Calibri" w:hAnsi="Calibri"/>
                                  <w:sz w:val="15"/>
                                </w:rPr>
                                <w:t>та</w:t>
                              </w:r>
                              <w:r>
                                <w:rPr>
                                  <w:rFonts w:ascii="Calibri" w:hAnsi="Calibri"/>
                                  <w:spacing w:val="-5"/>
                                  <w:sz w:val="15"/>
                                </w:rPr>
                                <w:t> </w:t>
                              </w:r>
                              <w:r>
                                <w:rPr>
                                  <w:rFonts w:ascii="Calibri" w:hAnsi="Calibri"/>
                                  <w:sz w:val="15"/>
                                </w:rPr>
                                <w:t>принизливі</w:t>
                              </w:r>
                              <w:r>
                                <w:rPr>
                                  <w:rFonts w:ascii="Calibri" w:hAnsi="Calibri"/>
                                  <w:spacing w:val="-4"/>
                                  <w:sz w:val="15"/>
                                </w:rPr>
                                <w:t> </w:t>
                              </w:r>
                              <w:r>
                                <w:rPr>
                                  <w:rFonts w:ascii="Calibri" w:hAnsi="Calibri"/>
                                  <w:sz w:val="15"/>
                                </w:rPr>
                                <w:t>відгуки</w:t>
                              </w:r>
                              <w:r>
                                <w:rPr>
                                  <w:rFonts w:ascii="Calibri" w:hAnsi="Calibri"/>
                                  <w:spacing w:val="-5"/>
                                  <w:sz w:val="15"/>
                                </w:rPr>
                                <w:t> </w:t>
                              </w:r>
                              <w:r>
                                <w:rPr>
                                  <w:rFonts w:ascii="Calibri" w:hAnsi="Calibri"/>
                                  <w:sz w:val="15"/>
                                </w:rPr>
                                <w:t>про</w:t>
                              </w:r>
                              <w:r>
                                <w:rPr>
                                  <w:rFonts w:ascii="Calibri" w:hAnsi="Calibri"/>
                                  <w:spacing w:val="-4"/>
                                  <w:sz w:val="15"/>
                                </w:rPr>
                                <w:t> </w:t>
                              </w:r>
                              <w:r>
                                <w:rPr>
                                  <w:rFonts w:ascii="Calibri" w:hAnsi="Calibri"/>
                                  <w:spacing w:val="-2"/>
                                  <w:sz w:val="15"/>
                                </w:rPr>
                                <w:t>зовнішність</w:t>
                              </w:r>
                            </w:p>
                          </w:txbxContent>
                        </wps:txbx>
                        <wps:bodyPr wrap="square" lIns="0" tIns="0" rIns="0" bIns="0" rtlCol="0">
                          <a:noAutofit/>
                        </wps:bodyPr>
                      </wps:wsp>
                      <wps:wsp>
                        <wps:cNvPr id="23" name="Textbox 23"/>
                        <wps:cNvSpPr txBox="1"/>
                        <wps:spPr>
                          <a:xfrm>
                            <a:off x="5594328" y="1310272"/>
                            <a:ext cx="237490" cy="127000"/>
                          </a:xfrm>
                          <a:prstGeom prst="rect">
                            <a:avLst/>
                          </a:prstGeom>
                        </wps:spPr>
                        <wps:txbx>
                          <w:txbxContent>
                            <w:p>
                              <w:pPr>
                                <w:spacing w:line="200" w:lineRule="exact" w:before="0"/>
                                <w:ind w:left="0" w:right="0" w:firstLine="0"/>
                                <w:jc w:val="left"/>
                                <w:rPr>
                                  <w:rFonts w:ascii="Calibri"/>
                                  <w:sz w:val="20"/>
                                </w:rPr>
                              </w:pPr>
                              <w:r>
                                <w:rPr>
                                  <w:rFonts w:ascii="Calibri"/>
                                  <w:spacing w:val="-4"/>
                                  <w:sz w:val="20"/>
                                </w:rPr>
                                <w:t>21,8</w:t>
                              </w:r>
                            </w:p>
                          </w:txbxContent>
                        </wps:txbx>
                        <wps:bodyPr wrap="square" lIns="0" tIns="0" rIns="0" bIns="0" rtlCol="0">
                          <a:noAutofit/>
                        </wps:bodyPr>
                      </wps:wsp>
                      <wps:wsp>
                        <wps:cNvPr id="24" name="Textbox 24"/>
                        <wps:cNvSpPr txBox="1"/>
                        <wps:spPr>
                          <a:xfrm>
                            <a:off x="974767" y="1699708"/>
                            <a:ext cx="1918335" cy="95250"/>
                          </a:xfrm>
                          <a:prstGeom prst="rect">
                            <a:avLst/>
                          </a:prstGeom>
                        </wps:spPr>
                        <wps:txbx>
                          <w:txbxContent>
                            <w:p>
                              <w:pPr>
                                <w:spacing w:line="150" w:lineRule="exact" w:before="0"/>
                                <w:ind w:left="0" w:right="0" w:firstLine="0"/>
                                <w:jc w:val="left"/>
                                <w:rPr>
                                  <w:rFonts w:ascii="Calibri" w:hAnsi="Calibri"/>
                                  <w:sz w:val="15"/>
                                </w:rPr>
                              </w:pPr>
                              <w:r>
                                <w:rPr>
                                  <w:rFonts w:ascii="Calibri" w:hAnsi="Calibri"/>
                                  <w:spacing w:val="-2"/>
                                  <w:sz w:val="15"/>
                                </w:rPr>
                                <w:t>отримування</w:t>
                              </w:r>
                              <w:r>
                                <w:rPr>
                                  <w:rFonts w:ascii="Calibri" w:hAnsi="Calibri"/>
                                  <w:spacing w:val="15"/>
                                  <w:sz w:val="15"/>
                                </w:rPr>
                                <w:t> </w:t>
                              </w:r>
                              <w:r>
                                <w:rPr>
                                  <w:rFonts w:ascii="Calibri" w:hAnsi="Calibri"/>
                                  <w:spacing w:val="-2"/>
                                  <w:sz w:val="15"/>
                                </w:rPr>
                                <w:t>образливих</w:t>
                              </w:r>
                              <w:r>
                                <w:rPr>
                                  <w:rFonts w:ascii="Calibri" w:hAnsi="Calibri"/>
                                  <w:spacing w:val="15"/>
                                  <w:sz w:val="15"/>
                                </w:rPr>
                                <w:t> </w:t>
                              </w:r>
                              <w:r>
                                <w:rPr>
                                  <w:rFonts w:ascii="Calibri" w:hAnsi="Calibri"/>
                                  <w:spacing w:val="-2"/>
                                  <w:sz w:val="15"/>
                                </w:rPr>
                                <w:t>онлайн-повідомлень</w:t>
                              </w:r>
                            </w:p>
                          </w:txbxContent>
                        </wps:txbx>
                        <wps:bodyPr wrap="square" lIns="0" tIns="0" rIns="0" bIns="0" rtlCol="0">
                          <a:noAutofit/>
                        </wps:bodyPr>
                      </wps:wsp>
                      <wps:wsp>
                        <wps:cNvPr id="25" name="Textbox 25"/>
                        <wps:cNvSpPr txBox="1"/>
                        <wps:spPr>
                          <a:xfrm>
                            <a:off x="5547293" y="1688547"/>
                            <a:ext cx="237490" cy="127000"/>
                          </a:xfrm>
                          <a:prstGeom prst="rect">
                            <a:avLst/>
                          </a:prstGeom>
                        </wps:spPr>
                        <wps:txbx>
                          <w:txbxContent>
                            <w:p>
                              <w:pPr>
                                <w:spacing w:line="200" w:lineRule="exact" w:before="0"/>
                                <w:ind w:left="0" w:right="0" w:firstLine="0"/>
                                <w:jc w:val="left"/>
                                <w:rPr>
                                  <w:rFonts w:ascii="Calibri"/>
                                  <w:sz w:val="20"/>
                                </w:rPr>
                              </w:pPr>
                              <w:r>
                                <w:rPr>
                                  <w:rFonts w:ascii="Calibri"/>
                                  <w:spacing w:val="-4"/>
                                  <w:sz w:val="20"/>
                                </w:rPr>
                                <w:t>21,4</w:t>
                              </w:r>
                            </w:p>
                          </w:txbxContent>
                        </wps:txbx>
                        <wps:bodyPr wrap="square" lIns="0" tIns="0" rIns="0" bIns="0" rtlCol="0">
                          <a:noAutofit/>
                        </wps:bodyPr>
                      </wps:wsp>
                      <wps:wsp>
                        <wps:cNvPr id="26" name="Textbox 26"/>
                        <wps:cNvSpPr txBox="1"/>
                        <wps:spPr>
                          <a:xfrm>
                            <a:off x="1621874" y="2077983"/>
                            <a:ext cx="1271905" cy="95250"/>
                          </a:xfrm>
                          <a:prstGeom prst="rect">
                            <a:avLst/>
                          </a:prstGeom>
                        </wps:spPr>
                        <wps:txbx>
                          <w:txbxContent>
                            <w:p>
                              <w:pPr>
                                <w:spacing w:line="150" w:lineRule="exact" w:before="0"/>
                                <w:ind w:left="0" w:right="0" w:firstLine="0"/>
                                <w:jc w:val="left"/>
                                <w:rPr>
                                  <w:rFonts w:ascii="Calibri" w:hAnsi="Calibri"/>
                                  <w:sz w:val="15"/>
                                </w:rPr>
                              </w:pPr>
                              <w:r>
                                <w:rPr>
                                  <w:rFonts w:ascii="Calibri" w:hAnsi="Calibri"/>
                                  <w:spacing w:val="-2"/>
                                  <w:sz w:val="15"/>
                                </w:rPr>
                                <w:t>поширення</w:t>
                              </w:r>
                              <w:r>
                                <w:rPr>
                                  <w:rFonts w:ascii="Calibri" w:hAnsi="Calibri"/>
                                  <w:spacing w:val="11"/>
                                  <w:sz w:val="15"/>
                                </w:rPr>
                                <w:t> </w:t>
                              </w:r>
                              <w:r>
                                <w:rPr>
                                  <w:rFonts w:ascii="Calibri" w:hAnsi="Calibri"/>
                                  <w:spacing w:val="-2"/>
                                  <w:sz w:val="15"/>
                                </w:rPr>
                                <w:t>неправдивих</w:t>
                              </w:r>
                              <w:r>
                                <w:rPr>
                                  <w:rFonts w:ascii="Calibri" w:hAnsi="Calibri"/>
                                  <w:spacing w:val="11"/>
                                  <w:sz w:val="15"/>
                                </w:rPr>
                                <w:t> </w:t>
                              </w:r>
                              <w:r>
                                <w:rPr>
                                  <w:rFonts w:ascii="Calibri" w:hAnsi="Calibri"/>
                                  <w:spacing w:val="-2"/>
                                  <w:sz w:val="15"/>
                                </w:rPr>
                                <w:t>чуток</w:t>
                              </w:r>
                            </w:p>
                          </w:txbxContent>
                        </wps:txbx>
                        <wps:bodyPr wrap="square" lIns="0" tIns="0" rIns="0" bIns="0" rtlCol="0">
                          <a:noAutofit/>
                        </wps:bodyPr>
                      </wps:wsp>
                      <wps:wsp>
                        <wps:cNvPr id="27" name="Textbox 27"/>
                        <wps:cNvSpPr txBox="1"/>
                        <wps:spPr>
                          <a:xfrm>
                            <a:off x="5853021" y="2066822"/>
                            <a:ext cx="141605" cy="127000"/>
                          </a:xfrm>
                          <a:prstGeom prst="rect">
                            <a:avLst/>
                          </a:prstGeom>
                        </wps:spPr>
                        <wps:txbx>
                          <w:txbxContent>
                            <w:p>
                              <w:pPr>
                                <w:spacing w:line="200" w:lineRule="exact" w:before="0"/>
                                <w:ind w:left="0" w:right="0" w:firstLine="0"/>
                                <w:jc w:val="left"/>
                                <w:rPr>
                                  <w:rFonts w:ascii="Calibri"/>
                                  <w:sz w:val="20"/>
                                </w:rPr>
                              </w:pPr>
                              <w:r>
                                <w:rPr>
                                  <w:rFonts w:ascii="Calibri"/>
                                  <w:spacing w:val="-5"/>
                                  <w:sz w:val="20"/>
                                </w:rPr>
                                <w:t>24</w:t>
                              </w:r>
                            </w:p>
                          </w:txbxContent>
                        </wps:txbx>
                        <wps:bodyPr wrap="square" lIns="0" tIns="0" rIns="0" bIns="0" rtlCol="0">
                          <a:noAutofit/>
                        </wps:bodyPr>
                      </wps:wsp>
                      <wps:wsp>
                        <wps:cNvPr id="28" name="Textbox 28"/>
                        <wps:cNvSpPr txBox="1"/>
                        <wps:spPr>
                          <a:xfrm>
                            <a:off x="1148514" y="2456258"/>
                            <a:ext cx="1744345" cy="95250"/>
                          </a:xfrm>
                          <a:prstGeom prst="rect">
                            <a:avLst/>
                          </a:prstGeom>
                        </wps:spPr>
                        <wps:txbx>
                          <w:txbxContent>
                            <w:p>
                              <w:pPr>
                                <w:spacing w:line="150" w:lineRule="exact" w:before="0"/>
                                <w:ind w:left="0" w:right="0" w:firstLine="0"/>
                                <w:jc w:val="left"/>
                                <w:rPr>
                                  <w:rFonts w:ascii="Calibri" w:hAnsi="Calibri"/>
                                  <w:sz w:val="15"/>
                                </w:rPr>
                              </w:pPr>
                              <w:r>
                                <w:rPr>
                                  <w:rFonts w:ascii="Calibri" w:hAnsi="Calibri"/>
                                  <w:sz w:val="15"/>
                                </w:rPr>
                                <w:t>заклики</w:t>
                              </w:r>
                              <w:r>
                                <w:rPr>
                                  <w:rFonts w:ascii="Calibri" w:hAnsi="Calibri"/>
                                  <w:spacing w:val="-6"/>
                                  <w:sz w:val="15"/>
                                </w:rPr>
                                <w:t> </w:t>
                              </w:r>
                              <w:r>
                                <w:rPr>
                                  <w:rFonts w:ascii="Calibri" w:hAnsi="Calibri"/>
                                  <w:sz w:val="15"/>
                                </w:rPr>
                                <w:t>товаришувати</w:t>
                              </w:r>
                              <w:r>
                                <w:rPr>
                                  <w:rFonts w:ascii="Calibri" w:hAnsi="Calibri"/>
                                  <w:spacing w:val="-6"/>
                                  <w:sz w:val="15"/>
                                </w:rPr>
                                <w:t> </w:t>
                              </w:r>
                              <w:r>
                                <w:rPr>
                                  <w:rFonts w:ascii="Calibri" w:hAnsi="Calibri"/>
                                  <w:sz w:val="15"/>
                                </w:rPr>
                                <w:t>з</w:t>
                              </w:r>
                              <w:r>
                                <w:rPr>
                                  <w:rFonts w:ascii="Calibri" w:hAnsi="Calibri"/>
                                  <w:spacing w:val="-6"/>
                                  <w:sz w:val="15"/>
                                </w:rPr>
                                <w:t> </w:t>
                              </w:r>
                              <w:r>
                                <w:rPr>
                                  <w:rFonts w:ascii="Calibri" w:hAnsi="Calibri"/>
                                  <w:sz w:val="15"/>
                                </w:rPr>
                                <w:t>певними</w:t>
                              </w:r>
                              <w:r>
                                <w:rPr>
                                  <w:rFonts w:ascii="Calibri" w:hAnsi="Calibri"/>
                                  <w:spacing w:val="-5"/>
                                  <w:sz w:val="15"/>
                                </w:rPr>
                                <w:t> </w:t>
                              </w:r>
                              <w:r>
                                <w:rPr>
                                  <w:rFonts w:ascii="Calibri" w:hAnsi="Calibri"/>
                                  <w:spacing w:val="-2"/>
                                  <w:sz w:val="15"/>
                                </w:rPr>
                                <w:t>друзями</w:t>
                              </w:r>
                            </w:p>
                          </w:txbxContent>
                        </wps:txbx>
                        <wps:bodyPr wrap="square" lIns="0" tIns="0" rIns="0" bIns="0" rtlCol="0">
                          <a:noAutofit/>
                        </wps:bodyPr>
                      </wps:wsp>
                      <wps:wsp>
                        <wps:cNvPr id="29" name="Textbox 29"/>
                        <wps:cNvSpPr txBox="1"/>
                        <wps:spPr>
                          <a:xfrm>
                            <a:off x="6076438" y="2445098"/>
                            <a:ext cx="237490" cy="127000"/>
                          </a:xfrm>
                          <a:prstGeom prst="rect">
                            <a:avLst/>
                          </a:prstGeom>
                        </wps:spPr>
                        <wps:txbx>
                          <w:txbxContent>
                            <w:p>
                              <w:pPr>
                                <w:spacing w:line="200" w:lineRule="exact" w:before="0"/>
                                <w:ind w:left="0" w:right="0" w:firstLine="0"/>
                                <w:jc w:val="left"/>
                                <w:rPr>
                                  <w:rFonts w:ascii="Calibri"/>
                                  <w:sz w:val="20"/>
                                </w:rPr>
                              </w:pPr>
                              <w:r>
                                <w:rPr>
                                  <w:rFonts w:ascii="Calibri"/>
                                  <w:spacing w:val="-4"/>
                                  <w:sz w:val="20"/>
                                </w:rPr>
                                <w:t>25,9</w:t>
                              </w:r>
                            </w:p>
                          </w:txbxContent>
                        </wps:txbx>
                        <wps:bodyPr wrap="square" lIns="0" tIns="0" rIns="0" bIns="0" rtlCol="0">
                          <a:noAutofit/>
                        </wps:bodyPr>
                      </wps:wsp>
                      <wps:wsp>
                        <wps:cNvPr id="30" name="Textbox 30"/>
                        <wps:cNvSpPr txBox="1"/>
                        <wps:spPr>
                          <a:xfrm>
                            <a:off x="2953810" y="2795488"/>
                            <a:ext cx="57785" cy="88900"/>
                          </a:xfrm>
                          <a:prstGeom prst="rect">
                            <a:avLst/>
                          </a:prstGeom>
                        </wps:spPr>
                        <wps:txbx>
                          <w:txbxContent>
                            <w:p>
                              <w:pPr>
                                <w:spacing w:line="140" w:lineRule="exact" w:before="0"/>
                                <w:ind w:left="0" w:right="0" w:firstLine="0"/>
                                <w:jc w:val="left"/>
                                <w:rPr>
                                  <w:rFonts w:ascii="Calibri"/>
                                  <w:sz w:val="14"/>
                                </w:rPr>
                              </w:pPr>
                              <w:r>
                                <w:rPr>
                                  <w:rFonts w:ascii="Calibri"/>
                                  <w:spacing w:val="-10"/>
                                  <w:sz w:val="14"/>
                                </w:rPr>
                                <w:t>0</w:t>
                              </w:r>
                            </w:p>
                          </w:txbxContent>
                        </wps:txbx>
                        <wps:bodyPr wrap="square" lIns="0" tIns="0" rIns="0" bIns="0" rtlCol="0">
                          <a:noAutofit/>
                        </wps:bodyPr>
                      </wps:wsp>
                      <wps:wsp>
                        <wps:cNvPr id="31" name="Textbox 31"/>
                        <wps:cNvSpPr txBox="1"/>
                        <wps:spPr>
                          <a:xfrm>
                            <a:off x="3541749" y="2795488"/>
                            <a:ext cx="57785" cy="88900"/>
                          </a:xfrm>
                          <a:prstGeom prst="rect">
                            <a:avLst/>
                          </a:prstGeom>
                        </wps:spPr>
                        <wps:txbx>
                          <w:txbxContent>
                            <w:p>
                              <w:pPr>
                                <w:spacing w:line="140" w:lineRule="exact" w:before="0"/>
                                <w:ind w:left="0" w:right="0" w:firstLine="0"/>
                                <w:jc w:val="left"/>
                                <w:rPr>
                                  <w:rFonts w:ascii="Calibri"/>
                                  <w:sz w:val="14"/>
                                </w:rPr>
                              </w:pPr>
                              <w:r>
                                <w:rPr>
                                  <w:rFonts w:ascii="Calibri"/>
                                  <w:spacing w:val="-10"/>
                                  <w:sz w:val="14"/>
                                </w:rPr>
                                <w:t>5</w:t>
                              </w:r>
                            </w:p>
                          </w:txbxContent>
                        </wps:txbx>
                        <wps:bodyPr wrap="square" lIns="0" tIns="0" rIns="0" bIns="0" rtlCol="0">
                          <a:noAutofit/>
                        </wps:bodyPr>
                      </wps:wsp>
                      <wps:wsp>
                        <wps:cNvPr id="32" name="Textbox 32"/>
                        <wps:cNvSpPr txBox="1"/>
                        <wps:spPr>
                          <a:xfrm>
                            <a:off x="4107159" y="2795488"/>
                            <a:ext cx="102870" cy="88900"/>
                          </a:xfrm>
                          <a:prstGeom prst="rect">
                            <a:avLst/>
                          </a:prstGeom>
                        </wps:spPr>
                        <wps:txbx>
                          <w:txbxContent>
                            <w:p>
                              <w:pPr>
                                <w:spacing w:line="140" w:lineRule="exact" w:before="0"/>
                                <w:ind w:left="0" w:right="0" w:firstLine="0"/>
                                <w:jc w:val="left"/>
                                <w:rPr>
                                  <w:rFonts w:ascii="Calibri"/>
                                  <w:sz w:val="14"/>
                                </w:rPr>
                              </w:pPr>
                              <w:r>
                                <w:rPr>
                                  <w:rFonts w:ascii="Calibri"/>
                                  <w:spacing w:val="-5"/>
                                  <w:sz w:val="14"/>
                                </w:rPr>
                                <w:t>10</w:t>
                              </w:r>
                            </w:p>
                          </w:txbxContent>
                        </wps:txbx>
                        <wps:bodyPr wrap="square" lIns="0" tIns="0" rIns="0" bIns="0" rtlCol="0">
                          <a:noAutofit/>
                        </wps:bodyPr>
                      </wps:wsp>
                      <wps:wsp>
                        <wps:cNvPr id="33" name="Textbox 33"/>
                        <wps:cNvSpPr txBox="1"/>
                        <wps:spPr>
                          <a:xfrm>
                            <a:off x="4695098" y="2795488"/>
                            <a:ext cx="102870" cy="88900"/>
                          </a:xfrm>
                          <a:prstGeom prst="rect">
                            <a:avLst/>
                          </a:prstGeom>
                        </wps:spPr>
                        <wps:txbx>
                          <w:txbxContent>
                            <w:p>
                              <w:pPr>
                                <w:spacing w:line="140" w:lineRule="exact" w:before="0"/>
                                <w:ind w:left="0" w:right="0" w:firstLine="0"/>
                                <w:jc w:val="left"/>
                                <w:rPr>
                                  <w:rFonts w:ascii="Calibri"/>
                                  <w:sz w:val="14"/>
                                </w:rPr>
                              </w:pPr>
                              <w:r>
                                <w:rPr>
                                  <w:rFonts w:ascii="Calibri"/>
                                  <w:spacing w:val="-5"/>
                                  <w:sz w:val="14"/>
                                </w:rPr>
                                <w:t>15</w:t>
                              </w:r>
                            </w:p>
                          </w:txbxContent>
                        </wps:txbx>
                        <wps:bodyPr wrap="square" lIns="0" tIns="0" rIns="0" bIns="0" rtlCol="0">
                          <a:noAutofit/>
                        </wps:bodyPr>
                      </wps:wsp>
                      <wps:wsp>
                        <wps:cNvPr id="34" name="Textbox 34"/>
                        <wps:cNvSpPr txBox="1"/>
                        <wps:spPr>
                          <a:xfrm>
                            <a:off x="5283037" y="2795488"/>
                            <a:ext cx="102870" cy="88900"/>
                          </a:xfrm>
                          <a:prstGeom prst="rect">
                            <a:avLst/>
                          </a:prstGeom>
                        </wps:spPr>
                        <wps:txbx>
                          <w:txbxContent>
                            <w:p>
                              <w:pPr>
                                <w:spacing w:line="140" w:lineRule="exact" w:before="0"/>
                                <w:ind w:left="0" w:right="0" w:firstLine="0"/>
                                <w:jc w:val="left"/>
                                <w:rPr>
                                  <w:rFonts w:ascii="Calibri"/>
                                  <w:sz w:val="14"/>
                                </w:rPr>
                              </w:pPr>
                              <w:r>
                                <w:rPr>
                                  <w:rFonts w:ascii="Calibri"/>
                                  <w:spacing w:val="-5"/>
                                  <w:sz w:val="14"/>
                                </w:rPr>
                                <w:t>20</w:t>
                              </w:r>
                            </w:p>
                          </w:txbxContent>
                        </wps:txbx>
                        <wps:bodyPr wrap="square" lIns="0" tIns="0" rIns="0" bIns="0" rtlCol="0">
                          <a:noAutofit/>
                        </wps:bodyPr>
                      </wps:wsp>
                      <wps:wsp>
                        <wps:cNvPr id="35" name="Textbox 35"/>
                        <wps:cNvSpPr txBox="1"/>
                        <wps:spPr>
                          <a:xfrm>
                            <a:off x="5870976" y="2795488"/>
                            <a:ext cx="102870" cy="88900"/>
                          </a:xfrm>
                          <a:prstGeom prst="rect">
                            <a:avLst/>
                          </a:prstGeom>
                        </wps:spPr>
                        <wps:txbx>
                          <w:txbxContent>
                            <w:p>
                              <w:pPr>
                                <w:spacing w:line="140" w:lineRule="exact" w:before="0"/>
                                <w:ind w:left="0" w:right="0" w:firstLine="0"/>
                                <w:jc w:val="left"/>
                                <w:rPr>
                                  <w:rFonts w:ascii="Calibri"/>
                                  <w:sz w:val="14"/>
                                </w:rPr>
                              </w:pPr>
                              <w:r>
                                <w:rPr>
                                  <w:rFonts w:ascii="Calibri"/>
                                  <w:spacing w:val="-5"/>
                                  <w:sz w:val="14"/>
                                </w:rPr>
                                <w:t>25</w:t>
                              </w:r>
                            </w:p>
                          </w:txbxContent>
                        </wps:txbx>
                        <wps:bodyPr wrap="square" lIns="0" tIns="0" rIns="0" bIns="0" rtlCol="0">
                          <a:noAutofit/>
                        </wps:bodyPr>
                      </wps:wsp>
                      <wps:wsp>
                        <wps:cNvPr id="36" name="Textbox 36"/>
                        <wps:cNvSpPr txBox="1"/>
                        <wps:spPr>
                          <a:xfrm>
                            <a:off x="6458915" y="2795488"/>
                            <a:ext cx="102870" cy="88900"/>
                          </a:xfrm>
                          <a:prstGeom prst="rect">
                            <a:avLst/>
                          </a:prstGeom>
                        </wps:spPr>
                        <wps:txbx>
                          <w:txbxContent>
                            <w:p>
                              <w:pPr>
                                <w:spacing w:line="140" w:lineRule="exact" w:before="0"/>
                                <w:ind w:left="0" w:right="0" w:firstLine="0"/>
                                <w:jc w:val="left"/>
                                <w:rPr>
                                  <w:rFonts w:ascii="Calibri"/>
                                  <w:sz w:val="14"/>
                                </w:rPr>
                              </w:pPr>
                              <w:r>
                                <w:rPr>
                                  <w:rFonts w:ascii="Calibri"/>
                                  <w:spacing w:val="-5"/>
                                  <w:sz w:val="14"/>
                                </w:rPr>
                                <w:t>30</w:t>
                              </w:r>
                            </w:p>
                          </w:txbxContent>
                        </wps:txbx>
                        <wps:bodyPr wrap="square" lIns="0" tIns="0" rIns="0" bIns="0" rtlCol="0">
                          <a:noAutofit/>
                        </wps:bodyPr>
                      </wps:wsp>
                    </wpg:wgp>
                  </a:graphicData>
                </a:graphic>
              </wp:anchor>
            </w:drawing>
          </mc:Choice>
          <mc:Fallback>
            <w:pict>
              <v:group style="position:absolute;margin-left:-.99999pt;margin-top:-.99999pt;width:596.450pt;height:237.4pt;mso-position-horizontal-relative:page;mso-position-vertical-relative:page;z-index:-15898624" id="docshapegroup7" coordorigin="-20,-20" coordsize="11929,4748">
                <v:rect style="position:absolute;left:0;top:0;width:11889;height:1091" id="docshape8" filled="true" fillcolor="#375f92" stroked="false">
                  <v:fill type="solid"/>
                </v:rect>
                <v:shape style="position:absolute;left:0;top:0;width:11889;height:1091" id="docshape9" coordorigin="0,0" coordsize="11889,1091" path="m11888,0l11888,1091,0,1091,0,0e" filled="false" stroked="true" strokeweight="1.99998pt" strokecolor="#385d8a">
                  <v:path arrowok="t"/>
                  <v:stroke dashstyle="solid"/>
                </v:shape>
                <v:rect style="position:absolute;left:1417;top:1134;width:9071;height:3586" id="docshape10" filled="false" stroked="true" strokeweight=".74999pt" strokecolor="#d8d8d8">
                  <v:stroke dashstyle="solid"/>
                </v:rect>
                <v:shape style="position:absolute;left:4667;top:1231;width:5556;height:2979" id="docshape11" coordorigin="4667,1231" coordsize="5556,2979" path="m4667,4210l10222,4210m4667,3614l10222,3614m4667,3019l10222,3019m4667,2423l10222,2423m4667,1827l10222,1827m4667,1231l10222,1231e" filled="false" stroked="true" strokeweight=".74999pt" strokecolor="#cccccc">
                  <v:path arrowok="t"/>
                  <v:stroke dashstyle="shortdash"/>
                </v:shape>
                <v:line style="position:absolute" from="4667,1231" to="4667,4210" stroked="true" strokeweight=".74999pt" strokecolor="#d8d8d8">
                  <v:stroke dashstyle="solid"/>
                </v:line>
                <v:shape style="position:absolute;left:5593;top:1231;width:3704;height:2979" id="docshape12" coordorigin="5593,1231" coordsize="3704,2979" path="m5593,4118l5593,4210m5593,3522l5593,3707m5593,2926l5593,3111m5593,2330l5593,2515m5593,1735l5593,1920m5593,1231l5593,1324m6519,4118l6519,4210m6519,3522l6519,3707m6519,2926l6519,3111m6519,2330l6519,2515m6519,1735l6519,1920m6519,1231l6519,1324m7445,4118l7445,4210m7445,3522l7445,3707m7445,2926l7445,3111m7445,2330l7445,2515m7445,1735l7445,1920m7445,1231l7445,1324m8371,4118l8371,4210m8371,3522l8371,3707m8371,2926l8371,3111m8371,2330l8371,2515m8371,1231l8371,1920m9297,4118l9297,4210m9297,1231l9297,3707e" filled="false" stroked="true" strokeweight=".74999pt" strokecolor="#d8d8d8">
                  <v:path arrowok="t"/>
                  <v:stroke dashstyle="solid"/>
                </v:shape>
                <v:line style="position:absolute" from="10222,1231" to="10222,4210" stroked="true" strokeweight=".74999pt" strokecolor="#d8d8d8">
                  <v:stroke dashstyle="solid"/>
                </v:line>
                <v:shape style="position:absolute;left:4667;top:1323;width:4797;height:2794" id="docshape13" coordorigin="4667,1324" coordsize="4797,2794" path="m8056,1324l4667,1324,4667,1735,8056,1735,8056,1324xm8630,2515l4667,2515,4667,2926,8630,2926,8630,2515xm8704,1920l4667,1920,4667,2330,8704,2330,8704,1920xm9111,3111l4667,3111,4667,3522,9111,3522,9111,3111xm9463,3707l4667,3707,4667,4118,9463,4118,9463,3707xe" filled="true" fillcolor="#5a9ad4" stroked="false">
                  <v:path arrowok="t"/>
                  <v:fill type="solid"/>
                </v:shape>
                <v:line style="position:absolute" from="4667,4210" to="4667,1231" stroked="true" strokeweight=".74999pt" strokecolor="#858585">
                  <v:stroke dashstyle="solid"/>
                </v:line>
                <v:shape style="position:absolute;left:4659;top:1224;width:15;height:2994" id="docshape14" coordorigin="4660,1224" coordsize="15,2994" path="m4675,4210l4672,4205,4667,4203,4662,4205,4660,4210,4662,4215,4667,4218,4672,4215,4675,4210xm4675,3614l4672,3609,4667,3607,4662,3609,4660,3614,4662,3620,4667,3622,4672,3620,4675,3614xm4675,3019l4672,3013,4667,3011,4662,3013,4660,3019,4662,3024,4667,3026,4672,3024,4675,3019xm4675,2423l4672,2418,4667,2415,4662,2418,4660,2423,4662,2428,4667,2430,4672,2428,4675,2423xm4675,1827l4672,1822,4667,1820,4662,1822,4660,1827,4662,1833,4667,1835,4672,1833,4675,1827xm4675,1231l4672,1226,4667,1224,4662,1226,4660,1231,4662,1237,4667,1239,4672,1237,4675,1231xe" filled="true" fillcolor="#858585" stroked="false">
                  <v:path arrowok="t"/>
                  <v:fill type="solid"/>
                </v:shape>
                <v:line style="position:absolute" from="4667,4210" to="10222,4210" stroked="true" strokeweight=".74999pt" strokecolor="#858585">
                  <v:stroke dashstyle="solid"/>
                </v:line>
                <v:shape style="position:absolute;left:4659;top:4202;width:5571;height:15" id="docshape15" coordorigin="4660,4203" coordsize="5571,15" path="m4675,4210l4672,4205,4667,4203,4662,4205,4660,4210,4662,4215,4667,4218,4672,4215,4675,4210xm5601,4210l5598,4205,5593,4203,5588,4205,5586,4210,5588,4215,5593,4218,5598,4215,5601,4210xm6526,4210l6524,4205,6519,4203,6514,4205,6511,4210,6514,4215,6519,4218,6524,4215,6526,4210xm7452,4210l7450,4205,7445,4203,7440,4205,7437,4210,7440,4215,7445,4218,7450,4215,7452,4210xm8378,4210l8376,4205,8371,4203,8365,4205,8363,4210,8365,4215,8371,4218,8376,4215,8378,4210xm9304,4210l9302,4205,9297,4203,9291,4205,9289,4210,9291,4215,9297,4218,9302,4215,9304,4210xm10230,4210l10228,4205,10222,4203,10217,4205,10215,4210,10217,4215,10222,4218,10228,4215,10230,4210xe" filled="true" fillcolor="#858585" stroked="false">
                  <v:path arrowok="t"/>
                  <v:fill type="solid"/>
                </v:shape>
                <v:shape style="position:absolute;left:2679;top:1465;width:1857;height:150" type="#_x0000_t202" id="docshape16" filled="false" stroked="false">
                  <v:textbox inset="0,0,0,0">
                    <w:txbxContent>
                      <w:p>
                        <w:pPr>
                          <w:spacing w:line="150" w:lineRule="exact" w:before="0"/>
                          <w:ind w:left="0" w:right="0" w:firstLine="0"/>
                          <w:jc w:val="left"/>
                          <w:rPr>
                            <w:rFonts w:ascii="Calibri" w:hAnsi="Calibri"/>
                            <w:sz w:val="15"/>
                          </w:rPr>
                        </w:pPr>
                        <w:r>
                          <w:rPr>
                            <w:rFonts w:ascii="Calibri" w:hAnsi="Calibri"/>
                            <w:sz w:val="15"/>
                          </w:rPr>
                          <w:t>образливі</w:t>
                        </w:r>
                        <w:r>
                          <w:rPr>
                            <w:rFonts w:ascii="Calibri" w:hAnsi="Calibri"/>
                            <w:spacing w:val="-7"/>
                            <w:sz w:val="15"/>
                          </w:rPr>
                          <w:t> </w:t>
                        </w:r>
                        <w:r>
                          <w:rPr>
                            <w:rFonts w:ascii="Calibri" w:hAnsi="Calibri"/>
                            <w:sz w:val="15"/>
                          </w:rPr>
                          <w:t>жарти</w:t>
                        </w:r>
                        <w:r>
                          <w:rPr>
                            <w:rFonts w:ascii="Calibri" w:hAnsi="Calibri"/>
                            <w:spacing w:val="-5"/>
                            <w:sz w:val="15"/>
                          </w:rPr>
                          <w:t> </w:t>
                        </w:r>
                        <w:r>
                          <w:rPr>
                            <w:rFonts w:ascii="Calibri" w:hAnsi="Calibri"/>
                            <w:sz w:val="15"/>
                          </w:rPr>
                          <w:t>для</w:t>
                        </w:r>
                        <w:r>
                          <w:rPr>
                            <w:rFonts w:ascii="Calibri" w:hAnsi="Calibri"/>
                            <w:spacing w:val="-4"/>
                            <w:sz w:val="15"/>
                          </w:rPr>
                          <w:t> </w:t>
                        </w:r>
                        <w:r>
                          <w:rPr>
                            <w:rFonts w:ascii="Calibri" w:hAnsi="Calibri"/>
                            <w:spacing w:val="-2"/>
                            <w:sz w:val="15"/>
                          </w:rPr>
                          <w:t>ізоляції</w:t>
                        </w:r>
                      </w:p>
                    </w:txbxContent>
                  </v:textbox>
                  <w10:wrap type="none"/>
                </v:shape>
                <v:shape style="position:absolute;left:8141;top:1447;width:374;height:200" type="#_x0000_t202" id="docshape17" filled="false" stroked="false">
                  <v:textbox inset="0,0,0,0">
                    <w:txbxContent>
                      <w:p>
                        <w:pPr>
                          <w:spacing w:line="200" w:lineRule="exact" w:before="0"/>
                          <w:ind w:left="0" w:right="0" w:firstLine="0"/>
                          <w:jc w:val="left"/>
                          <w:rPr>
                            <w:rFonts w:ascii="Calibri"/>
                            <w:sz w:val="20"/>
                          </w:rPr>
                        </w:pPr>
                        <w:r>
                          <w:rPr>
                            <w:rFonts w:ascii="Calibri"/>
                            <w:spacing w:val="-4"/>
                            <w:sz w:val="20"/>
                          </w:rPr>
                          <w:t>18,3</w:t>
                        </w:r>
                      </w:p>
                    </w:txbxContent>
                  </v:textbox>
                  <w10:wrap type="none"/>
                </v:shape>
                <v:shape style="position:absolute;left:1581;top:2061;width:2953;height:150" type="#_x0000_t202" id="docshape18" filled="false" stroked="false">
                  <v:textbox inset="0,0,0,0">
                    <w:txbxContent>
                      <w:p>
                        <w:pPr>
                          <w:spacing w:line="150" w:lineRule="exact" w:before="0"/>
                          <w:ind w:left="0" w:right="0" w:firstLine="0"/>
                          <w:jc w:val="left"/>
                          <w:rPr>
                            <w:rFonts w:ascii="Calibri" w:hAnsi="Calibri"/>
                            <w:sz w:val="15"/>
                          </w:rPr>
                        </w:pPr>
                        <w:r>
                          <w:rPr>
                            <w:rFonts w:ascii="Calibri" w:hAnsi="Calibri"/>
                            <w:sz w:val="15"/>
                          </w:rPr>
                          <w:t>зверхні</w:t>
                        </w:r>
                        <w:r>
                          <w:rPr>
                            <w:rFonts w:ascii="Calibri" w:hAnsi="Calibri"/>
                            <w:spacing w:val="-5"/>
                            <w:sz w:val="15"/>
                          </w:rPr>
                          <w:t> </w:t>
                        </w:r>
                        <w:r>
                          <w:rPr>
                            <w:rFonts w:ascii="Calibri" w:hAnsi="Calibri"/>
                            <w:sz w:val="15"/>
                          </w:rPr>
                          <w:t>та</w:t>
                        </w:r>
                        <w:r>
                          <w:rPr>
                            <w:rFonts w:ascii="Calibri" w:hAnsi="Calibri"/>
                            <w:spacing w:val="-5"/>
                            <w:sz w:val="15"/>
                          </w:rPr>
                          <w:t> </w:t>
                        </w:r>
                        <w:r>
                          <w:rPr>
                            <w:rFonts w:ascii="Calibri" w:hAnsi="Calibri"/>
                            <w:sz w:val="15"/>
                          </w:rPr>
                          <w:t>принизливі</w:t>
                        </w:r>
                        <w:r>
                          <w:rPr>
                            <w:rFonts w:ascii="Calibri" w:hAnsi="Calibri"/>
                            <w:spacing w:val="-4"/>
                            <w:sz w:val="15"/>
                          </w:rPr>
                          <w:t> </w:t>
                        </w:r>
                        <w:r>
                          <w:rPr>
                            <w:rFonts w:ascii="Calibri" w:hAnsi="Calibri"/>
                            <w:sz w:val="15"/>
                          </w:rPr>
                          <w:t>відгуки</w:t>
                        </w:r>
                        <w:r>
                          <w:rPr>
                            <w:rFonts w:ascii="Calibri" w:hAnsi="Calibri"/>
                            <w:spacing w:val="-5"/>
                            <w:sz w:val="15"/>
                          </w:rPr>
                          <w:t> </w:t>
                        </w:r>
                        <w:r>
                          <w:rPr>
                            <w:rFonts w:ascii="Calibri" w:hAnsi="Calibri"/>
                            <w:sz w:val="15"/>
                          </w:rPr>
                          <w:t>про</w:t>
                        </w:r>
                        <w:r>
                          <w:rPr>
                            <w:rFonts w:ascii="Calibri" w:hAnsi="Calibri"/>
                            <w:spacing w:val="-4"/>
                            <w:sz w:val="15"/>
                          </w:rPr>
                          <w:t> </w:t>
                        </w:r>
                        <w:r>
                          <w:rPr>
                            <w:rFonts w:ascii="Calibri" w:hAnsi="Calibri"/>
                            <w:spacing w:val="-2"/>
                            <w:sz w:val="15"/>
                          </w:rPr>
                          <w:t>зовнішність</w:t>
                        </w:r>
                      </w:p>
                    </w:txbxContent>
                  </v:textbox>
                  <w10:wrap type="none"/>
                </v:shape>
                <v:shape style="position:absolute;left:8789;top:2043;width:374;height:200" type="#_x0000_t202" id="docshape19" filled="false" stroked="false">
                  <v:textbox inset="0,0,0,0">
                    <w:txbxContent>
                      <w:p>
                        <w:pPr>
                          <w:spacing w:line="200" w:lineRule="exact" w:before="0"/>
                          <w:ind w:left="0" w:right="0" w:firstLine="0"/>
                          <w:jc w:val="left"/>
                          <w:rPr>
                            <w:rFonts w:ascii="Calibri"/>
                            <w:sz w:val="20"/>
                          </w:rPr>
                        </w:pPr>
                        <w:r>
                          <w:rPr>
                            <w:rFonts w:ascii="Calibri"/>
                            <w:spacing w:val="-4"/>
                            <w:sz w:val="20"/>
                          </w:rPr>
                          <w:t>21,8</w:t>
                        </w:r>
                      </w:p>
                    </w:txbxContent>
                  </v:textbox>
                  <w10:wrap type="none"/>
                </v:shape>
                <v:shape style="position:absolute;left:1515;top:2656;width:3021;height:150" type="#_x0000_t202" id="docshape20" filled="false" stroked="false">
                  <v:textbox inset="0,0,0,0">
                    <w:txbxContent>
                      <w:p>
                        <w:pPr>
                          <w:spacing w:line="150" w:lineRule="exact" w:before="0"/>
                          <w:ind w:left="0" w:right="0" w:firstLine="0"/>
                          <w:jc w:val="left"/>
                          <w:rPr>
                            <w:rFonts w:ascii="Calibri" w:hAnsi="Calibri"/>
                            <w:sz w:val="15"/>
                          </w:rPr>
                        </w:pPr>
                        <w:r>
                          <w:rPr>
                            <w:rFonts w:ascii="Calibri" w:hAnsi="Calibri"/>
                            <w:spacing w:val="-2"/>
                            <w:sz w:val="15"/>
                          </w:rPr>
                          <w:t>отримування</w:t>
                        </w:r>
                        <w:r>
                          <w:rPr>
                            <w:rFonts w:ascii="Calibri" w:hAnsi="Calibri"/>
                            <w:spacing w:val="15"/>
                            <w:sz w:val="15"/>
                          </w:rPr>
                          <w:t> </w:t>
                        </w:r>
                        <w:r>
                          <w:rPr>
                            <w:rFonts w:ascii="Calibri" w:hAnsi="Calibri"/>
                            <w:spacing w:val="-2"/>
                            <w:sz w:val="15"/>
                          </w:rPr>
                          <w:t>образливих</w:t>
                        </w:r>
                        <w:r>
                          <w:rPr>
                            <w:rFonts w:ascii="Calibri" w:hAnsi="Calibri"/>
                            <w:spacing w:val="15"/>
                            <w:sz w:val="15"/>
                          </w:rPr>
                          <w:t> </w:t>
                        </w:r>
                        <w:r>
                          <w:rPr>
                            <w:rFonts w:ascii="Calibri" w:hAnsi="Calibri"/>
                            <w:spacing w:val="-2"/>
                            <w:sz w:val="15"/>
                          </w:rPr>
                          <w:t>онлайн-повідомлень</w:t>
                        </w:r>
                      </w:p>
                    </w:txbxContent>
                  </v:textbox>
                  <w10:wrap type="none"/>
                </v:shape>
                <v:shape style="position:absolute;left:8715;top:2639;width:374;height:200" type="#_x0000_t202" id="docshape21" filled="false" stroked="false">
                  <v:textbox inset="0,0,0,0">
                    <w:txbxContent>
                      <w:p>
                        <w:pPr>
                          <w:spacing w:line="200" w:lineRule="exact" w:before="0"/>
                          <w:ind w:left="0" w:right="0" w:firstLine="0"/>
                          <w:jc w:val="left"/>
                          <w:rPr>
                            <w:rFonts w:ascii="Calibri"/>
                            <w:sz w:val="20"/>
                          </w:rPr>
                        </w:pPr>
                        <w:r>
                          <w:rPr>
                            <w:rFonts w:ascii="Calibri"/>
                            <w:spacing w:val="-4"/>
                            <w:sz w:val="20"/>
                          </w:rPr>
                          <w:t>21,4</w:t>
                        </w:r>
                      </w:p>
                    </w:txbxContent>
                  </v:textbox>
                  <w10:wrap type="none"/>
                </v:shape>
                <v:shape style="position:absolute;left:2534;top:3252;width:2003;height:150" type="#_x0000_t202" id="docshape22" filled="false" stroked="false">
                  <v:textbox inset="0,0,0,0">
                    <w:txbxContent>
                      <w:p>
                        <w:pPr>
                          <w:spacing w:line="150" w:lineRule="exact" w:before="0"/>
                          <w:ind w:left="0" w:right="0" w:firstLine="0"/>
                          <w:jc w:val="left"/>
                          <w:rPr>
                            <w:rFonts w:ascii="Calibri" w:hAnsi="Calibri"/>
                            <w:sz w:val="15"/>
                          </w:rPr>
                        </w:pPr>
                        <w:r>
                          <w:rPr>
                            <w:rFonts w:ascii="Calibri" w:hAnsi="Calibri"/>
                            <w:spacing w:val="-2"/>
                            <w:sz w:val="15"/>
                          </w:rPr>
                          <w:t>поширення</w:t>
                        </w:r>
                        <w:r>
                          <w:rPr>
                            <w:rFonts w:ascii="Calibri" w:hAnsi="Calibri"/>
                            <w:spacing w:val="11"/>
                            <w:sz w:val="15"/>
                          </w:rPr>
                          <w:t> </w:t>
                        </w:r>
                        <w:r>
                          <w:rPr>
                            <w:rFonts w:ascii="Calibri" w:hAnsi="Calibri"/>
                            <w:spacing w:val="-2"/>
                            <w:sz w:val="15"/>
                          </w:rPr>
                          <w:t>неправдивих</w:t>
                        </w:r>
                        <w:r>
                          <w:rPr>
                            <w:rFonts w:ascii="Calibri" w:hAnsi="Calibri"/>
                            <w:spacing w:val="11"/>
                            <w:sz w:val="15"/>
                          </w:rPr>
                          <w:t> </w:t>
                        </w:r>
                        <w:r>
                          <w:rPr>
                            <w:rFonts w:ascii="Calibri" w:hAnsi="Calibri"/>
                            <w:spacing w:val="-2"/>
                            <w:sz w:val="15"/>
                          </w:rPr>
                          <w:t>чуток</w:t>
                        </w:r>
                      </w:p>
                    </w:txbxContent>
                  </v:textbox>
                  <w10:wrap type="none"/>
                </v:shape>
                <v:shape style="position:absolute;left:9197;top:3234;width:223;height:200" type="#_x0000_t202" id="docshape23" filled="false" stroked="false">
                  <v:textbox inset="0,0,0,0">
                    <w:txbxContent>
                      <w:p>
                        <w:pPr>
                          <w:spacing w:line="200" w:lineRule="exact" w:before="0"/>
                          <w:ind w:left="0" w:right="0" w:firstLine="0"/>
                          <w:jc w:val="left"/>
                          <w:rPr>
                            <w:rFonts w:ascii="Calibri"/>
                            <w:sz w:val="20"/>
                          </w:rPr>
                        </w:pPr>
                        <w:r>
                          <w:rPr>
                            <w:rFonts w:ascii="Calibri"/>
                            <w:spacing w:val="-5"/>
                            <w:sz w:val="20"/>
                          </w:rPr>
                          <w:t>24</w:t>
                        </w:r>
                      </w:p>
                    </w:txbxContent>
                  </v:textbox>
                  <w10:wrap type="none"/>
                </v:shape>
                <v:shape style="position:absolute;left:1788;top:3848;width:2747;height:150" type="#_x0000_t202" id="docshape24" filled="false" stroked="false">
                  <v:textbox inset="0,0,0,0">
                    <w:txbxContent>
                      <w:p>
                        <w:pPr>
                          <w:spacing w:line="150" w:lineRule="exact" w:before="0"/>
                          <w:ind w:left="0" w:right="0" w:firstLine="0"/>
                          <w:jc w:val="left"/>
                          <w:rPr>
                            <w:rFonts w:ascii="Calibri" w:hAnsi="Calibri"/>
                            <w:sz w:val="15"/>
                          </w:rPr>
                        </w:pPr>
                        <w:r>
                          <w:rPr>
                            <w:rFonts w:ascii="Calibri" w:hAnsi="Calibri"/>
                            <w:sz w:val="15"/>
                          </w:rPr>
                          <w:t>заклики</w:t>
                        </w:r>
                        <w:r>
                          <w:rPr>
                            <w:rFonts w:ascii="Calibri" w:hAnsi="Calibri"/>
                            <w:spacing w:val="-6"/>
                            <w:sz w:val="15"/>
                          </w:rPr>
                          <w:t> </w:t>
                        </w:r>
                        <w:r>
                          <w:rPr>
                            <w:rFonts w:ascii="Calibri" w:hAnsi="Calibri"/>
                            <w:sz w:val="15"/>
                          </w:rPr>
                          <w:t>товаришувати</w:t>
                        </w:r>
                        <w:r>
                          <w:rPr>
                            <w:rFonts w:ascii="Calibri" w:hAnsi="Calibri"/>
                            <w:spacing w:val="-6"/>
                            <w:sz w:val="15"/>
                          </w:rPr>
                          <w:t> </w:t>
                        </w:r>
                        <w:r>
                          <w:rPr>
                            <w:rFonts w:ascii="Calibri" w:hAnsi="Calibri"/>
                            <w:sz w:val="15"/>
                          </w:rPr>
                          <w:t>з</w:t>
                        </w:r>
                        <w:r>
                          <w:rPr>
                            <w:rFonts w:ascii="Calibri" w:hAnsi="Calibri"/>
                            <w:spacing w:val="-6"/>
                            <w:sz w:val="15"/>
                          </w:rPr>
                          <w:t> </w:t>
                        </w:r>
                        <w:r>
                          <w:rPr>
                            <w:rFonts w:ascii="Calibri" w:hAnsi="Calibri"/>
                            <w:sz w:val="15"/>
                          </w:rPr>
                          <w:t>певними</w:t>
                        </w:r>
                        <w:r>
                          <w:rPr>
                            <w:rFonts w:ascii="Calibri" w:hAnsi="Calibri"/>
                            <w:spacing w:val="-5"/>
                            <w:sz w:val="15"/>
                          </w:rPr>
                          <w:t> </w:t>
                        </w:r>
                        <w:r>
                          <w:rPr>
                            <w:rFonts w:ascii="Calibri" w:hAnsi="Calibri"/>
                            <w:spacing w:val="-2"/>
                            <w:sz w:val="15"/>
                          </w:rPr>
                          <w:t>друзями</w:t>
                        </w:r>
                      </w:p>
                    </w:txbxContent>
                  </v:textbox>
                  <w10:wrap type="none"/>
                </v:shape>
                <v:shape style="position:absolute;left:9549;top:3830;width:374;height:200" type="#_x0000_t202" id="docshape25" filled="false" stroked="false">
                  <v:textbox inset="0,0,0,0">
                    <w:txbxContent>
                      <w:p>
                        <w:pPr>
                          <w:spacing w:line="200" w:lineRule="exact" w:before="0"/>
                          <w:ind w:left="0" w:right="0" w:firstLine="0"/>
                          <w:jc w:val="left"/>
                          <w:rPr>
                            <w:rFonts w:ascii="Calibri"/>
                            <w:sz w:val="20"/>
                          </w:rPr>
                        </w:pPr>
                        <w:r>
                          <w:rPr>
                            <w:rFonts w:ascii="Calibri"/>
                            <w:spacing w:val="-4"/>
                            <w:sz w:val="20"/>
                          </w:rPr>
                          <w:t>25,9</w:t>
                        </w:r>
                      </w:p>
                    </w:txbxContent>
                  </v:textbox>
                  <w10:wrap type="none"/>
                </v:shape>
                <v:shape style="position:absolute;left:4631;top:4382;width:91;height:140" type="#_x0000_t202" id="docshape26" filled="false" stroked="false">
                  <v:textbox inset="0,0,0,0">
                    <w:txbxContent>
                      <w:p>
                        <w:pPr>
                          <w:spacing w:line="140" w:lineRule="exact" w:before="0"/>
                          <w:ind w:left="0" w:right="0" w:firstLine="0"/>
                          <w:jc w:val="left"/>
                          <w:rPr>
                            <w:rFonts w:ascii="Calibri"/>
                            <w:sz w:val="14"/>
                          </w:rPr>
                        </w:pPr>
                        <w:r>
                          <w:rPr>
                            <w:rFonts w:ascii="Calibri"/>
                            <w:spacing w:val="-10"/>
                            <w:sz w:val="14"/>
                          </w:rPr>
                          <w:t>0</w:t>
                        </w:r>
                      </w:p>
                    </w:txbxContent>
                  </v:textbox>
                  <w10:wrap type="none"/>
                </v:shape>
                <v:shape style="position:absolute;left:5557;top:4382;width:91;height:140" type="#_x0000_t202" id="docshape27" filled="false" stroked="false">
                  <v:textbox inset="0,0,0,0">
                    <w:txbxContent>
                      <w:p>
                        <w:pPr>
                          <w:spacing w:line="140" w:lineRule="exact" w:before="0"/>
                          <w:ind w:left="0" w:right="0" w:firstLine="0"/>
                          <w:jc w:val="left"/>
                          <w:rPr>
                            <w:rFonts w:ascii="Calibri"/>
                            <w:sz w:val="14"/>
                          </w:rPr>
                        </w:pPr>
                        <w:r>
                          <w:rPr>
                            <w:rFonts w:ascii="Calibri"/>
                            <w:spacing w:val="-10"/>
                            <w:sz w:val="14"/>
                          </w:rPr>
                          <w:t>5</w:t>
                        </w:r>
                      </w:p>
                    </w:txbxContent>
                  </v:textbox>
                  <w10:wrap type="none"/>
                </v:shape>
                <v:shape style="position:absolute;left:6447;top:4382;width:162;height:140" type="#_x0000_t202" id="docshape28" filled="false" stroked="false">
                  <v:textbox inset="0,0,0,0">
                    <w:txbxContent>
                      <w:p>
                        <w:pPr>
                          <w:spacing w:line="140" w:lineRule="exact" w:before="0"/>
                          <w:ind w:left="0" w:right="0" w:firstLine="0"/>
                          <w:jc w:val="left"/>
                          <w:rPr>
                            <w:rFonts w:ascii="Calibri"/>
                            <w:sz w:val="14"/>
                          </w:rPr>
                        </w:pPr>
                        <w:r>
                          <w:rPr>
                            <w:rFonts w:ascii="Calibri"/>
                            <w:spacing w:val="-5"/>
                            <w:sz w:val="14"/>
                          </w:rPr>
                          <w:t>10</w:t>
                        </w:r>
                      </w:p>
                    </w:txbxContent>
                  </v:textbox>
                  <w10:wrap type="none"/>
                </v:shape>
                <v:shape style="position:absolute;left:7373;top:4382;width:162;height:140" type="#_x0000_t202" id="docshape29" filled="false" stroked="false">
                  <v:textbox inset="0,0,0,0">
                    <w:txbxContent>
                      <w:p>
                        <w:pPr>
                          <w:spacing w:line="140" w:lineRule="exact" w:before="0"/>
                          <w:ind w:left="0" w:right="0" w:firstLine="0"/>
                          <w:jc w:val="left"/>
                          <w:rPr>
                            <w:rFonts w:ascii="Calibri"/>
                            <w:sz w:val="14"/>
                          </w:rPr>
                        </w:pPr>
                        <w:r>
                          <w:rPr>
                            <w:rFonts w:ascii="Calibri"/>
                            <w:spacing w:val="-5"/>
                            <w:sz w:val="14"/>
                          </w:rPr>
                          <w:t>15</w:t>
                        </w:r>
                      </w:p>
                    </w:txbxContent>
                  </v:textbox>
                  <w10:wrap type="none"/>
                </v:shape>
                <v:shape style="position:absolute;left:8299;top:4382;width:162;height:140" type="#_x0000_t202" id="docshape30" filled="false" stroked="false">
                  <v:textbox inset="0,0,0,0">
                    <w:txbxContent>
                      <w:p>
                        <w:pPr>
                          <w:spacing w:line="140" w:lineRule="exact" w:before="0"/>
                          <w:ind w:left="0" w:right="0" w:firstLine="0"/>
                          <w:jc w:val="left"/>
                          <w:rPr>
                            <w:rFonts w:ascii="Calibri"/>
                            <w:sz w:val="14"/>
                          </w:rPr>
                        </w:pPr>
                        <w:r>
                          <w:rPr>
                            <w:rFonts w:ascii="Calibri"/>
                            <w:spacing w:val="-5"/>
                            <w:sz w:val="14"/>
                          </w:rPr>
                          <w:t>20</w:t>
                        </w:r>
                      </w:p>
                    </w:txbxContent>
                  </v:textbox>
                  <w10:wrap type="none"/>
                </v:shape>
                <v:shape style="position:absolute;left:9225;top:4382;width:162;height:140" type="#_x0000_t202" id="docshape31" filled="false" stroked="false">
                  <v:textbox inset="0,0,0,0">
                    <w:txbxContent>
                      <w:p>
                        <w:pPr>
                          <w:spacing w:line="140" w:lineRule="exact" w:before="0"/>
                          <w:ind w:left="0" w:right="0" w:firstLine="0"/>
                          <w:jc w:val="left"/>
                          <w:rPr>
                            <w:rFonts w:ascii="Calibri"/>
                            <w:sz w:val="14"/>
                          </w:rPr>
                        </w:pPr>
                        <w:r>
                          <w:rPr>
                            <w:rFonts w:ascii="Calibri"/>
                            <w:spacing w:val="-5"/>
                            <w:sz w:val="14"/>
                          </w:rPr>
                          <w:t>25</w:t>
                        </w:r>
                      </w:p>
                    </w:txbxContent>
                  </v:textbox>
                  <w10:wrap type="none"/>
                </v:shape>
                <v:shape style="position:absolute;left:10151;top:4382;width:162;height:140" type="#_x0000_t202" id="docshape32" filled="false" stroked="false">
                  <v:textbox inset="0,0,0,0">
                    <w:txbxContent>
                      <w:p>
                        <w:pPr>
                          <w:spacing w:line="140" w:lineRule="exact" w:before="0"/>
                          <w:ind w:left="0" w:right="0" w:firstLine="0"/>
                          <w:jc w:val="left"/>
                          <w:rPr>
                            <w:rFonts w:ascii="Calibri"/>
                            <w:sz w:val="14"/>
                          </w:rPr>
                        </w:pPr>
                        <w:r>
                          <w:rPr>
                            <w:rFonts w:ascii="Calibri"/>
                            <w:spacing w:val="-5"/>
                            <w:sz w:val="14"/>
                          </w:rPr>
                          <w:t>30</w:t>
                        </w:r>
                      </w:p>
                    </w:txbxContent>
                  </v:textbox>
                  <w10:wrap type="none"/>
                </v:shape>
                <w10:wrap type="none"/>
              </v:group>
            </w:pict>
          </mc:Fallback>
        </mc:AlternateContent>
      </w:r>
    </w:p>
    <w:p>
      <w:pPr>
        <w:pStyle w:val="Heading1"/>
        <w:spacing w:before="0"/>
        <w:ind w:left="140" w:right="19"/>
      </w:pPr>
      <w:r>
        <w:rPr>
          <w:color w:val="FFFFFF"/>
        </w:rPr>
        <w:t>АКАДЕМІЧНІ</w:t>
      </w:r>
      <w:r>
        <w:rPr>
          <w:color w:val="FFFFFF"/>
          <w:spacing w:val="-8"/>
        </w:rPr>
        <w:t> </w:t>
      </w:r>
      <w:r>
        <w:rPr>
          <w:color w:val="FFFFFF"/>
          <w:spacing w:val="-4"/>
        </w:rPr>
        <w:t>ВІЗІІ </w:t>
      </w:r>
    </w:p>
    <w:p>
      <w:pPr>
        <w:pStyle w:val="BodyText"/>
        <w:ind w:left="140" w:right="18"/>
        <w:jc w:val="center"/>
      </w:pPr>
      <w:r>
        <w:rPr>
          <w:color w:val="FFFFFF"/>
        </w:rPr>
        <w:t>Випуск</w:t>
      </w:r>
      <w:r>
        <w:rPr>
          <w:color w:val="FFFFFF"/>
          <w:spacing w:val="-2"/>
        </w:rPr>
        <w:t> 58/2026</w:t>
      </w:r>
    </w:p>
    <w:p>
      <w:pPr>
        <w:pStyle w:val="BodyText"/>
        <w:ind w:left="0"/>
        <w:jc w:val="left"/>
      </w:pPr>
    </w:p>
    <w:p>
      <w:pPr>
        <w:pStyle w:val="BodyText"/>
        <w:ind w:left="0"/>
        <w:jc w:val="left"/>
      </w:pPr>
    </w:p>
    <w:p>
      <w:pPr>
        <w:pStyle w:val="BodyText"/>
        <w:ind w:left="0"/>
        <w:jc w:val="left"/>
      </w:pPr>
    </w:p>
    <w:p>
      <w:pPr>
        <w:pStyle w:val="BodyText"/>
        <w:ind w:left="0"/>
        <w:jc w:val="left"/>
      </w:pPr>
    </w:p>
    <w:p>
      <w:pPr>
        <w:pStyle w:val="BodyText"/>
        <w:ind w:left="0"/>
        <w:jc w:val="left"/>
      </w:pPr>
    </w:p>
    <w:p>
      <w:pPr>
        <w:pStyle w:val="BodyText"/>
        <w:ind w:left="0"/>
        <w:jc w:val="left"/>
      </w:pPr>
    </w:p>
    <w:p>
      <w:pPr>
        <w:pStyle w:val="BodyText"/>
        <w:ind w:left="0"/>
        <w:jc w:val="left"/>
      </w:pPr>
    </w:p>
    <w:p>
      <w:pPr>
        <w:pStyle w:val="BodyText"/>
        <w:ind w:left="0"/>
        <w:jc w:val="left"/>
      </w:pPr>
    </w:p>
    <w:p>
      <w:pPr>
        <w:pStyle w:val="BodyText"/>
        <w:ind w:left="0"/>
        <w:jc w:val="left"/>
      </w:pPr>
    </w:p>
    <w:p>
      <w:pPr>
        <w:pStyle w:val="BodyText"/>
        <w:ind w:left="0"/>
        <w:jc w:val="left"/>
      </w:pPr>
    </w:p>
    <w:p>
      <w:pPr>
        <w:pStyle w:val="BodyText"/>
        <w:ind w:left="0"/>
        <w:jc w:val="left"/>
      </w:pPr>
    </w:p>
    <w:p>
      <w:pPr>
        <w:pStyle w:val="BodyText"/>
        <w:ind w:left="0"/>
        <w:jc w:val="left"/>
      </w:pPr>
    </w:p>
    <w:p>
      <w:pPr>
        <w:pStyle w:val="BodyText"/>
        <w:spacing w:before="182"/>
        <w:ind w:left="0"/>
        <w:jc w:val="left"/>
      </w:pPr>
    </w:p>
    <w:p>
      <w:pPr>
        <w:pStyle w:val="BodyText"/>
        <w:ind w:left="3656" w:hanging="3194"/>
        <w:jc w:val="left"/>
      </w:pPr>
      <w:r>
        <w:rPr>
          <w:b/>
        </w:rPr>
        <w:t>Рисунок</w:t>
      </w:r>
      <w:r>
        <w:rPr>
          <w:b/>
          <w:spacing w:val="-14"/>
        </w:rPr>
        <w:t> </w:t>
      </w:r>
      <w:r>
        <w:rPr>
          <w:b/>
        </w:rPr>
        <w:t>1.</w:t>
      </w:r>
      <w:r>
        <w:rPr>
          <w:b/>
          <w:spacing w:val="-13"/>
        </w:rPr>
        <w:t> </w:t>
      </w:r>
      <w:r>
        <w:rPr/>
        <w:t>Наи</w:t>
      </w:r>
      <w:r>
        <w:rPr>
          <w:spacing w:val="-16"/>
        </w:rPr>
        <w:t> </w:t>
      </w:r>
      <w:r>
        <w:rPr/>
        <w:t>більш</w:t>
      </w:r>
      <w:r>
        <w:rPr>
          <w:spacing w:val="-13"/>
        </w:rPr>
        <w:t> </w:t>
      </w:r>
      <w:r>
        <w:rPr/>
        <w:t>поширені</w:t>
      </w:r>
      <w:r>
        <w:rPr>
          <w:spacing w:val="-13"/>
        </w:rPr>
        <w:t> </w:t>
      </w:r>
      <w:r>
        <w:rPr/>
        <w:t>види</w:t>
      </w:r>
      <w:r>
        <w:rPr>
          <w:spacing w:val="-14"/>
        </w:rPr>
        <w:t> </w:t>
      </w:r>
      <w:r>
        <w:rPr/>
        <w:t>булінгу</w:t>
      </w:r>
      <w:r>
        <w:rPr>
          <w:spacing w:val="-13"/>
        </w:rPr>
        <w:t> </w:t>
      </w:r>
      <w:r>
        <w:rPr/>
        <w:t>в</w:t>
      </w:r>
      <w:r>
        <w:rPr>
          <w:spacing w:val="-13"/>
        </w:rPr>
        <w:t> </w:t>
      </w:r>
      <w:r>
        <w:rPr/>
        <w:t>украї</w:t>
      </w:r>
      <w:r>
        <w:rPr>
          <w:spacing w:val="-51"/>
        </w:rPr>
        <w:t> </w:t>
      </w:r>
      <w:r>
        <w:rPr/>
        <w:t>нських</w:t>
      </w:r>
      <w:r>
        <w:rPr>
          <w:spacing w:val="-13"/>
        </w:rPr>
        <w:t> </w:t>
      </w:r>
      <w:r>
        <w:rPr/>
        <w:t>освітніх</w:t>
      </w:r>
      <w:r>
        <w:rPr>
          <w:spacing w:val="-13"/>
        </w:rPr>
        <w:t> </w:t>
      </w:r>
      <w:r>
        <w:rPr/>
        <w:t>закладах</w:t>
      </w:r>
      <w:r>
        <w:rPr>
          <w:spacing w:val="-14"/>
        </w:rPr>
        <w:t> </w:t>
      </w:r>
      <w:r>
        <w:rPr/>
        <w:t>в</w:t>
      </w:r>
      <w:r>
        <w:rPr>
          <w:spacing w:val="-13"/>
        </w:rPr>
        <w:t> </w:t>
      </w:r>
      <w:r>
        <w:rPr/>
        <w:t>часі повномасштабної</w:t>
      </w:r>
      <w:r>
        <w:rPr/>
        <w:t> віи</w:t>
      </w:r>
      <w:r>
        <w:rPr/>
        <w:t> ни</w:t>
      </w:r>
    </w:p>
    <w:p>
      <w:pPr>
        <w:spacing w:before="40"/>
        <w:ind w:left="141" w:right="0" w:firstLine="0"/>
        <w:jc w:val="both"/>
        <w:rPr>
          <w:i/>
          <w:sz w:val="24"/>
        </w:rPr>
      </w:pPr>
      <w:r>
        <w:rPr>
          <w:i/>
          <w:sz w:val="24"/>
        </w:rPr>
        <w:t>Джерело</w:t>
      </w:r>
      <w:r>
        <w:rPr>
          <w:i/>
          <w:spacing w:val="-6"/>
          <w:sz w:val="24"/>
        </w:rPr>
        <w:t> </w:t>
      </w:r>
      <w:r>
        <w:rPr>
          <w:i/>
          <w:sz w:val="24"/>
        </w:rPr>
        <w:t>–</w:t>
      </w:r>
      <w:r>
        <w:rPr>
          <w:i/>
          <w:spacing w:val="-6"/>
          <w:sz w:val="24"/>
        </w:rPr>
        <w:t> </w:t>
      </w:r>
      <w:r>
        <w:rPr>
          <w:i/>
          <w:spacing w:val="-4"/>
          <w:sz w:val="24"/>
        </w:rPr>
        <w:t>[12]</w:t>
      </w:r>
    </w:p>
    <w:p>
      <w:pPr>
        <w:pStyle w:val="BodyText"/>
        <w:spacing w:before="120"/>
        <w:ind w:right="5" w:firstLine="567"/>
      </w:pPr>
      <w:r>
        <w:rPr/>
        <w:t>Як і при традиціи</w:t>
      </w:r>
      <w:r>
        <w:rPr>
          <w:spacing w:val="-14"/>
        </w:rPr>
        <w:t> </w:t>
      </w:r>
      <w:r>
        <w:rPr/>
        <w:t>них формах булінгу, кібербулінг може володіти прямим і непрямим характером впливу. Прямии</w:t>
      </w:r>
      <w:r>
        <w:rPr/>
        <w:t> вплив, зокрема, проявляється у вигляді безпосередніх атак через нав’язливе розсилання електронних листів, повідомлень у месенджерах</w:t>
      </w:r>
      <w:r>
        <w:rPr>
          <w:spacing w:val="-5"/>
        </w:rPr>
        <w:t> </w:t>
      </w:r>
      <w:r>
        <w:rPr/>
        <w:t>чи</w:t>
      </w:r>
      <w:r>
        <w:rPr>
          <w:spacing w:val="-5"/>
        </w:rPr>
        <w:t> </w:t>
      </w:r>
      <w:r>
        <w:rPr/>
        <w:t>соціальних</w:t>
      </w:r>
      <w:r>
        <w:rPr>
          <w:spacing w:val="-5"/>
        </w:rPr>
        <w:t> </w:t>
      </w:r>
      <w:r>
        <w:rPr/>
        <w:t>мережах.</w:t>
      </w:r>
      <w:r>
        <w:rPr>
          <w:spacing w:val="-5"/>
        </w:rPr>
        <w:t> </w:t>
      </w:r>
      <w:r>
        <w:rPr/>
        <w:t>Натомість,</w:t>
      </w:r>
      <w:r>
        <w:rPr>
          <w:spacing w:val="-5"/>
        </w:rPr>
        <w:t> </w:t>
      </w:r>
      <w:r>
        <w:rPr/>
        <w:t>непрямии</w:t>
      </w:r>
      <w:r>
        <w:rPr>
          <w:spacing w:val="28"/>
        </w:rPr>
        <w:t> </w:t>
      </w:r>
      <w:r>
        <w:rPr/>
        <w:t>вплив</w:t>
      </w:r>
      <w:r>
        <w:rPr>
          <w:spacing w:val="-5"/>
        </w:rPr>
        <w:t> </w:t>
      </w:r>
      <w:r>
        <w:rPr/>
        <w:t>допускає</w:t>
      </w:r>
      <w:r>
        <w:rPr>
          <w:spacing w:val="40"/>
        </w:rPr>
        <w:t> </w:t>
      </w:r>
      <w:r>
        <w:rPr/>
        <w:t>приєднання и</w:t>
      </w:r>
      <w:r>
        <w:rPr>
          <w:spacing w:val="40"/>
        </w:rPr>
        <w:t> </w:t>
      </w:r>
      <w:r>
        <w:rPr/>
        <w:t>інших учасників, часто без ї</w:t>
      </w:r>
      <w:r>
        <w:rPr>
          <w:spacing w:val="-14"/>
        </w:rPr>
        <w:t> </w:t>
      </w:r>
      <w:r>
        <w:rPr/>
        <w:t>х згоди – прикладом слугує злам аккаунту жертви у соцмережі, з послідуючим розсиланням повідомлень сумнівного змісту у межах соціальних зв’язків особистості, що призводить до психологічного тиску, низки психоемоціи</w:t>
      </w:r>
      <w:r>
        <w:rPr>
          <w:spacing w:val="-14"/>
        </w:rPr>
        <w:t> </w:t>
      </w:r>
      <w:r>
        <w:rPr/>
        <w:t>них порушень та соціальних деструктивних наслідків. Також варто зауважити, що характерною рисою кібербулінгу є дуальна полюсність процесу: з однієї сторони, дії</w:t>
      </w:r>
      <w:r>
        <w:rPr/>
        <w:t> агресора важко ідентифікувати оточуючими та розцінити ї</w:t>
      </w:r>
      <w:r>
        <w:rPr>
          <w:spacing w:val="-14"/>
        </w:rPr>
        <w:t> </w:t>
      </w:r>
      <w:r>
        <w:rPr/>
        <w:t>х як пряме переслідування жертви, а з іншої</w:t>
      </w:r>
      <w:r>
        <w:rPr/>
        <w:t> –</w:t>
      </w:r>
      <w:r>
        <w:rPr>
          <w:spacing w:val="40"/>
        </w:rPr>
        <w:t> </w:t>
      </w:r>
      <w:r>
        <w:rPr/>
        <w:t>надзвичаи</w:t>
      </w:r>
      <w:r>
        <w:rPr>
          <w:spacing w:val="-14"/>
        </w:rPr>
        <w:t> </w:t>
      </w:r>
      <w:r>
        <w:rPr/>
        <w:t>на жорстокість поведінки агресора потенціи</w:t>
      </w:r>
      <w:r>
        <w:rPr>
          <w:spacing w:val="-14"/>
        </w:rPr>
        <w:t> </w:t>
      </w:r>
      <w:r>
        <w:rPr/>
        <w:t>но може призвести до наи</w:t>
      </w:r>
      <w:r>
        <w:rPr>
          <w:spacing w:val="-14"/>
        </w:rPr>
        <w:t> </w:t>
      </w:r>
      <w:r>
        <w:rPr/>
        <w:t>важчих наслідків – психічних порушень чи навіть спроб суї</w:t>
      </w:r>
      <w:r>
        <w:rPr>
          <w:spacing w:val="-51"/>
        </w:rPr>
        <w:t> </w:t>
      </w:r>
      <w:r>
        <w:rPr/>
        <w:t>циду.</w:t>
      </w:r>
    </w:p>
    <w:p>
      <w:pPr>
        <w:pStyle w:val="BodyText"/>
        <w:ind w:right="5" w:firstLine="567"/>
      </w:pPr>
      <w:r>
        <w:rPr/>
        <w:t>Протидія</w:t>
      </w:r>
      <w:r>
        <w:rPr>
          <w:spacing w:val="-7"/>
        </w:rPr>
        <w:t> </w:t>
      </w:r>
      <w:r>
        <w:rPr/>
        <w:t>кібербулінгу є значно складнішою, ніж традиціи</w:t>
      </w:r>
      <w:r>
        <w:rPr>
          <w:spacing w:val="-14"/>
        </w:rPr>
        <w:t> </w:t>
      </w:r>
      <w:r>
        <w:rPr/>
        <w:t>ним формам цькування, адже часто кривдника неможливо знаи</w:t>
      </w:r>
      <w:r>
        <w:rPr>
          <w:spacing w:val="-14"/>
        </w:rPr>
        <w:t> </w:t>
      </w:r>
      <w:r>
        <w:rPr/>
        <w:t>ти, а самі атаки приходять з невідомих номерів та</w:t>
      </w:r>
      <w:r>
        <w:rPr>
          <w:spacing w:val="-11"/>
        </w:rPr>
        <w:t> </w:t>
      </w:r>
      <w:r>
        <w:rPr/>
        <w:t>акаунтів.</w:t>
      </w:r>
      <w:r>
        <w:rPr>
          <w:spacing w:val="-11"/>
        </w:rPr>
        <w:t> </w:t>
      </w:r>
      <w:r>
        <w:rPr/>
        <w:t>Хоча</w:t>
      </w:r>
      <w:r>
        <w:rPr>
          <w:spacing w:val="-11"/>
        </w:rPr>
        <w:t> </w:t>
      </w:r>
      <w:r>
        <w:rPr/>
        <w:t>відповідальність</w:t>
      </w:r>
      <w:r>
        <w:rPr>
          <w:spacing w:val="-11"/>
        </w:rPr>
        <w:t> </w:t>
      </w:r>
      <w:r>
        <w:rPr/>
        <w:t>за</w:t>
      </w:r>
      <w:r>
        <w:rPr>
          <w:spacing w:val="-11"/>
        </w:rPr>
        <w:t> </w:t>
      </w:r>
      <w:r>
        <w:rPr/>
        <w:t>захист</w:t>
      </w:r>
      <w:r>
        <w:rPr>
          <w:spacing w:val="-11"/>
        </w:rPr>
        <w:t> </w:t>
      </w:r>
      <w:r>
        <w:rPr/>
        <w:t>дитини</w:t>
      </w:r>
      <w:r>
        <w:rPr>
          <w:spacing w:val="-11"/>
        </w:rPr>
        <w:t> </w:t>
      </w:r>
      <w:r>
        <w:rPr/>
        <w:t>лягає</w:t>
      </w:r>
      <w:r>
        <w:rPr>
          <w:spacing w:val="-11"/>
        </w:rPr>
        <w:t> </w:t>
      </w:r>
      <w:r>
        <w:rPr/>
        <w:t>на</w:t>
      </w:r>
      <w:r>
        <w:rPr>
          <w:spacing w:val="-11"/>
        </w:rPr>
        <w:t> </w:t>
      </w:r>
      <w:r>
        <w:rPr/>
        <w:t>батьків,</w:t>
      </w:r>
      <w:r>
        <w:rPr>
          <w:spacing w:val="-11"/>
        </w:rPr>
        <w:t> </w:t>
      </w:r>
      <w:r>
        <w:rPr/>
        <w:t>система</w:t>
      </w:r>
      <w:r>
        <w:rPr>
          <w:spacing w:val="-11"/>
        </w:rPr>
        <w:t> </w:t>
      </w:r>
      <w:r>
        <w:rPr/>
        <w:t>подолання та профілактики булінгу в освітньому середовищі має мати комплекснии</w:t>
      </w:r>
      <w:r>
        <w:rPr/>
        <w:t> характер. Вбачається за необхідне проводити первинну, вторинну та третинну профілактику: первинна</w:t>
      </w:r>
      <w:r>
        <w:rPr>
          <w:spacing w:val="-14"/>
        </w:rPr>
        <w:t> </w:t>
      </w:r>
      <w:r>
        <w:rPr/>
        <w:t>полягає</w:t>
      </w:r>
      <w:r>
        <w:rPr>
          <w:spacing w:val="-13"/>
        </w:rPr>
        <w:t> </w:t>
      </w:r>
      <w:r>
        <w:rPr/>
        <w:t>у</w:t>
      </w:r>
      <w:r>
        <w:rPr>
          <w:spacing w:val="-13"/>
        </w:rPr>
        <w:t> </w:t>
      </w:r>
      <w:r>
        <w:rPr/>
        <w:t>створенні</w:t>
      </w:r>
      <w:r>
        <w:rPr>
          <w:spacing w:val="-13"/>
        </w:rPr>
        <w:t> </w:t>
      </w:r>
      <w:r>
        <w:rPr/>
        <w:t>умов</w:t>
      </w:r>
      <w:r>
        <w:rPr>
          <w:spacing w:val="-14"/>
        </w:rPr>
        <w:t> </w:t>
      </w:r>
      <w:r>
        <w:rPr/>
        <w:t>недопущення</w:t>
      </w:r>
      <w:r>
        <w:rPr>
          <w:spacing w:val="-13"/>
        </w:rPr>
        <w:t> </w:t>
      </w:r>
      <w:r>
        <w:rPr/>
        <w:t>булінгу,</w:t>
      </w:r>
      <w:r>
        <w:rPr>
          <w:spacing w:val="-13"/>
        </w:rPr>
        <w:t> </w:t>
      </w:r>
      <w:r>
        <w:rPr/>
        <w:t>укріплення</w:t>
      </w:r>
      <w:r>
        <w:rPr>
          <w:spacing w:val="-13"/>
        </w:rPr>
        <w:t> </w:t>
      </w:r>
      <w:r>
        <w:rPr/>
        <w:t>стресостіи</w:t>
      </w:r>
      <w:r>
        <w:rPr>
          <w:spacing w:val="-13"/>
        </w:rPr>
        <w:t> </w:t>
      </w:r>
      <w:r>
        <w:rPr/>
        <w:t>кості</w:t>
      </w:r>
      <w:r>
        <w:rPr>
          <w:spacing w:val="-14"/>
        </w:rPr>
        <w:t> </w:t>
      </w:r>
      <w:r>
        <w:rPr/>
        <w:t>та резильєнтності молоді, прищеплення навичок медіаграмотності та критичного мислення, опанування засад інформаціи</w:t>
      </w:r>
      <w:r>
        <w:rPr>
          <w:spacing w:val="-14"/>
        </w:rPr>
        <w:t> </w:t>
      </w:r>
      <w:r>
        <w:rPr/>
        <w:t>ної</w:t>
      </w:r>
      <w:r>
        <w:rPr/>
        <w:t> безпеки; вторинна полягає у своєчасному виявленні у молодих людеи</w:t>
      </w:r>
      <w:r>
        <w:rPr/>
        <w:t> деструктивних наслідків булінгу для надання ї</w:t>
      </w:r>
      <w:r>
        <w:rPr>
          <w:spacing w:val="-14"/>
        </w:rPr>
        <w:t> </w:t>
      </w:r>
      <w:r>
        <w:rPr/>
        <w:t>м спеціалізованої</w:t>
      </w:r>
      <w:r>
        <w:rPr/>
        <w:t> ефективної</w:t>
      </w:r>
      <w:r>
        <w:rPr/>
        <w:t> та комплексної</w:t>
      </w:r>
      <w:r>
        <w:rPr/>
        <w:t> допомоги; третинна профілактика спрямована на реабілітацію молоді з важкими формами наслідків булігну (тяжкі душевні розлади, гострии</w:t>
      </w:r>
      <w:r>
        <w:rPr/>
        <w:t> психоз, посттравматичнии</w:t>
      </w:r>
      <w:r>
        <w:rPr/>
        <w:t> стресовии</w:t>
      </w:r>
      <w:r>
        <w:rPr/>
        <w:t> розлад, суї</w:t>
      </w:r>
      <w:r>
        <w:rPr>
          <w:spacing w:val="-14"/>
        </w:rPr>
        <w:t> </w:t>
      </w:r>
      <w:r>
        <w:rPr/>
        <w:t>цидальна </w:t>
      </w:r>
      <w:r>
        <w:rPr>
          <w:spacing w:val="-2"/>
        </w:rPr>
        <w:t>поведінка).</w:t>
      </w:r>
    </w:p>
    <w:p>
      <w:pPr>
        <w:pStyle w:val="BodyText"/>
        <w:ind w:right="5" w:firstLine="567"/>
      </w:pPr>
      <w:r>
        <w:rPr>
          <w:b/>
        </w:rPr>
        <w:t>Висновки.</w:t>
      </w:r>
      <w:r>
        <w:rPr>
          <w:b/>
          <w:spacing w:val="-4"/>
        </w:rPr>
        <w:t> </w:t>
      </w:r>
      <w:r>
        <w:rPr/>
        <w:t>На</w:t>
      </w:r>
      <w:r>
        <w:rPr>
          <w:spacing w:val="-5"/>
        </w:rPr>
        <w:t> </w:t>
      </w:r>
      <w:r>
        <w:rPr/>
        <w:t>сьогодні</w:t>
      </w:r>
      <w:r>
        <w:rPr>
          <w:spacing w:val="-5"/>
        </w:rPr>
        <w:t> </w:t>
      </w:r>
      <w:r>
        <w:rPr/>
        <w:t>спостерігається</w:t>
      </w:r>
      <w:r>
        <w:rPr>
          <w:spacing w:val="-5"/>
        </w:rPr>
        <w:t> </w:t>
      </w:r>
      <w:r>
        <w:rPr/>
        <w:t>стрімка</w:t>
      </w:r>
      <w:r>
        <w:rPr>
          <w:spacing w:val="-5"/>
        </w:rPr>
        <w:t> </w:t>
      </w:r>
      <w:r>
        <w:rPr/>
        <w:t>трансформація</w:t>
      </w:r>
      <w:r>
        <w:rPr>
          <w:spacing w:val="-5"/>
        </w:rPr>
        <w:t> </w:t>
      </w:r>
      <w:r>
        <w:rPr/>
        <w:t>форм</w:t>
      </w:r>
      <w:r>
        <w:rPr>
          <w:spacing w:val="-5"/>
        </w:rPr>
        <w:t> </w:t>
      </w:r>
      <w:r>
        <w:rPr/>
        <w:t>булінгу</w:t>
      </w:r>
      <w:r>
        <w:rPr>
          <w:spacing w:val="-5"/>
        </w:rPr>
        <w:t> </w:t>
      </w:r>
      <w:r>
        <w:rPr/>
        <w:t>серед молоді,</w:t>
      </w:r>
      <w:r>
        <w:rPr>
          <w:spacing w:val="-14"/>
        </w:rPr>
        <w:t> </w:t>
      </w:r>
      <w:r>
        <w:rPr/>
        <w:t>що ускладнюється викликами тривалої</w:t>
      </w:r>
      <w:r>
        <w:rPr/>
        <w:t> віи</w:t>
      </w:r>
      <w:r>
        <w:rPr>
          <w:spacing w:val="-14"/>
        </w:rPr>
        <w:t> </w:t>
      </w:r>
      <w:r>
        <w:rPr/>
        <w:t>ни в Украї</w:t>
      </w:r>
      <w:r>
        <w:rPr>
          <w:spacing w:val="-14"/>
        </w:rPr>
        <w:t> </w:t>
      </w:r>
      <w:r>
        <w:rPr/>
        <w:t>ні: емоціи</w:t>
      </w:r>
      <w:r>
        <w:rPr>
          <w:spacing w:val="-14"/>
        </w:rPr>
        <w:t> </w:t>
      </w:r>
      <w:r>
        <w:rPr/>
        <w:t>не вигорання, соціальна</w:t>
      </w:r>
      <w:r>
        <w:rPr>
          <w:spacing w:val="40"/>
        </w:rPr>
        <w:t> </w:t>
      </w:r>
      <w:r>
        <w:rPr/>
        <w:t>нестабільність, переселення, психологічне виснаження, ментальні травми підсилюють агресивну поведінку серед молодого покоління, знижують ї</w:t>
      </w:r>
      <w:r>
        <w:rPr>
          <w:spacing w:val="-14"/>
        </w:rPr>
        <w:t> </w:t>
      </w:r>
      <w:r>
        <w:rPr/>
        <w:t>х опірність стресам та резильєнтність до психологічного тиску. Кібербулінг зумовлює виникнення нових гібридних форм дискримінації</w:t>
      </w:r>
      <w:r>
        <w:rPr>
          <w:spacing w:val="-14"/>
        </w:rPr>
        <w:t> </w:t>
      </w:r>
      <w:r>
        <w:rPr/>
        <w:t>, які важко піддаються ідентифікації</w:t>
      </w:r>
      <w:r>
        <w:rPr/>
        <w:t> та врегулюванню, призводячи до низки соціально-психологічних наслідків. Серед них – деградація освітнього процесу, соціальна ізоляція, поведінкові зміни, хронічнии</w:t>
      </w:r>
      <w:r>
        <w:rPr>
          <w:spacing w:val="40"/>
        </w:rPr>
        <w:t> </w:t>
      </w:r>
      <w:r>
        <w:rPr/>
        <w:t>стрес,</w:t>
      </w:r>
    </w:p>
    <w:p>
      <w:pPr>
        <w:pStyle w:val="BodyText"/>
        <w:spacing w:after="0"/>
        <w:sectPr>
          <w:headerReference w:type="default" r:id="rId13"/>
          <w:footerReference w:type="default" r:id="rId14"/>
          <w:pgSz w:w="11910" w:h="16840"/>
          <w:pgMar w:header="0" w:footer="836" w:top="0" w:bottom="1020" w:left="992" w:right="1133"/>
        </w:sectPr>
      </w:pPr>
    </w:p>
    <w:p>
      <w:pPr>
        <w:pStyle w:val="BodyText"/>
        <w:spacing w:before="23"/>
        <w:ind w:right="6"/>
      </w:pPr>
      <w:r>
        <w:rPr/>
        <w:t>депресія та тривожність, емоціи</w:t>
      </w:r>
      <w:r>
        <w:rPr>
          <w:spacing w:val="-14"/>
        </w:rPr>
        <w:t> </w:t>
      </w:r>
      <w:r>
        <w:rPr/>
        <w:t>не виснаження, посттравматичнии</w:t>
      </w:r>
      <w:r>
        <w:rPr>
          <w:spacing w:val="40"/>
        </w:rPr>
        <w:t> </w:t>
      </w:r>
      <w:r>
        <w:rPr/>
        <w:t>стресовии</w:t>
      </w:r>
      <w:r>
        <w:rPr>
          <w:spacing w:val="40"/>
        </w:rPr>
        <w:t> </w:t>
      </w:r>
      <w:r>
        <w:rPr/>
        <w:t>розлад, суї</w:t>
      </w:r>
      <w:r>
        <w:rPr>
          <w:spacing w:val="-51"/>
        </w:rPr>
        <w:t> </w:t>
      </w:r>
      <w:r>
        <w:rPr/>
        <w:t>цидальна поведінка.</w:t>
      </w:r>
    </w:p>
    <w:p>
      <w:pPr>
        <w:pStyle w:val="BodyText"/>
        <w:ind w:right="5" w:firstLine="567"/>
      </w:pPr>
      <w:r>
        <w:rPr/>
        <w:t>Протидія</w:t>
      </w:r>
      <w:r>
        <w:rPr>
          <w:spacing w:val="-7"/>
        </w:rPr>
        <w:t> </w:t>
      </w:r>
      <w:r>
        <w:rPr/>
        <w:t>кібербулінгу є значно складнішою, ніж традиціи</w:t>
      </w:r>
      <w:r>
        <w:rPr>
          <w:spacing w:val="-14"/>
        </w:rPr>
        <w:t> </w:t>
      </w:r>
      <w:r>
        <w:rPr/>
        <w:t>ним формам цькування, адже часто кривдника неможливо знаи</w:t>
      </w:r>
      <w:r>
        <w:rPr>
          <w:spacing w:val="-14"/>
        </w:rPr>
        <w:t> </w:t>
      </w:r>
      <w:r>
        <w:rPr/>
        <w:t>ти, а самі атаки приходять з невідомих номерів та</w:t>
      </w:r>
      <w:r>
        <w:rPr>
          <w:spacing w:val="-2"/>
        </w:rPr>
        <w:t> </w:t>
      </w:r>
      <w:r>
        <w:rPr/>
        <w:t>акаунтів.</w:t>
      </w:r>
      <w:r>
        <w:rPr>
          <w:spacing w:val="-2"/>
        </w:rPr>
        <w:t> </w:t>
      </w:r>
      <w:r>
        <w:rPr/>
        <w:t>Зважаючи</w:t>
      </w:r>
      <w:r>
        <w:rPr>
          <w:spacing w:val="-2"/>
        </w:rPr>
        <w:t> </w:t>
      </w:r>
      <w:r>
        <w:rPr/>
        <w:t>на</w:t>
      </w:r>
      <w:r>
        <w:rPr>
          <w:spacing w:val="-2"/>
        </w:rPr>
        <w:t> </w:t>
      </w:r>
      <w:r>
        <w:rPr/>
        <w:t>зазначене,</w:t>
      </w:r>
      <w:r>
        <w:rPr>
          <w:spacing w:val="-2"/>
        </w:rPr>
        <w:t> </w:t>
      </w:r>
      <w:r>
        <w:rPr/>
        <w:t>критичної</w:t>
      </w:r>
      <w:r>
        <w:rPr>
          <w:spacing w:val="-2"/>
        </w:rPr>
        <w:t> </w:t>
      </w:r>
      <w:r>
        <w:rPr/>
        <w:t>важливості</w:t>
      </w:r>
      <w:r>
        <w:rPr>
          <w:spacing w:val="-2"/>
        </w:rPr>
        <w:t> </w:t>
      </w:r>
      <w:r>
        <w:rPr/>
        <w:t>набуває</w:t>
      </w:r>
      <w:r>
        <w:rPr>
          <w:spacing w:val="-2"/>
        </w:rPr>
        <w:t> </w:t>
      </w:r>
      <w:r>
        <w:rPr/>
        <w:t>комплекснии</w:t>
      </w:r>
      <w:r>
        <w:rPr>
          <w:spacing w:val="30"/>
        </w:rPr>
        <w:t> </w:t>
      </w:r>
      <w:r>
        <w:rPr/>
        <w:t>підхід до</w:t>
      </w:r>
      <w:r>
        <w:rPr>
          <w:spacing w:val="-14"/>
        </w:rPr>
        <w:t> </w:t>
      </w:r>
      <w:r>
        <w:rPr/>
        <w:t>превентивного</w:t>
      </w:r>
      <w:r>
        <w:rPr>
          <w:spacing w:val="-13"/>
        </w:rPr>
        <w:t> </w:t>
      </w:r>
      <w:r>
        <w:rPr/>
        <w:t>запобігання</w:t>
      </w:r>
      <w:r>
        <w:rPr>
          <w:spacing w:val="-13"/>
        </w:rPr>
        <w:t> </w:t>
      </w:r>
      <w:r>
        <w:rPr/>
        <w:t>булінгу</w:t>
      </w:r>
      <w:r>
        <w:rPr>
          <w:spacing w:val="-13"/>
        </w:rPr>
        <w:t> </w:t>
      </w:r>
      <w:r>
        <w:rPr/>
        <w:t>в</w:t>
      </w:r>
      <w:r>
        <w:rPr>
          <w:spacing w:val="-14"/>
        </w:rPr>
        <w:t> </w:t>
      </w:r>
      <w:r>
        <w:rPr/>
        <w:t>освітньому</w:t>
      </w:r>
      <w:r>
        <w:rPr>
          <w:spacing w:val="-13"/>
        </w:rPr>
        <w:t> </w:t>
      </w:r>
      <w:r>
        <w:rPr/>
        <w:t>середовищі,</w:t>
      </w:r>
      <w:r>
        <w:rPr>
          <w:spacing w:val="-13"/>
        </w:rPr>
        <w:t> </w:t>
      </w:r>
      <w:r>
        <w:rPr/>
        <w:t>що</w:t>
      </w:r>
      <w:r>
        <w:rPr>
          <w:spacing w:val="-13"/>
        </w:rPr>
        <w:t> </w:t>
      </w:r>
      <w:r>
        <w:rPr/>
        <w:t>передбачає</w:t>
      </w:r>
      <w:r>
        <w:rPr>
          <w:spacing w:val="-13"/>
        </w:rPr>
        <w:t> </w:t>
      </w:r>
      <w:r>
        <w:rPr/>
        <w:t>три</w:t>
      </w:r>
      <w:r>
        <w:rPr>
          <w:spacing w:val="-14"/>
        </w:rPr>
        <w:t> </w:t>
      </w:r>
      <w:r>
        <w:rPr/>
        <w:t>рівні профілактичної</w:t>
      </w:r>
      <w:r>
        <w:rPr/>
        <w:t> діяльності.</w:t>
      </w:r>
      <w:r>
        <w:rPr>
          <w:spacing w:val="40"/>
        </w:rPr>
        <w:t> </w:t>
      </w:r>
      <w:r>
        <w:rPr/>
        <w:t>Перспективні дослідження мають бути спрямовані на формування</w:t>
      </w:r>
      <w:r>
        <w:rPr>
          <w:spacing w:val="-14"/>
        </w:rPr>
        <w:t> </w:t>
      </w:r>
      <w:r>
        <w:rPr/>
        <w:t>стратегії</w:t>
      </w:r>
      <w:r>
        <w:rPr>
          <w:spacing w:val="-13"/>
        </w:rPr>
        <w:t> </w:t>
      </w:r>
      <w:r>
        <w:rPr/>
        <w:t>підвищення</w:t>
      </w:r>
      <w:r>
        <w:rPr>
          <w:spacing w:val="-10"/>
        </w:rPr>
        <w:t> </w:t>
      </w:r>
      <w:r>
        <w:rPr/>
        <w:t>інформаціи</w:t>
      </w:r>
      <w:r>
        <w:rPr>
          <w:spacing w:val="-14"/>
        </w:rPr>
        <w:t> </w:t>
      </w:r>
      <w:r>
        <w:rPr/>
        <w:t>ної</w:t>
      </w:r>
      <w:r>
        <w:rPr>
          <w:spacing w:val="-9"/>
        </w:rPr>
        <w:t> </w:t>
      </w:r>
      <w:r>
        <w:rPr/>
        <w:t>компетентності</w:t>
      </w:r>
      <w:r>
        <w:rPr>
          <w:spacing w:val="-9"/>
        </w:rPr>
        <w:t> </w:t>
      </w:r>
      <w:r>
        <w:rPr/>
        <w:t>молоді</w:t>
      </w:r>
      <w:r>
        <w:rPr>
          <w:spacing w:val="-9"/>
        </w:rPr>
        <w:t> </w:t>
      </w:r>
      <w:r>
        <w:rPr/>
        <w:t>та</w:t>
      </w:r>
      <w:r>
        <w:rPr>
          <w:spacing w:val="-9"/>
        </w:rPr>
        <w:t> </w:t>
      </w:r>
      <w:r>
        <w:rPr/>
        <w:t>опанування нею навичок цифрової</w:t>
      </w:r>
      <w:r>
        <w:rPr/>
        <w:t> безпеки, що дозволить досягнути кращих результатів у превентивному попередженні проявів кібербулінгу.</w:t>
      </w:r>
    </w:p>
    <w:p>
      <w:pPr>
        <w:pStyle w:val="Heading2"/>
        <w:ind w:left="3345"/>
        <w:jc w:val="both"/>
      </w:pPr>
      <w:r>
        <w:rPr>
          <w:w w:val="90"/>
        </w:rPr>
        <w:t>Список</w:t>
      </w:r>
      <w:r>
        <w:rPr>
          <w:spacing w:val="35"/>
        </w:rPr>
        <w:t> </w:t>
      </w:r>
      <w:r>
        <w:rPr>
          <w:w w:val="90"/>
        </w:rPr>
        <w:t>використаних</w:t>
      </w:r>
      <w:r>
        <w:rPr>
          <w:spacing w:val="36"/>
        </w:rPr>
        <w:t> </w:t>
      </w:r>
      <w:r>
        <w:rPr>
          <w:spacing w:val="-2"/>
          <w:w w:val="90"/>
        </w:rPr>
        <w:t>джерел</w:t>
      </w:r>
    </w:p>
    <w:p>
      <w:pPr>
        <w:pStyle w:val="ListParagraph"/>
        <w:numPr>
          <w:ilvl w:val="0"/>
          <w:numId w:val="3"/>
        </w:numPr>
        <w:tabs>
          <w:tab w:pos="860" w:val="left" w:leader="none"/>
          <w:tab w:pos="862" w:val="left" w:leader="none"/>
        </w:tabs>
        <w:spacing w:line="240" w:lineRule="auto" w:before="80" w:after="0"/>
        <w:ind w:left="862" w:right="5" w:hanging="360"/>
        <w:jc w:val="both"/>
        <w:rPr>
          <w:sz w:val="24"/>
        </w:rPr>
      </w:pPr>
      <w:r>
        <w:rPr>
          <w:sz w:val="24"/>
        </w:rPr>
        <w:t>Попередження насильства в закладах освіти: методичнии</w:t>
      </w:r>
      <w:r>
        <w:rPr>
          <w:sz w:val="24"/>
        </w:rPr>
        <w:t> посібник для педагогічних</w:t>
      </w:r>
      <w:r>
        <w:rPr>
          <w:spacing w:val="-14"/>
          <w:sz w:val="24"/>
        </w:rPr>
        <w:t> </w:t>
      </w:r>
      <w:r>
        <w:rPr>
          <w:sz w:val="24"/>
        </w:rPr>
        <w:t>працівників.</w:t>
      </w:r>
      <w:r>
        <w:rPr>
          <w:spacing w:val="-13"/>
          <w:sz w:val="24"/>
        </w:rPr>
        <w:t> </w:t>
      </w:r>
      <w:r>
        <w:rPr>
          <w:sz w:val="24"/>
        </w:rPr>
        <w:t>Киї</w:t>
      </w:r>
      <w:r>
        <w:rPr>
          <w:spacing w:val="-13"/>
          <w:sz w:val="24"/>
        </w:rPr>
        <w:t> </w:t>
      </w:r>
      <w:r>
        <w:rPr>
          <w:sz w:val="24"/>
        </w:rPr>
        <w:t>в:</w:t>
      </w:r>
      <w:r>
        <w:rPr>
          <w:spacing w:val="-13"/>
          <w:sz w:val="24"/>
        </w:rPr>
        <w:t> </w:t>
      </w:r>
      <w:r>
        <w:rPr>
          <w:sz w:val="24"/>
        </w:rPr>
        <w:t>Благодіи</w:t>
      </w:r>
      <w:r>
        <w:rPr>
          <w:spacing w:val="-14"/>
          <w:sz w:val="24"/>
        </w:rPr>
        <w:t> </w:t>
      </w:r>
      <w:r>
        <w:rPr>
          <w:sz w:val="24"/>
        </w:rPr>
        <w:t>нии</w:t>
      </w:r>
      <w:r>
        <w:rPr>
          <w:spacing w:val="8"/>
          <w:sz w:val="24"/>
        </w:rPr>
        <w:t> </w:t>
      </w:r>
      <w:r>
        <w:rPr>
          <w:sz w:val="24"/>
        </w:rPr>
        <w:t>фонд</w:t>
      </w:r>
      <w:r>
        <w:rPr>
          <w:spacing w:val="-3"/>
          <w:sz w:val="24"/>
        </w:rPr>
        <w:t> </w:t>
      </w:r>
      <w:r>
        <w:rPr>
          <w:sz w:val="24"/>
        </w:rPr>
        <w:t>«Здоров’я</w:t>
      </w:r>
      <w:r>
        <w:rPr>
          <w:spacing w:val="-4"/>
          <w:sz w:val="24"/>
        </w:rPr>
        <w:t> </w:t>
      </w:r>
      <w:r>
        <w:rPr>
          <w:sz w:val="24"/>
        </w:rPr>
        <w:t>жінки</w:t>
      </w:r>
      <w:r>
        <w:rPr>
          <w:spacing w:val="-4"/>
          <w:sz w:val="24"/>
        </w:rPr>
        <w:t> </w:t>
      </w:r>
      <w:r>
        <w:rPr>
          <w:sz w:val="24"/>
        </w:rPr>
        <w:t>і</w:t>
      </w:r>
      <w:r>
        <w:rPr>
          <w:spacing w:val="-4"/>
          <w:sz w:val="24"/>
        </w:rPr>
        <w:t> </w:t>
      </w:r>
      <w:r>
        <w:rPr>
          <w:sz w:val="24"/>
        </w:rPr>
        <w:t>планування сім’ї</w:t>
      </w:r>
      <w:r>
        <w:rPr>
          <w:spacing w:val="-50"/>
          <w:sz w:val="24"/>
        </w:rPr>
        <w:t> </w:t>
      </w:r>
      <w:r>
        <w:rPr>
          <w:sz w:val="24"/>
        </w:rPr>
        <w:t>», 2020. 104 с.</w:t>
      </w:r>
    </w:p>
    <w:p>
      <w:pPr>
        <w:pStyle w:val="ListParagraph"/>
        <w:numPr>
          <w:ilvl w:val="0"/>
          <w:numId w:val="3"/>
        </w:numPr>
        <w:tabs>
          <w:tab w:pos="860" w:val="left" w:leader="none"/>
          <w:tab w:pos="862" w:val="left" w:leader="none"/>
        </w:tabs>
        <w:spacing w:line="240" w:lineRule="auto" w:before="0" w:after="0"/>
        <w:ind w:left="862" w:right="5" w:hanging="360"/>
        <w:jc w:val="both"/>
        <w:rPr>
          <w:sz w:val="24"/>
        </w:rPr>
      </w:pPr>
      <w:r>
        <w:rPr>
          <w:spacing w:val="-2"/>
          <w:sz w:val="24"/>
        </w:rPr>
        <w:t>Андрєєнкова</w:t>
      </w:r>
      <w:r>
        <w:rPr>
          <w:spacing w:val="-11"/>
          <w:sz w:val="24"/>
        </w:rPr>
        <w:t> </w:t>
      </w:r>
      <w:r>
        <w:rPr>
          <w:spacing w:val="-2"/>
          <w:sz w:val="24"/>
        </w:rPr>
        <w:t>В.Л.,</w:t>
      </w:r>
      <w:r>
        <w:rPr>
          <w:spacing w:val="-5"/>
          <w:sz w:val="24"/>
        </w:rPr>
        <w:t> </w:t>
      </w:r>
      <w:r>
        <w:rPr>
          <w:spacing w:val="-2"/>
          <w:sz w:val="24"/>
        </w:rPr>
        <w:t>Баи</w:t>
      </w:r>
      <w:r>
        <w:rPr>
          <w:spacing w:val="-12"/>
          <w:sz w:val="24"/>
        </w:rPr>
        <w:t> </w:t>
      </w:r>
      <w:r>
        <w:rPr>
          <w:spacing w:val="-2"/>
          <w:sz w:val="24"/>
        </w:rPr>
        <w:t>дик</w:t>
      </w:r>
      <w:r>
        <w:rPr>
          <w:spacing w:val="-5"/>
          <w:sz w:val="24"/>
        </w:rPr>
        <w:t> </w:t>
      </w:r>
      <w:r>
        <w:rPr>
          <w:spacing w:val="-2"/>
          <w:sz w:val="24"/>
        </w:rPr>
        <w:t>В.В.,</w:t>
      </w:r>
      <w:r>
        <w:rPr>
          <w:spacing w:val="-6"/>
          <w:sz w:val="24"/>
        </w:rPr>
        <w:t> </w:t>
      </w:r>
      <w:r>
        <w:rPr>
          <w:spacing w:val="-2"/>
          <w:sz w:val="24"/>
        </w:rPr>
        <w:t>Вои</w:t>
      </w:r>
      <w:r>
        <w:rPr>
          <w:spacing w:val="-12"/>
          <w:sz w:val="24"/>
        </w:rPr>
        <w:t> </w:t>
      </w:r>
      <w:r>
        <w:rPr>
          <w:spacing w:val="-2"/>
          <w:sz w:val="24"/>
        </w:rPr>
        <w:t>цях</w:t>
      </w:r>
      <w:r>
        <w:rPr>
          <w:spacing w:val="-5"/>
          <w:sz w:val="24"/>
        </w:rPr>
        <w:t> </w:t>
      </w:r>
      <w:r>
        <w:rPr>
          <w:spacing w:val="-2"/>
          <w:sz w:val="24"/>
        </w:rPr>
        <w:t>Т.В.,</w:t>
      </w:r>
      <w:r>
        <w:rPr>
          <w:spacing w:val="-6"/>
          <w:sz w:val="24"/>
        </w:rPr>
        <w:t> </w:t>
      </w:r>
      <w:r>
        <w:rPr>
          <w:spacing w:val="-2"/>
          <w:sz w:val="24"/>
        </w:rPr>
        <w:t>Калашник</w:t>
      </w:r>
      <w:r>
        <w:rPr>
          <w:spacing w:val="-6"/>
          <w:sz w:val="24"/>
        </w:rPr>
        <w:t> </w:t>
      </w:r>
      <w:r>
        <w:rPr>
          <w:spacing w:val="-2"/>
          <w:sz w:val="24"/>
        </w:rPr>
        <w:t>О.А.</w:t>
      </w:r>
      <w:r>
        <w:rPr>
          <w:spacing w:val="-6"/>
          <w:sz w:val="24"/>
        </w:rPr>
        <w:t> </w:t>
      </w:r>
      <w:r>
        <w:rPr>
          <w:spacing w:val="-2"/>
          <w:sz w:val="24"/>
        </w:rPr>
        <w:t>Запобігання</w:t>
      </w:r>
      <w:r>
        <w:rPr>
          <w:spacing w:val="-6"/>
          <w:sz w:val="24"/>
        </w:rPr>
        <w:t> </w:t>
      </w:r>
      <w:r>
        <w:rPr>
          <w:spacing w:val="-2"/>
          <w:sz w:val="24"/>
        </w:rPr>
        <w:t>та</w:t>
      </w:r>
      <w:r>
        <w:rPr>
          <w:spacing w:val="-6"/>
          <w:sz w:val="24"/>
        </w:rPr>
        <w:t> </w:t>
      </w:r>
      <w:r>
        <w:rPr>
          <w:spacing w:val="-2"/>
          <w:sz w:val="24"/>
        </w:rPr>
        <w:t>протидія проявам</w:t>
      </w:r>
      <w:r>
        <w:rPr>
          <w:spacing w:val="-4"/>
          <w:sz w:val="24"/>
        </w:rPr>
        <w:t> </w:t>
      </w:r>
      <w:r>
        <w:rPr>
          <w:spacing w:val="-2"/>
          <w:sz w:val="24"/>
        </w:rPr>
        <w:t>насильства:</w:t>
      </w:r>
      <w:r>
        <w:rPr>
          <w:spacing w:val="-4"/>
          <w:sz w:val="24"/>
        </w:rPr>
        <w:t> </w:t>
      </w:r>
      <w:r>
        <w:rPr>
          <w:spacing w:val="-2"/>
          <w:sz w:val="24"/>
        </w:rPr>
        <w:t>діяльність</w:t>
      </w:r>
      <w:r>
        <w:rPr>
          <w:spacing w:val="-4"/>
          <w:sz w:val="24"/>
        </w:rPr>
        <w:t> </w:t>
      </w:r>
      <w:r>
        <w:rPr>
          <w:spacing w:val="-2"/>
          <w:sz w:val="24"/>
        </w:rPr>
        <w:t>закладів</w:t>
      </w:r>
      <w:r>
        <w:rPr>
          <w:spacing w:val="-4"/>
          <w:sz w:val="24"/>
        </w:rPr>
        <w:t> </w:t>
      </w:r>
      <w:r>
        <w:rPr>
          <w:spacing w:val="-2"/>
          <w:sz w:val="24"/>
        </w:rPr>
        <w:t>освіти:</w:t>
      </w:r>
      <w:r>
        <w:rPr>
          <w:spacing w:val="-4"/>
          <w:sz w:val="24"/>
        </w:rPr>
        <w:t> </w:t>
      </w:r>
      <w:r>
        <w:rPr>
          <w:spacing w:val="-2"/>
          <w:sz w:val="24"/>
        </w:rPr>
        <w:t>навчально-методичнии</w:t>
      </w:r>
      <w:r>
        <w:rPr>
          <w:spacing w:val="40"/>
          <w:sz w:val="24"/>
        </w:rPr>
        <w:t> </w:t>
      </w:r>
      <w:r>
        <w:rPr>
          <w:spacing w:val="-2"/>
          <w:sz w:val="24"/>
        </w:rPr>
        <w:t>посібник. </w:t>
      </w:r>
      <w:r>
        <w:rPr>
          <w:sz w:val="24"/>
        </w:rPr>
        <w:t>К.: ФОП Нічога С.О., 2020. 196 с.</w:t>
      </w:r>
    </w:p>
    <w:p>
      <w:pPr>
        <w:pStyle w:val="ListParagraph"/>
        <w:numPr>
          <w:ilvl w:val="0"/>
          <w:numId w:val="3"/>
        </w:numPr>
        <w:tabs>
          <w:tab w:pos="860" w:val="left" w:leader="none"/>
          <w:tab w:pos="862" w:val="left" w:leader="none"/>
        </w:tabs>
        <w:spacing w:line="240" w:lineRule="auto" w:before="0" w:after="0"/>
        <w:ind w:left="862" w:right="5" w:hanging="360"/>
        <w:jc w:val="both"/>
        <w:rPr>
          <w:sz w:val="24"/>
        </w:rPr>
      </w:pPr>
      <w:r>
        <w:rPr>
          <w:sz w:val="24"/>
        </w:rPr>
        <w:t>Дубровська Є., Ясеновска М., Алєксєєнко М. Насильство в школі: аналіз проблеми та</w:t>
      </w:r>
      <w:r>
        <w:rPr>
          <w:spacing w:val="-14"/>
          <w:sz w:val="24"/>
        </w:rPr>
        <w:t> </w:t>
      </w:r>
      <w:r>
        <w:rPr>
          <w:sz w:val="24"/>
        </w:rPr>
        <w:t>допомога,</w:t>
      </w:r>
      <w:r>
        <w:rPr>
          <w:spacing w:val="-13"/>
          <w:sz w:val="24"/>
        </w:rPr>
        <w:t> </w:t>
      </w:r>
      <w:r>
        <w:rPr>
          <w:sz w:val="24"/>
        </w:rPr>
        <w:t>якої</w:t>
      </w:r>
      <w:r>
        <w:rPr>
          <w:spacing w:val="-13"/>
          <w:sz w:val="24"/>
        </w:rPr>
        <w:t> </w:t>
      </w:r>
      <w:r>
        <w:rPr>
          <w:sz w:val="24"/>
        </w:rPr>
        <w:t>потребують</w:t>
      </w:r>
      <w:r>
        <w:rPr>
          <w:spacing w:val="-13"/>
          <w:sz w:val="24"/>
        </w:rPr>
        <w:t> </w:t>
      </w:r>
      <w:r>
        <w:rPr>
          <w:sz w:val="24"/>
        </w:rPr>
        <w:t>діти</w:t>
      </w:r>
      <w:r>
        <w:rPr>
          <w:spacing w:val="-14"/>
          <w:sz w:val="24"/>
        </w:rPr>
        <w:t> </w:t>
      </w:r>
      <w:r>
        <w:rPr>
          <w:sz w:val="24"/>
        </w:rPr>
        <w:t>та</w:t>
      </w:r>
      <w:r>
        <w:rPr>
          <w:spacing w:val="-13"/>
          <w:sz w:val="24"/>
        </w:rPr>
        <w:t> </w:t>
      </w:r>
      <w:r>
        <w:rPr>
          <w:sz w:val="24"/>
        </w:rPr>
        <w:t>вчителі</w:t>
      </w:r>
      <w:r>
        <w:rPr>
          <w:spacing w:val="-9"/>
          <w:sz w:val="24"/>
        </w:rPr>
        <w:t> </w:t>
      </w:r>
      <w:r>
        <w:rPr>
          <w:sz w:val="24"/>
        </w:rPr>
        <w:t>у</w:t>
      </w:r>
      <w:r>
        <w:rPr>
          <w:spacing w:val="-2"/>
          <w:sz w:val="24"/>
        </w:rPr>
        <w:t> </w:t>
      </w:r>
      <w:r>
        <w:rPr>
          <w:sz w:val="24"/>
        </w:rPr>
        <w:t>ї</w:t>
      </w:r>
      <w:r>
        <w:rPr>
          <w:spacing w:val="-14"/>
          <w:sz w:val="24"/>
        </w:rPr>
        <w:t> </w:t>
      </w:r>
      <w:r>
        <w:rPr>
          <w:sz w:val="24"/>
        </w:rPr>
        <w:t>ї</w:t>
      </w:r>
      <w:r>
        <w:rPr>
          <w:spacing w:val="-1"/>
          <w:sz w:val="24"/>
        </w:rPr>
        <w:t> </w:t>
      </w:r>
      <w:r>
        <w:rPr>
          <w:sz w:val="24"/>
        </w:rPr>
        <w:t>розв’язанні.</w:t>
      </w:r>
      <w:r>
        <w:rPr>
          <w:spacing w:val="-2"/>
          <w:sz w:val="24"/>
        </w:rPr>
        <w:t> </w:t>
      </w:r>
      <w:r>
        <w:rPr>
          <w:sz w:val="24"/>
        </w:rPr>
        <w:t>Киї</w:t>
      </w:r>
      <w:r>
        <w:rPr>
          <w:spacing w:val="-14"/>
          <w:sz w:val="24"/>
        </w:rPr>
        <w:t> </w:t>
      </w:r>
      <w:r>
        <w:rPr>
          <w:sz w:val="24"/>
        </w:rPr>
        <w:t>в:</w:t>
      </w:r>
      <w:r>
        <w:rPr>
          <w:spacing w:val="-1"/>
          <w:sz w:val="24"/>
        </w:rPr>
        <w:t> </w:t>
      </w:r>
      <w:r>
        <w:rPr>
          <w:sz w:val="24"/>
        </w:rPr>
        <w:t>ВГО</w:t>
      </w:r>
      <w:r>
        <w:rPr>
          <w:spacing w:val="-2"/>
          <w:sz w:val="24"/>
        </w:rPr>
        <w:t> </w:t>
      </w:r>
      <w:r>
        <w:rPr>
          <w:sz w:val="24"/>
        </w:rPr>
        <w:t>«Жіночии консорціум Украї</w:t>
      </w:r>
      <w:r>
        <w:rPr>
          <w:spacing w:val="-50"/>
          <w:sz w:val="24"/>
        </w:rPr>
        <w:t> </w:t>
      </w:r>
      <w:r>
        <w:rPr>
          <w:sz w:val="24"/>
        </w:rPr>
        <w:t>ни», 2009. 34 с.</w:t>
      </w:r>
    </w:p>
    <w:p>
      <w:pPr>
        <w:pStyle w:val="ListParagraph"/>
        <w:numPr>
          <w:ilvl w:val="0"/>
          <w:numId w:val="3"/>
        </w:numPr>
        <w:tabs>
          <w:tab w:pos="860" w:val="left" w:leader="none"/>
          <w:tab w:pos="862" w:val="left" w:leader="none"/>
        </w:tabs>
        <w:spacing w:line="240" w:lineRule="auto" w:before="0" w:after="0"/>
        <w:ind w:left="862" w:right="4" w:hanging="360"/>
        <w:jc w:val="both"/>
        <w:rPr>
          <w:sz w:val="24"/>
        </w:rPr>
      </w:pPr>
      <w:r>
        <w:rPr>
          <w:sz w:val="24"/>
        </w:rPr>
        <w:t>Савенко В.П, Корогод С.В., Чорна А.Г., Толошна Н.В., Шаблистии</w:t>
      </w:r>
      <w:r>
        <w:rPr>
          <w:spacing w:val="40"/>
          <w:sz w:val="24"/>
        </w:rPr>
        <w:t> </w:t>
      </w:r>
      <w:r>
        <w:rPr>
          <w:sz w:val="24"/>
        </w:rPr>
        <w:t>В.В. Причини та наслідки вчинення насильства по відношенню до дітеи</w:t>
      </w:r>
      <w:r>
        <w:rPr>
          <w:spacing w:val="-14"/>
          <w:sz w:val="24"/>
        </w:rPr>
        <w:t> </w:t>
      </w:r>
      <w:r>
        <w:rPr>
          <w:sz w:val="24"/>
        </w:rPr>
        <w:t>. Дніпро: Дніпроп. держ. ун-т внутр. справ, 2023. 94 с.</w:t>
      </w:r>
    </w:p>
    <w:p>
      <w:pPr>
        <w:pStyle w:val="ListParagraph"/>
        <w:numPr>
          <w:ilvl w:val="0"/>
          <w:numId w:val="3"/>
        </w:numPr>
        <w:tabs>
          <w:tab w:pos="860" w:val="left" w:leader="none"/>
          <w:tab w:pos="862" w:val="left" w:leader="none"/>
          <w:tab w:pos="2368" w:val="left" w:leader="none"/>
          <w:tab w:pos="3409" w:val="left" w:leader="none"/>
          <w:tab w:pos="4743" w:val="left" w:leader="none"/>
          <w:tab w:pos="6206" w:val="left" w:leader="none"/>
          <w:tab w:pos="7401" w:val="left" w:leader="none"/>
        </w:tabs>
        <w:spacing w:line="240" w:lineRule="auto" w:before="0" w:after="0"/>
        <w:ind w:left="862" w:right="2" w:hanging="360"/>
        <w:jc w:val="both"/>
        <w:rPr>
          <w:sz w:val="24"/>
        </w:rPr>
      </w:pPr>
      <w:r>
        <w:rPr>
          <w:sz w:val="24"/>
        </w:rPr>
        <w:t>Burlaka V., Serdiuk O., Panok V. Bullying in Ukraine.</w:t>
      </w:r>
      <w:r>
        <w:rPr>
          <w:spacing w:val="-2"/>
          <w:sz w:val="24"/>
        </w:rPr>
        <w:t> </w:t>
      </w:r>
      <w:r>
        <w:rPr>
          <w:sz w:val="24"/>
        </w:rPr>
        <w:t>Handbook of School Violence, </w:t>
      </w:r>
      <w:r>
        <w:rPr>
          <w:spacing w:val="-2"/>
          <w:sz w:val="24"/>
        </w:rPr>
        <w:t>Bullying</w:t>
      </w:r>
      <w:r>
        <w:rPr>
          <w:sz w:val="24"/>
        </w:rPr>
        <w:tab/>
      </w:r>
      <w:r>
        <w:rPr>
          <w:spacing w:val="-4"/>
          <w:sz w:val="24"/>
        </w:rPr>
        <w:t>and</w:t>
      </w:r>
      <w:r>
        <w:rPr>
          <w:sz w:val="24"/>
        </w:rPr>
        <w:tab/>
      </w:r>
      <w:r>
        <w:rPr>
          <w:spacing w:val="-2"/>
          <w:sz w:val="24"/>
        </w:rPr>
        <w:t>Safety.</w:t>
      </w:r>
      <w:r>
        <w:rPr>
          <w:sz w:val="24"/>
        </w:rPr>
        <w:tab/>
      </w:r>
      <w:r>
        <w:rPr>
          <w:spacing w:val="-2"/>
          <w:sz w:val="24"/>
        </w:rPr>
        <w:t>Edward</w:t>
      </w:r>
      <w:r>
        <w:rPr>
          <w:sz w:val="24"/>
        </w:rPr>
        <w:tab/>
      </w:r>
      <w:r>
        <w:rPr>
          <w:spacing w:val="-4"/>
          <w:sz w:val="24"/>
        </w:rPr>
        <w:t>Elgar</w:t>
      </w:r>
      <w:r>
        <w:rPr>
          <w:sz w:val="24"/>
        </w:rPr>
        <w:tab/>
        <w:t>Publishing,</w:t>
      </w:r>
      <w:r>
        <w:rPr>
          <w:rFonts w:ascii="Times New Roman"/>
          <w:spacing w:val="80"/>
          <w:w w:val="150"/>
          <w:sz w:val="24"/>
        </w:rPr>
        <w:t>   </w:t>
      </w:r>
      <w:r>
        <w:rPr>
          <w:sz w:val="24"/>
        </w:rPr>
        <w:t>2024.</w:t>
      </w:r>
    </w:p>
    <w:p>
      <w:pPr>
        <w:pStyle w:val="BodyText"/>
        <w:ind w:left="862"/>
        <w:jc w:val="left"/>
      </w:pPr>
      <w:hyperlink r:id="rId17">
        <w:r>
          <w:rPr>
            <w:color w:val="0563C0"/>
            <w:spacing w:val="-2"/>
            <w:u w:val="single" w:color="0563C0"/>
          </w:rPr>
          <w:t>https://doi.org/10.4337/9781035301362.00040</w:t>
        </w:r>
      </w:hyperlink>
    </w:p>
    <w:p>
      <w:pPr>
        <w:pStyle w:val="ListParagraph"/>
        <w:numPr>
          <w:ilvl w:val="0"/>
          <w:numId w:val="3"/>
        </w:numPr>
        <w:tabs>
          <w:tab w:pos="860" w:val="left" w:leader="none"/>
          <w:tab w:pos="862" w:val="left" w:leader="none"/>
        </w:tabs>
        <w:spacing w:line="240" w:lineRule="auto" w:before="0" w:after="0"/>
        <w:ind w:left="862" w:right="1" w:hanging="360"/>
        <w:jc w:val="both"/>
        <w:rPr>
          <w:sz w:val="24"/>
        </w:rPr>
      </w:pPr>
      <w:r>
        <w:rPr>
          <w:sz w:val="24"/>
        </w:rPr>
        <w:t>Melnychenko A., Tilikina N. Characteristics of bullying among adolescents in Ukraine after the full-scale russian invasion. </w:t>
      </w:r>
      <w:r>
        <w:rPr>
          <w:i/>
          <w:sz w:val="24"/>
        </w:rPr>
        <w:t>Scientific Studios on Social and Political Psychology</w:t>
      </w:r>
      <w:r>
        <w:rPr>
          <w:sz w:val="24"/>
        </w:rPr>
        <w:t>. 2024. Vol. 30(1). Pp. 57-70. DOI: 10.61727/sssppj/1.2024.57</w:t>
      </w:r>
    </w:p>
    <w:p>
      <w:pPr>
        <w:pStyle w:val="ListParagraph"/>
        <w:numPr>
          <w:ilvl w:val="0"/>
          <w:numId w:val="3"/>
        </w:numPr>
        <w:tabs>
          <w:tab w:pos="860" w:val="left" w:leader="none"/>
          <w:tab w:pos="862" w:val="left" w:leader="none"/>
        </w:tabs>
        <w:spacing w:line="240" w:lineRule="auto" w:before="0" w:after="0"/>
        <w:ind w:left="862" w:right="4" w:hanging="360"/>
        <w:jc w:val="both"/>
        <w:rPr>
          <w:sz w:val="24"/>
        </w:rPr>
      </w:pPr>
      <w:r>
        <w:rPr>
          <w:sz w:val="24"/>
        </w:rPr>
        <w:t>Chorna L.G. Quarrels among Ukrainians as a phenomenon of intergroup interaction. In Current</w:t>
      </w:r>
      <w:r>
        <w:rPr>
          <w:spacing w:val="-3"/>
          <w:sz w:val="24"/>
        </w:rPr>
        <w:t> </w:t>
      </w:r>
      <w:r>
        <w:rPr>
          <w:sz w:val="24"/>
        </w:rPr>
        <w:t>issues</w:t>
      </w:r>
      <w:r>
        <w:rPr>
          <w:spacing w:val="-3"/>
          <w:sz w:val="24"/>
        </w:rPr>
        <w:t> </w:t>
      </w:r>
      <w:r>
        <w:rPr>
          <w:sz w:val="24"/>
        </w:rPr>
        <w:t>in</w:t>
      </w:r>
      <w:r>
        <w:rPr>
          <w:spacing w:val="-3"/>
          <w:sz w:val="24"/>
        </w:rPr>
        <w:t> </w:t>
      </w:r>
      <w:r>
        <w:rPr>
          <w:sz w:val="24"/>
        </w:rPr>
        <w:t>small</w:t>
      </w:r>
      <w:r>
        <w:rPr>
          <w:spacing w:val="-3"/>
          <w:sz w:val="24"/>
        </w:rPr>
        <w:t> </w:t>
      </w:r>
      <w:r>
        <w:rPr>
          <w:sz w:val="24"/>
        </w:rPr>
        <w:t>group</w:t>
      </w:r>
      <w:r>
        <w:rPr>
          <w:spacing w:val="-3"/>
          <w:sz w:val="24"/>
        </w:rPr>
        <w:t> </w:t>
      </w:r>
      <w:r>
        <w:rPr>
          <w:sz w:val="24"/>
        </w:rPr>
        <w:t>psychology</w:t>
      </w:r>
      <w:r>
        <w:rPr>
          <w:spacing w:val="-3"/>
          <w:sz w:val="24"/>
        </w:rPr>
        <w:t> </w:t>
      </w:r>
      <w:r>
        <w:rPr>
          <w:sz w:val="24"/>
        </w:rPr>
        <w:t>in</w:t>
      </w:r>
      <w:r>
        <w:rPr>
          <w:spacing w:val="-3"/>
          <w:sz w:val="24"/>
        </w:rPr>
        <w:t> </w:t>
      </w:r>
      <w:r>
        <w:rPr>
          <w:sz w:val="24"/>
        </w:rPr>
        <w:t>times</w:t>
      </w:r>
      <w:r>
        <w:rPr>
          <w:spacing w:val="-3"/>
          <w:sz w:val="24"/>
        </w:rPr>
        <w:t> </w:t>
      </w:r>
      <w:r>
        <w:rPr>
          <w:sz w:val="24"/>
        </w:rPr>
        <w:t>of</w:t>
      </w:r>
      <w:r>
        <w:rPr>
          <w:spacing w:val="-3"/>
          <w:sz w:val="24"/>
        </w:rPr>
        <w:t> </w:t>
      </w:r>
      <w:r>
        <w:rPr>
          <w:sz w:val="24"/>
        </w:rPr>
        <w:t>war</w:t>
      </w:r>
      <w:r>
        <w:rPr>
          <w:spacing w:val="-3"/>
          <w:sz w:val="24"/>
        </w:rPr>
        <w:t> </w:t>
      </w:r>
      <w:r>
        <w:rPr>
          <w:sz w:val="24"/>
        </w:rPr>
        <w:t>and</w:t>
      </w:r>
      <w:r>
        <w:rPr>
          <w:spacing w:val="-3"/>
          <w:sz w:val="24"/>
        </w:rPr>
        <w:t> </w:t>
      </w:r>
      <w:r>
        <w:rPr>
          <w:sz w:val="24"/>
        </w:rPr>
        <w:t>post-war:</w:t>
      </w:r>
      <w:r>
        <w:rPr>
          <w:spacing w:val="-3"/>
          <w:sz w:val="24"/>
        </w:rPr>
        <w:t> </w:t>
      </w:r>
      <w:r>
        <w:rPr>
          <w:sz w:val="24"/>
        </w:rPr>
        <w:t>Materials</w:t>
      </w:r>
      <w:r>
        <w:rPr>
          <w:spacing w:val="-3"/>
          <w:sz w:val="24"/>
        </w:rPr>
        <w:t> </w:t>
      </w:r>
      <w:r>
        <w:rPr>
          <w:sz w:val="24"/>
        </w:rPr>
        <w:t>of</w:t>
      </w:r>
      <w:r>
        <w:rPr>
          <w:spacing w:val="-3"/>
          <w:sz w:val="24"/>
        </w:rPr>
        <w:t> </w:t>
      </w:r>
      <w:r>
        <w:rPr>
          <w:sz w:val="24"/>
        </w:rPr>
        <w:t>the scientific conference (pp. 90-97). Kyiv: Talcum, 2023.</w:t>
      </w:r>
    </w:p>
    <w:p>
      <w:pPr>
        <w:pStyle w:val="ListParagraph"/>
        <w:numPr>
          <w:ilvl w:val="0"/>
          <w:numId w:val="3"/>
        </w:numPr>
        <w:tabs>
          <w:tab w:pos="860" w:val="left" w:leader="none"/>
          <w:tab w:pos="862" w:val="left" w:leader="none"/>
        </w:tabs>
        <w:spacing w:line="240" w:lineRule="auto" w:before="0" w:after="0"/>
        <w:ind w:left="862" w:right="5" w:hanging="360"/>
        <w:jc w:val="both"/>
        <w:rPr>
          <w:sz w:val="24"/>
        </w:rPr>
      </w:pPr>
      <w:r>
        <w:rPr>
          <w:sz w:val="24"/>
        </w:rPr>
        <w:t>Clark K.N., Eldridge M.A., Dorio N.B., Demaray M.K., Smith T.J. Bullying, victimization, and bystander behavior: Risk factors across elementary-middle school transition. </w:t>
      </w:r>
      <w:r>
        <w:rPr>
          <w:i/>
          <w:sz w:val="24"/>
        </w:rPr>
        <w:t>School Psychology</w:t>
      </w:r>
      <w:r>
        <w:rPr>
          <w:sz w:val="24"/>
        </w:rPr>
        <w:t>. 2022. Vol.37(1). Pp. 37-46. doi: 10.1037/ spq0000477</w:t>
      </w:r>
    </w:p>
    <w:p>
      <w:pPr>
        <w:pStyle w:val="ListParagraph"/>
        <w:numPr>
          <w:ilvl w:val="0"/>
          <w:numId w:val="3"/>
        </w:numPr>
        <w:tabs>
          <w:tab w:pos="859" w:val="left" w:leader="none"/>
          <w:tab w:pos="861" w:val="left" w:leader="none"/>
        </w:tabs>
        <w:spacing w:line="240" w:lineRule="auto" w:before="0" w:after="0"/>
        <w:ind w:left="861" w:right="1" w:hanging="360"/>
        <w:jc w:val="both"/>
        <w:rPr>
          <w:sz w:val="24"/>
        </w:rPr>
      </w:pPr>
      <w:r>
        <w:rPr>
          <w:sz w:val="24"/>
        </w:rPr>
        <w:t>Kowalski</w:t>
      </w:r>
      <w:r>
        <w:rPr>
          <w:spacing w:val="-3"/>
          <w:sz w:val="24"/>
        </w:rPr>
        <w:t> </w:t>
      </w:r>
      <w:r>
        <w:rPr>
          <w:sz w:val="24"/>
        </w:rPr>
        <w:t>R.M.,</w:t>
      </w:r>
      <w:r>
        <w:rPr>
          <w:spacing w:val="-3"/>
          <w:sz w:val="24"/>
        </w:rPr>
        <w:t> </w:t>
      </w:r>
      <w:r>
        <w:rPr>
          <w:sz w:val="24"/>
        </w:rPr>
        <w:t>Morgan</w:t>
      </w:r>
      <w:r>
        <w:rPr>
          <w:spacing w:val="-3"/>
          <w:sz w:val="24"/>
        </w:rPr>
        <w:t> </w:t>
      </w:r>
      <w:r>
        <w:rPr>
          <w:sz w:val="24"/>
        </w:rPr>
        <w:t>C.A.,</w:t>
      </w:r>
      <w:r>
        <w:rPr>
          <w:spacing w:val="-3"/>
          <w:sz w:val="24"/>
        </w:rPr>
        <w:t> </w:t>
      </w:r>
      <w:r>
        <w:rPr>
          <w:sz w:val="24"/>
        </w:rPr>
        <w:t>Limber</w:t>
      </w:r>
      <w:r>
        <w:rPr>
          <w:spacing w:val="-3"/>
          <w:sz w:val="24"/>
        </w:rPr>
        <w:t> </w:t>
      </w:r>
      <w:r>
        <w:rPr>
          <w:sz w:val="24"/>
        </w:rPr>
        <w:t>S.P.</w:t>
      </w:r>
      <w:r>
        <w:rPr>
          <w:spacing w:val="-3"/>
          <w:sz w:val="24"/>
        </w:rPr>
        <w:t> </w:t>
      </w:r>
      <w:r>
        <w:rPr>
          <w:sz w:val="24"/>
        </w:rPr>
        <w:t>Traditional</w:t>
      </w:r>
      <w:r>
        <w:rPr>
          <w:spacing w:val="-3"/>
          <w:sz w:val="24"/>
        </w:rPr>
        <w:t> </w:t>
      </w:r>
      <w:r>
        <w:rPr>
          <w:sz w:val="24"/>
        </w:rPr>
        <w:t>bullying</w:t>
      </w:r>
      <w:r>
        <w:rPr>
          <w:spacing w:val="-3"/>
          <w:sz w:val="24"/>
        </w:rPr>
        <w:t> </w:t>
      </w:r>
      <w:r>
        <w:rPr>
          <w:sz w:val="24"/>
        </w:rPr>
        <w:t>as</w:t>
      </w:r>
      <w:r>
        <w:rPr>
          <w:spacing w:val="-3"/>
          <w:sz w:val="24"/>
        </w:rPr>
        <w:t> </w:t>
      </w:r>
      <w:r>
        <w:rPr>
          <w:sz w:val="24"/>
        </w:rPr>
        <w:t>a</w:t>
      </w:r>
      <w:r>
        <w:rPr>
          <w:spacing w:val="-3"/>
          <w:sz w:val="24"/>
        </w:rPr>
        <w:t> </w:t>
      </w:r>
      <w:r>
        <w:rPr>
          <w:sz w:val="24"/>
        </w:rPr>
        <w:t>potential</w:t>
      </w:r>
      <w:r>
        <w:rPr>
          <w:spacing w:val="-3"/>
          <w:sz w:val="24"/>
        </w:rPr>
        <w:t> </w:t>
      </w:r>
      <w:r>
        <w:rPr>
          <w:sz w:val="24"/>
        </w:rPr>
        <w:t>warning</w:t>
      </w:r>
      <w:r>
        <w:rPr>
          <w:spacing w:val="-3"/>
          <w:sz w:val="24"/>
        </w:rPr>
        <w:t> </w:t>
      </w:r>
      <w:r>
        <w:rPr>
          <w:sz w:val="24"/>
        </w:rPr>
        <w:t>sign of</w:t>
      </w:r>
      <w:r>
        <w:rPr>
          <w:spacing w:val="40"/>
          <w:sz w:val="24"/>
        </w:rPr>
        <w:t> </w:t>
      </w:r>
      <w:r>
        <w:rPr>
          <w:sz w:val="24"/>
        </w:rPr>
        <w:t>cyberbullying.</w:t>
      </w:r>
      <w:r>
        <w:rPr>
          <w:spacing w:val="40"/>
          <w:sz w:val="24"/>
        </w:rPr>
        <w:t> </w:t>
      </w:r>
      <w:r>
        <w:rPr>
          <w:i/>
          <w:sz w:val="24"/>
        </w:rPr>
        <w:t>School</w:t>
      </w:r>
      <w:r>
        <w:rPr>
          <w:i/>
          <w:spacing w:val="40"/>
          <w:sz w:val="24"/>
        </w:rPr>
        <w:t> </w:t>
      </w:r>
      <w:r>
        <w:rPr>
          <w:i/>
          <w:sz w:val="24"/>
        </w:rPr>
        <w:t>Psychology</w:t>
      </w:r>
      <w:r>
        <w:rPr>
          <w:i/>
          <w:spacing w:val="40"/>
          <w:sz w:val="24"/>
        </w:rPr>
        <w:t> </w:t>
      </w:r>
      <w:r>
        <w:rPr>
          <w:i/>
          <w:sz w:val="24"/>
        </w:rPr>
        <w:t>International</w:t>
      </w:r>
      <w:r>
        <w:rPr>
          <w:sz w:val="24"/>
        </w:rPr>
        <w:t>.</w:t>
      </w:r>
      <w:r>
        <w:rPr>
          <w:spacing w:val="40"/>
          <w:sz w:val="24"/>
        </w:rPr>
        <w:t> </w:t>
      </w:r>
      <w:r>
        <w:rPr>
          <w:sz w:val="24"/>
        </w:rPr>
        <w:t>2012.</w:t>
      </w:r>
      <w:r>
        <w:rPr>
          <w:spacing w:val="40"/>
          <w:sz w:val="24"/>
        </w:rPr>
        <w:t> </w:t>
      </w:r>
      <w:r>
        <w:rPr>
          <w:sz w:val="24"/>
        </w:rPr>
        <w:t>Vol.</w:t>
      </w:r>
      <w:r>
        <w:rPr>
          <w:spacing w:val="40"/>
          <w:sz w:val="24"/>
        </w:rPr>
        <w:t> </w:t>
      </w:r>
      <w:r>
        <w:rPr>
          <w:sz w:val="24"/>
        </w:rPr>
        <w:t>33(5).</w:t>
      </w:r>
      <w:r>
        <w:rPr>
          <w:spacing w:val="40"/>
          <w:sz w:val="24"/>
        </w:rPr>
        <w:t> </w:t>
      </w:r>
      <w:r>
        <w:rPr>
          <w:sz w:val="24"/>
        </w:rPr>
        <w:t>Pp.</w:t>
      </w:r>
      <w:r>
        <w:rPr>
          <w:spacing w:val="40"/>
          <w:sz w:val="24"/>
        </w:rPr>
        <w:t> </w:t>
      </w:r>
      <w:r>
        <w:rPr>
          <w:sz w:val="24"/>
        </w:rPr>
        <w:t>505-519.</w:t>
      </w:r>
      <w:r>
        <w:rPr>
          <w:spacing w:val="40"/>
          <w:sz w:val="24"/>
        </w:rPr>
        <w:t> </w:t>
      </w:r>
      <w:r>
        <w:rPr>
          <w:sz w:val="24"/>
        </w:rPr>
        <w:t>doi: 10.1177/0143034312445244</w:t>
      </w:r>
    </w:p>
    <w:p>
      <w:pPr>
        <w:pStyle w:val="ListParagraph"/>
        <w:numPr>
          <w:ilvl w:val="0"/>
          <w:numId w:val="3"/>
        </w:numPr>
        <w:tabs>
          <w:tab w:pos="859" w:val="left" w:leader="none"/>
          <w:tab w:pos="862" w:val="left" w:leader="none"/>
        </w:tabs>
        <w:spacing w:line="240" w:lineRule="auto" w:before="0" w:after="0"/>
        <w:ind w:left="862" w:right="4" w:hanging="360"/>
        <w:jc w:val="both"/>
        <w:rPr>
          <w:sz w:val="24"/>
        </w:rPr>
      </w:pPr>
      <w:r>
        <w:rPr>
          <w:sz w:val="24"/>
        </w:rPr>
        <w:t>Merrill R.M., Hanson C.L. Risk and protective factors associated with being bullied on school</w:t>
      </w:r>
      <w:r>
        <w:rPr>
          <w:spacing w:val="40"/>
          <w:sz w:val="24"/>
        </w:rPr>
        <w:t> </w:t>
      </w:r>
      <w:r>
        <w:rPr>
          <w:sz w:val="24"/>
        </w:rPr>
        <w:t>property</w:t>
      </w:r>
      <w:r>
        <w:rPr>
          <w:spacing w:val="40"/>
          <w:sz w:val="24"/>
        </w:rPr>
        <w:t> </w:t>
      </w:r>
      <w:r>
        <w:rPr>
          <w:sz w:val="24"/>
        </w:rPr>
        <w:t>compared</w:t>
      </w:r>
      <w:r>
        <w:rPr>
          <w:spacing w:val="40"/>
          <w:sz w:val="24"/>
        </w:rPr>
        <w:t> </w:t>
      </w:r>
      <w:r>
        <w:rPr>
          <w:sz w:val="24"/>
        </w:rPr>
        <w:t>with</w:t>
      </w:r>
      <w:r>
        <w:rPr>
          <w:spacing w:val="40"/>
          <w:sz w:val="24"/>
        </w:rPr>
        <w:t> </w:t>
      </w:r>
      <w:r>
        <w:rPr>
          <w:sz w:val="24"/>
        </w:rPr>
        <w:t>cyberbullied.</w:t>
      </w:r>
      <w:r>
        <w:rPr>
          <w:spacing w:val="40"/>
          <w:sz w:val="24"/>
        </w:rPr>
        <w:t> </w:t>
      </w:r>
      <w:r>
        <w:rPr>
          <w:sz w:val="24"/>
        </w:rPr>
        <w:t>BMC</w:t>
      </w:r>
      <w:r>
        <w:rPr>
          <w:spacing w:val="40"/>
          <w:sz w:val="24"/>
        </w:rPr>
        <w:t> </w:t>
      </w:r>
      <w:r>
        <w:rPr>
          <w:sz w:val="24"/>
        </w:rPr>
        <w:t>Public</w:t>
      </w:r>
      <w:r>
        <w:rPr>
          <w:spacing w:val="40"/>
          <w:sz w:val="24"/>
        </w:rPr>
        <w:t> </w:t>
      </w:r>
      <w:r>
        <w:rPr>
          <w:sz w:val="24"/>
        </w:rPr>
        <w:t>Health.</w:t>
      </w:r>
      <w:r>
        <w:rPr>
          <w:spacing w:val="40"/>
          <w:sz w:val="24"/>
        </w:rPr>
        <w:t> </w:t>
      </w:r>
      <w:r>
        <w:rPr>
          <w:sz w:val="24"/>
        </w:rPr>
        <w:t>2016.</w:t>
      </w:r>
      <w:r>
        <w:rPr>
          <w:spacing w:val="40"/>
          <w:sz w:val="24"/>
        </w:rPr>
        <w:t> </w:t>
      </w:r>
      <w:r>
        <w:rPr>
          <w:sz w:val="24"/>
        </w:rPr>
        <w:t>Vol.</w:t>
      </w:r>
      <w:r>
        <w:rPr>
          <w:spacing w:val="40"/>
          <w:sz w:val="24"/>
        </w:rPr>
        <w:t> </w:t>
      </w:r>
      <w:r>
        <w:rPr>
          <w:sz w:val="24"/>
        </w:rPr>
        <w:t>16.</w:t>
      </w:r>
      <w:r>
        <w:rPr>
          <w:spacing w:val="80"/>
          <w:sz w:val="24"/>
        </w:rPr>
        <w:t> </w:t>
      </w:r>
      <w:r>
        <w:rPr>
          <w:sz w:val="24"/>
        </w:rPr>
        <w:t>doi: 10.1186/s12889-016-2833-3</w:t>
      </w:r>
    </w:p>
    <w:p>
      <w:pPr>
        <w:pStyle w:val="ListParagraph"/>
        <w:numPr>
          <w:ilvl w:val="0"/>
          <w:numId w:val="3"/>
        </w:numPr>
        <w:tabs>
          <w:tab w:pos="859" w:val="left" w:leader="none"/>
          <w:tab w:pos="862" w:val="left" w:leader="none"/>
        </w:tabs>
        <w:spacing w:line="240" w:lineRule="auto" w:before="0" w:after="0"/>
        <w:ind w:left="862" w:right="0" w:hanging="360"/>
        <w:jc w:val="both"/>
        <w:rPr>
          <w:sz w:val="24"/>
        </w:rPr>
      </w:pPr>
      <w:r>
        <w:rPr>
          <w:sz w:val="24"/>
        </w:rPr>
        <w:t>Kostikova I., Guzenko N. Bullying Prevention at Schools in Ukraine. </w:t>
      </w:r>
      <w:r>
        <w:rPr>
          <w:i/>
          <w:sz w:val="24"/>
        </w:rPr>
        <w:t>Educational</w:t>
      </w:r>
      <w:r>
        <w:rPr>
          <w:i/>
          <w:sz w:val="24"/>
        </w:rPr>
        <w:t> Challenges</w:t>
      </w:r>
      <w:r>
        <w:rPr>
          <w:sz w:val="24"/>
        </w:rPr>
        <w:t>. 2024. Vol. 29(2).</w:t>
      </w:r>
      <w:r>
        <w:rPr>
          <w:spacing w:val="40"/>
          <w:sz w:val="24"/>
        </w:rPr>
        <w:t> </w:t>
      </w:r>
      <w:hyperlink r:id="rId18">
        <w:r>
          <w:rPr>
            <w:color w:val="0563C0"/>
            <w:sz w:val="24"/>
            <w:u w:val="single" w:color="0563C0"/>
          </w:rPr>
          <w:t>https://doi.org/10.34142/2709-7986.2024.29.2.11</w:t>
        </w:r>
      </w:hyperlink>
    </w:p>
    <w:p>
      <w:pPr>
        <w:pStyle w:val="ListParagraph"/>
        <w:numPr>
          <w:ilvl w:val="0"/>
          <w:numId w:val="3"/>
        </w:numPr>
        <w:tabs>
          <w:tab w:pos="859" w:val="left" w:leader="none"/>
          <w:tab w:pos="862" w:val="left" w:leader="none"/>
        </w:tabs>
        <w:spacing w:line="240" w:lineRule="auto" w:before="0" w:after="0"/>
        <w:ind w:left="862" w:right="6" w:hanging="360"/>
        <w:jc w:val="both"/>
        <w:rPr>
          <w:sz w:val="24"/>
        </w:rPr>
      </w:pPr>
      <w:r>
        <w:rPr>
          <w:sz w:val="24"/>
        </w:rPr>
        <w:t>Причини</w:t>
      </w:r>
      <w:r>
        <w:rPr>
          <w:spacing w:val="-6"/>
          <w:sz w:val="24"/>
        </w:rPr>
        <w:t> </w:t>
      </w:r>
      <w:r>
        <w:rPr>
          <w:sz w:val="24"/>
        </w:rPr>
        <w:t>булінгу: результати масштабного дослідження в украї</w:t>
      </w:r>
      <w:r>
        <w:rPr>
          <w:spacing w:val="-14"/>
          <w:sz w:val="24"/>
        </w:rPr>
        <w:t> </w:t>
      </w:r>
      <w:r>
        <w:rPr>
          <w:sz w:val="24"/>
        </w:rPr>
        <w:t>нських школах. Міністерствo освіти і науки Украї</w:t>
      </w:r>
      <w:r>
        <w:rPr>
          <w:spacing w:val="-14"/>
          <w:sz w:val="24"/>
        </w:rPr>
        <w:t> </w:t>
      </w:r>
      <w:r>
        <w:rPr>
          <w:sz w:val="24"/>
        </w:rPr>
        <w:t>ни, 2024. </w:t>
      </w:r>
      <w:hyperlink r:id="rId19">
        <w:r>
          <w:rPr>
            <w:sz w:val="24"/>
          </w:rPr>
          <w:t>https://mon.gov.ua/news/prychyny-</w:t>
        </w:r>
      </w:hyperlink>
      <w:r>
        <w:rPr>
          <w:spacing w:val="-2"/>
          <w:sz w:val="24"/>
        </w:rPr>
        <w:t>bulinhu-rezultaty-masshtabnoho-doslidzhennia-v-ukrainskykh-shkolakh</w:t>
      </w:r>
    </w:p>
    <w:p>
      <w:pPr>
        <w:pStyle w:val="Heading2"/>
        <w:ind w:left="4394"/>
        <w:jc w:val="left"/>
      </w:pPr>
      <w:r>
        <w:rPr>
          <w:spacing w:val="-2"/>
        </w:rPr>
        <w:t>References</w:t>
      </w:r>
    </w:p>
    <w:p>
      <w:pPr>
        <w:pStyle w:val="ListParagraph"/>
        <w:numPr>
          <w:ilvl w:val="0"/>
          <w:numId w:val="4"/>
        </w:numPr>
        <w:tabs>
          <w:tab w:pos="859" w:val="left" w:leader="none"/>
          <w:tab w:pos="861" w:val="left" w:leader="none"/>
          <w:tab w:pos="2787" w:val="left" w:leader="none"/>
          <w:tab w:pos="4002" w:val="left" w:leader="none"/>
          <w:tab w:pos="4375" w:val="left" w:leader="none"/>
          <w:tab w:pos="5670" w:val="left" w:leader="none"/>
          <w:tab w:pos="6605" w:val="left" w:leader="none"/>
          <w:tab w:pos="8196" w:val="left" w:leader="none"/>
          <w:tab w:pos="9390" w:val="left" w:leader="none"/>
        </w:tabs>
        <w:spacing w:line="240" w:lineRule="auto" w:before="80" w:after="0"/>
        <w:ind w:left="861" w:right="6" w:hanging="360"/>
        <w:jc w:val="left"/>
        <w:rPr>
          <w:i/>
          <w:sz w:val="24"/>
        </w:rPr>
      </w:pPr>
      <w:r>
        <w:rPr>
          <w:i/>
          <w:spacing w:val="-2"/>
          <w:w w:val="105"/>
          <w:sz w:val="24"/>
        </w:rPr>
        <w:t>Poperedzhennia</w:t>
      </w:r>
      <w:r>
        <w:rPr>
          <w:i/>
          <w:sz w:val="24"/>
        </w:rPr>
        <w:tab/>
      </w:r>
      <w:r>
        <w:rPr>
          <w:i/>
          <w:spacing w:val="-2"/>
          <w:w w:val="105"/>
          <w:sz w:val="24"/>
        </w:rPr>
        <w:t>nasylstva</w:t>
      </w:r>
      <w:r>
        <w:rPr>
          <w:i/>
          <w:sz w:val="24"/>
        </w:rPr>
        <w:tab/>
      </w:r>
      <w:r>
        <w:rPr>
          <w:i/>
          <w:spacing w:val="-10"/>
          <w:w w:val="105"/>
          <w:sz w:val="24"/>
        </w:rPr>
        <w:t>v</w:t>
      </w:r>
      <w:r>
        <w:rPr>
          <w:i/>
          <w:sz w:val="24"/>
        </w:rPr>
        <w:tab/>
      </w:r>
      <w:r>
        <w:rPr>
          <w:i/>
          <w:spacing w:val="-2"/>
          <w:w w:val="105"/>
          <w:sz w:val="24"/>
        </w:rPr>
        <w:t>zakladakh</w:t>
      </w:r>
      <w:r>
        <w:rPr>
          <w:i/>
          <w:sz w:val="24"/>
        </w:rPr>
        <w:tab/>
      </w:r>
      <w:r>
        <w:rPr>
          <w:i/>
          <w:spacing w:val="-2"/>
          <w:w w:val="105"/>
          <w:sz w:val="24"/>
        </w:rPr>
        <w:t>osvity:</w:t>
      </w:r>
      <w:r>
        <w:rPr>
          <w:i/>
          <w:sz w:val="24"/>
        </w:rPr>
        <w:tab/>
      </w:r>
      <w:r>
        <w:rPr>
          <w:i/>
          <w:spacing w:val="-2"/>
          <w:w w:val="105"/>
          <w:sz w:val="24"/>
        </w:rPr>
        <w:t>metodychnyi</w:t>
      </w:r>
      <w:r>
        <w:rPr>
          <w:i/>
          <w:sz w:val="24"/>
        </w:rPr>
        <w:tab/>
      </w:r>
      <w:r>
        <w:rPr>
          <w:i/>
          <w:spacing w:val="-2"/>
          <w:w w:val="105"/>
          <w:sz w:val="24"/>
        </w:rPr>
        <w:t>posibnyk</w:t>
      </w:r>
      <w:r>
        <w:rPr>
          <w:i/>
          <w:sz w:val="24"/>
        </w:rPr>
        <w:tab/>
      </w:r>
      <w:r>
        <w:rPr>
          <w:i/>
          <w:spacing w:val="-6"/>
          <w:w w:val="105"/>
          <w:sz w:val="24"/>
        </w:rPr>
        <w:t>dlia</w:t>
      </w:r>
      <w:r>
        <w:rPr>
          <w:i/>
          <w:spacing w:val="-6"/>
          <w:w w:val="105"/>
          <w:sz w:val="24"/>
        </w:rPr>
        <w:t> </w:t>
      </w:r>
      <w:r>
        <w:rPr>
          <w:i/>
          <w:w w:val="105"/>
          <w:sz w:val="24"/>
        </w:rPr>
        <w:t>pedahohichnykh</w:t>
      </w:r>
      <w:r>
        <w:rPr>
          <w:i/>
          <w:spacing w:val="36"/>
          <w:w w:val="105"/>
          <w:sz w:val="24"/>
        </w:rPr>
        <w:t> </w:t>
      </w:r>
      <w:r>
        <w:rPr>
          <w:i/>
          <w:w w:val="105"/>
          <w:sz w:val="24"/>
        </w:rPr>
        <w:t>pratsivnykiv</w:t>
      </w:r>
      <w:r>
        <w:rPr>
          <w:i/>
          <w:spacing w:val="36"/>
          <w:w w:val="105"/>
          <w:sz w:val="24"/>
        </w:rPr>
        <w:t> </w:t>
      </w:r>
      <w:r>
        <w:rPr>
          <w:i/>
          <w:w w:val="105"/>
          <w:sz w:val="24"/>
        </w:rPr>
        <w:t>[Prevention</w:t>
      </w:r>
      <w:r>
        <w:rPr>
          <w:i/>
          <w:spacing w:val="36"/>
          <w:w w:val="105"/>
          <w:sz w:val="24"/>
        </w:rPr>
        <w:t> </w:t>
      </w:r>
      <w:r>
        <w:rPr>
          <w:i/>
          <w:w w:val="105"/>
          <w:sz w:val="24"/>
        </w:rPr>
        <w:t>of</w:t>
      </w:r>
      <w:r>
        <w:rPr>
          <w:i/>
          <w:spacing w:val="36"/>
          <w:w w:val="105"/>
          <w:sz w:val="24"/>
        </w:rPr>
        <w:t> </w:t>
      </w:r>
      <w:r>
        <w:rPr>
          <w:i/>
          <w:w w:val="105"/>
          <w:sz w:val="24"/>
        </w:rPr>
        <w:t>violence</w:t>
      </w:r>
      <w:r>
        <w:rPr>
          <w:i/>
          <w:spacing w:val="36"/>
          <w:w w:val="105"/>
          <w:sz w:val="24"/>
        </w:rPr>
        <w:t> </w:t>
      </w:r>
      <w:r>
        <w:rPr>
          <w:i/>
          <w:w w:val="105"/>
          <w:sz w:val="24"/>
        </w:rPr>
        <w:t>in</w:t>
      </w:r>
      <w:r>
        <w:rPr>
          <w:i/>
          <w:spacing w:val="36"/>
          <w:w w:val="105"/>
          <w:sz w:val="24"/>
        </w:rPr>
        <w:t> </w:t>
      </w:r>
      <w:r>
        <w:rPr>
          <w:i/>
          <w:w w:val="105"/>
          <w:sz w:val="24"/>
        </w:rPr>
        <w:t>educational</w:t>
      </w:r>
      <w:r>
        <w:rPr>
          <w:i/>
          <w:spacing w:val="36"/>
          <w:w w:val="105"/>
          <w:sz w:val="24"/>
        </w:rPr>
        <w:t> </w:t>
      </w:r>
      <w:r>
        <w:rPr>
          <w:i/>
          <w:w w:val="105"/>
          <w:sz w:val="24"/>
        </w:rPr>
        <w:t>institutions:</w:t>
      </w:r>
      <w:r>
        <w:rPr>
          <w:i/>
          <w:spacing w:val="36"/>
          <w:w w:val="105"/>
          <w:sz w:val="24"/>
        </w:rPr>
        <w:t> </w:t>
      </w:r>
      <w:r>
        <w:rPr>
          <w:i/>
          <w:w w:val="105"/>
          <w:sz w:val="24"/>
        </w:rPr>
        <w:t>a</w:t>
      </w:r>
    </w:p>
    <w:p>
      <w:pPr>
        <w:pStyle w:val="ListParagraph"/>
        <w:spacing w:after="0" w:line="240" w:lineRule="auto"/>
        <w:jc w:val="left"/>
        <w:rPr>
          <w:i/>
          <w:sz w:val="24"/>
        </w:rPr>
        <w:sectPr>
          <w:headerReference w:type="default" r:id="rId15"/>
          <w:footerReference w:type="default" r:id="rId16"/>
          <w:pgSz w:w="11910" w:h="16840"/>
          <w:pgMar w:header="0" w:footer="836" w:top="1100" w:bottom="1020" w:left="992" w:right="1133"/>
        </w:sectPr>
      </w:pPr>
    </w:p>
    <w:p>
      <w:pPr>
        <w:spacing w:before="23"/>
        <w:ind w:left="862" w:right="3" w:firstLine="0"/>
        <w:jc w:val="both"/>
        <w:rPr>
          <w:sz w:val="24"/>
        </w:rPr>
      </w:pPr>
      <w:r>
        <w:rPr>
          <w:i/>
          <w:sz w:val="24"/>
        </w:rPr>
        <w:t>methodological manual for teachers]</w:t>
      </w:r>
      <w:r>
        <w:rPr>
          <w:sz w:val="24"/>
        </w:rPr>
        <w:t>. (2020). Blahodiinyi fond «Zdorovia zhinky i planuvannia simi». [in Ukrainian]</w:t>
      </w:r>
    </w:p>
    <w:p>
      <w:pPr>
        <w:pStyle w:val="ListParagraph"/>
        <w:numPr>
          <w:ilvl w:val="0"/>
          <w:numId w:val="4"/>
        </w:numPr>
        <w:tabs>
          <w:tab w:pos="859" w:val="left" w:leader="none"/>
          <w:tab w:pos="861" w:val="left" w:leader="none"/>
        </w:tabs>
        <w:spacing w:line="240" w:lineRule="auto" w:before="0" w:after="0"/>
        <w:ind w:left="861" w:right="1" w:hanging="360"/>
        <w:jc w:val="both"/>
        <w:rPr>
          <w:sz w:val="24"/>
        </w:rPr>
      </w:pPr>
      <w:r>
        <w:rPr>
          <w:sz w:val="24"/>
        </w:rPr>
        <w:t>Andrieienkova,</w:t>
      </w:r>
      <w:r>
        <w:rPr>
          <w:spacing w:val="-12"/>
          <w:sz w:val="24"/>
        </w:rPr>
        <w:t> </w:t>
      </w:r>
      <w:r>
        <w:rPr>
          <w:sz w:val="24"/>
        </w:rPr>
        <w:t>V.L.,</w:t>
      </w:r>
      <w:r>
        <w:rPr>
          <w:spacing w:val="-12"/>
          <w:sz w:val="24"/>
        </w:rPr>
        <w:t> </w:t>
      </w:r>
      <w:r>
        <w:rPr>
          <w:sz w:val="24"/>
        </w:rPr>
        <w:t>Baidyk,</w:t>
      </w:r>
      <w:r>
        <w:rPr>
          <w:spacing w:val="-12"/>
          <w:sz w:val="24"/>
        </w:rPr>
        <w:t> </w:t>
      </w:r>
      <w:r>
        <w:rPr>
          <w:sz w:val="24"/>
        </w:rPr>
        <w:t>V.V.,</w:t>
      </w:r>
      <w:r>
        <w:rPr>
          <w:spacing w:val="-12"/>
          <w:sz w:val="24"/>
        </w:rPr>
        <w:t> </w:t>
      </w:r>
      <w:r>
        <w:rPr>
          <w:sz w:val="24"/>
        </w:rPr>
        <w:t>Voitsiakh,</w:t>
      </w:r>
      <w:r>
        <w:rPr>
          <w:spacing w:val="-12"/>
          <w:sz w:val="24"/>
        </w:rPr>
        <w:t> </w:t>
      </w:r>
      <w:r>
        <w:rPr>
          <w:sz w:val="24"/>
        </w:rPr>
        <w:t>T.V.,</w:t>
      </w:r>
      <w:r>
        <w:rPr>
          <w:spacing w:val="-12"/>
          <w:sz w:val="24"/>
        </w:rPr>
        <w:t> </w:t>
      </w:r>
      <w:r>
        <w:rPr>
          <w:sz w:val="24"/>
        </w:rPr>
        <w:t>&amp;</w:t>
      </w:r>
      <w:r>
        <w:rPr>
          <w:spacing w:val="-12"/>
          <w:sz w:val="24"/>
        </w:rPr>
        <w:t> </w:t>
      </w:r>
      <w:r>
        <w:rPr>
          <w:sz w:val="24"/>
        </w:rPr>
        <w:t>Kalashnyk,</w:t>
      </w:r>
      <w:r>
        <w:rPr>
          <w:spacing w:val="-12"/>
          <w:sz w:val="24"/>
        </w:rPr>
        <w:t> </w:t>
      </w:r>
      <w:r>
        <w:rPr>
          <w:sz w:val="24"/>
        </w:rPr>
        <w:t>O.A.</w:t>
      </w:r>
      <w:r>
        <w:rPr>
          <w:spacing w:val="-12"/>
          <w:sz w:val="24"/>
        </w:rPr>
        <w:t> </w:t>
      </w:r>
      <w:r>
        <w:rPr>
          <w:sz w:val="24"/>
        </w:rPr>
        <w:t>(2020).</w:t>
      </w:r>
      <w:r>
        <w:rPr>
          <w:spacing w:val="-6"/>
          <w:sz w:val="24"/>
        </w:rPr>
        <w:t> </w:t>
      </w:r>
      <w:r>
        <w:rPr>
          <w:i/>
          <w:sz w:val="24"/>
        </w:rPr>
        <w:t>Zapobihannia</w:t>
      </w:r>
      <w:r>
        <w:rPr>
          <w:i/>
          <w:sz w:val="24"/>
        </w:rPr>
        <w:t> ta protydiia proiavam nasylstva: diialnist zakladiv osvity: navchalno-metodychnyi posibnyk [Prevention and counteraction to manifestations of violence: activities of educational institutions: educational and methodological manual]. </w:t>
      </w:r>
      <w:r>
        <w:rPr>
          <w:sz w:val="24"/>
        </w:rPr>
        <w:t>FOP Nichoha S.O. [in </w:t>
      </w:r>
      <w:r>
        <w:rPr>
          <w:spacing w:val="-2"/>
          <w:sz w:val="24"/>
        </w:rPr>
        <w:t>Ukrainian]</w:t>
      </w:r>
    </w:p>
    <w:p>
      <w:pPr>
        <w:pStyle w:val="ListParagraph"/>
        <w:numPr>
          <w:ilvl w:val="0"/>
          <w:numId w:val="4"/>
        </w:numPr>
        <w:tabs>
          <w:tab w:pos="859" w:val="left" w:leader="none"/>
          <w:tab w:pos="861" w:val="left" w:leader="none"/>
        </w:tabs>
        <w:spacing w:line="240" w:lineRule="auto" w:before="0" w:after="0"/>
        <w:ind w:left="861" w:right="2" w:hanging="360"/>
        <w:jc w:val="both"/>
        <w:rPr>
          <w:sz w:val="24"/>
        </w:rPr>
      </w:pPr>
      <w:r>
        <w:rPr>
          <w:sz w:val="24"/>
        </w:rPr>
        <w:t>Dubrovska, Ye., Yasenovska, M.,&amp;</w:t>
      </w:r>
      <w:r>
        <w:rPr>
          <w:spacing w:val="40"/>
          <w:sz w:val="24"/>
        </w:rPr>
        <w:t> </w:t>
      </w:r>
      <w:r>
        <w:rPr>
          <w:sz w:val="24"/>
        </w:rPr>
        <w:t>Alieksieienko, M. (2009). </w:t>
      </w:r>
      <w:r>
        <w:rPr>
          <w:i/>
          <w:sz w:val="24"/>
        </w:rPr>
        <w:t>Nasylstvo v shkoli: analiz</w:t>
      </w:r>
      <w:r>
        <w:rPr>
          <w:i/>
          <w:sz w:val="24"/>
        </w:rPr>
        <w:t> problemy ta dopomoha, yakoi potrebuiut dity ta vchyteli u yii rozviazanni [Violence at school: analysis of the problem and the help that children and teachers need in solving it].</w:t>
      </w:r>
      <w:r>
        <w:rPr>
          <w:sz w:val="24"/>
        </w:rPr>
        <w:t>VHO «Zhinochyi konsortsium Ukrainy». [in Ukrainian]</w:t>
      </w:r>
    </w:p>
    <w:p>
      <w:pPr>
        <w:pStyle w:val="ListParagraph"/>
        <w:numPr>
          <w:ilvl w:val="0"/>
          <w:numId w:val="4"/>
        </w:numPr>
        <w:tabs>
          <w:tab w:pos="859" w:val="left" w:leader="none"/>
          <w:tab w:pos="861" w:val="left" w:leader="none"/>
        </w:tabs>
        <w:spacing w:line="240" w:lineRule="auto" w:before="0" w:after="0"/>
        <w:ind w:left="861" w:right="0" w:hanging="360"/>
        <w:jc w:val="both"/>
        <w:rPr>
          <w:sz w:val="24"/>
        </w:rPr>
      </w:pPr>
      <w:r>
        <w:rPr>
          <w:sz w:val="24"/>
        </w:rPr>
        <w:t>Savenko, V.P, Korohod, S.V., Chorna, A.H., Toloshna, N.V., &amp; Shablystyi, V.V. (2023). </w:t>
      </w:r>
      <w:r>
        <w:rPr>
          <w:i/>
          <w:sz w:val="24"/>
        </w:rPr>
        <w:t>Prychyny ta naslidky vchynennia nasylstva po vidnoshenniu do ditei [Causes and</w:t>
      </w:r>
      <w:r>
        <w:rPr>
          <w:i/>
          <w:sz w:val="24"/>
        </w:rPr>
        <w:t> consequences of violence against children].</w:t>
      </w:r>
      <w:r>
        <w:rPr>
          <w:sz w:val="24"/>
        </w:rPr>
        <w:t>Dniprop. derzh. un-t vnutr. sprav. [in </w:t>
      </w:r>
      <w:r>
        <w:rPr>
          <w:spacing w:val="-2"/>
          <w:sz w:val="24"/>
        </w:rPr>
        <w:t>Ukrainian]</w:t>
      </w:r>
    </w:p>
    <w:p>
      <w:pPr>
        <w:pStyle w:val="ListParagraph"/>
        <w:numPr>
          <w:ilvl w:val="0"/>
          <w:numId w:val="4"/>
        </w:numPr>
        <w:tabs>
          <w:tab w:pos="859" w:val="left" w:leader="none"/>
          <w:tab w:pos="861" w:val="left" w:leader="none"/>
          <w:tab w:pos="2387" w:val="left" w:leader="none"/>
          <w:tab w:pos="3836" w:val="left" w:leader="none"/>
          <w:tab w:pos="4819" w:val="left" w:leader="none"/>
          <w:tab w:pos="6099" w:val="left" w:leader="none"/>
          <w:tab w:pos="7505" w:val="left" w:leader="none"/>
          <w:tab w:pos="8642" w:val="left" w:leader="none"/>
        </w:tabs>
        <w:spacing w:line="240" w:lineRule="auto" w:before="0" w:after="0"/>
        <w:ind w:left="861" w:right="0" w:hanging="360"/>
        <w:jc w:val="both"/>
        <w:rPr>
          <w:sz w:val="24"/>
        </w:rPr>
      </w:pPr>
      <w:r>
        <w:rPr>
          <w:sz w:val="24"/>
        </w:rPr>
        <w:t>Burlaka, V., Serdiuk, O., &amp; Panok, V. (2024). </w:t>
      </w:r>
      <w:r>
        <w:rPr>
          <w:i/>
          <w:sz w:val="24"/>
        </w:rPr>
        <w:t>Bullying in Ukraine. Handbook of School</w:t>
      </w:r>
      <w:r>
        <w:rPr>
          <w:i/>
          <w:sz w:val="24"/>
        </w:rPr>
        <w:t> </w:t>
      </w:r>
      <w:r>
        <w:rPr>
          <w:i/>
          <w:spacing w:val="-2"/>
          <w:sz w:val="24"/>
        </w:rPr>
        <w:t>Violence,</w:t>
      </w:r>
      <w:r>
        <w:rPr>
          <w:i/>
          <w:sz w:val="24"/>
        </w:rPr>
        <w:tab/>
      </w:r>
      <w:r>
        <w:rPr>
          <w:i/>
          <w:spacing w:val="-2"/>
          <w:sz w:val="24"/>
        </w:rPr>
        <w:t>Bullying</w:t>
      </w:r>
      <w:r>
        <w:rPr>
          <w:i/>
          <w:sz w:val="24"/>
        </w:rPr>
        <w:tab/>
      </w:r>
      <w:r>
        <w:rPr>
          <w:i/>
          <w:spacing w:val="-4"/>
          <w:sz w:val="24"/>
        </w:rPr>
        <w:t>and</w:t>
      </w:r>
      <w:r>
        <w:rPr>
          <w:i/>
          <w:sz w:val="24"/>
        </w:rPr>
        <w:tab/>
      </w:r>
      <w:r>
        <w:rPr>
          <w:i/>
          <w:spacing w:val="-2"/>
          <w:sz w:val="24"/>
        </w:rPr>
        <w:t>Safety.</w:t>
      </w:r>
      <w:r>
        <w:rPr>
          <w:i/>
          <w:sz w:val="24"/>
        </w:rPr>
        <w:tab/>
      </w:r>
      <w:r>
        <w:rPr>
          <w:spacing w:val="-2"/>
          <w:sz w:val="24"/>
        </w:rPr>
        <w:t>Edward</w:t>
      </w:r>
      <w:r>
        <w:rPr>
          <w:sz w:val="24"/>
        </w:rPr>
        <w:tab/>
      </w:r>
      <w:r>
        <w:rPr>
          <w:spacing w:val="-2"/>
          <w:sz w:val="24"/>
        </w:rPr>
        <w:t>Elgar</w:t>
      </w:r>
      <w:r>
        <w:rPr>
          <w:sz w:val="24"/>
        </w:rPr>
        <w:tab/>
      </w:r>
      <w:r>
        <w:rPr>
          <w:spacing w:val="-2"/>
          <w:sz w:val="24"/>
        </w:rPr>
        <w:t>Publishing. </w:t>
      </w:r>
      <w:hyperlink r:id="rId17">
        <w:r>
          <w:rPr>
            <w:spacing w:val="-2"/>
            <w:sz w:val="24"/>
          </w:rPr>
          <w:t>https://doi.org/10.4337/9781035301362.00040</w:t>
        </w:r>
      </w:hyperlink>
    </w:p>
    <w:p>
      <w:pPr>
        <w:pStyle w:val="ListParagraph"/>
        <w:numPr>
          <w:ilvl w:val="0"/>
          <w:numId w:val="4"/>
        </w:numPr>
        <w:tabs>
          <w:tab w:pos="859" w:val="left" w:leader="none"/>
          <w:tab w:pos="861" w:val="left" w:leader="none"/>
        </w:tabs>
        <w:spacing w:line="240" w:lineRule="auto" w:before="0" w:after="0"/>
        <w:ind w:left="861" w:right="4" w:hanging="360"/>
        <w:jc w:val="both"/>
        <w:rPr>
          <w:sz w:val="24"/>
        </w:rPr>
      </w:pPr>
      <w:r>
        <w:rPr>
          <w:sz w:val="24"/>
        </w:rPr>
        <w:t>Melnychenko,</w:t>
      </w:r>
      <w:r>
        <w:rPr>
          <w:spacing w:val="-2"/>
          <w:sz w:val="24"/>
        </w:rPr>
        <w:t> </w:t>
      </w:r>
      <w:r>
        <w:rPr>
          <w:sz w:val="24"/>
        </w:rPr>
        <w:t>A.,</w:t>
      </w:r>
      <w:r>
        <w:rPr>
          <w:spacing w:val="-2"/>
          <w:sz w:val="24"/>
        </w:rPr>
        <w:t> </w:t>
      </w:r>
      <w:r>
        <w:rPr>
          <w:sz w:val="24"/>
        </w:rPr>
        <w:t>&amp;</w:t>
      </w:r>
      <w:r>
        <w:rPr>
          <w:spacing w:val="-2"/>
          <w:sz w:val="24"/>
        </w:rPr>
        <w:t> </w:t>
      </w:r>
      <w:r>
        <w:rPr>
          <w:sz w:val="24"/>
        </w:rPr>
        <w:t>Tilikina,</w:t>
      </w:r>
      <w:r>
        <w:rPr>
          <w:spacing w:val="-2"/>
          <w:sz w:val="24"/>
        </w:rPr>
        <w:t> </w:t>
      </w:r>
      <w:r>
        <w:rPr>
          <w:sz w:val="24"/>
        </w:rPr>
        <w:t>N.</w:t>
      </w:r>
      <w:r>
        <w:rPr>
          <w:spacing w:val="-2"/>
          <w:sz w:val="24"/>
        </w:rPr>
        <w:t> </w:t>
      </w:r>
      <w:r>
        <w:rPr>
          <w:sz w:val="24"/>
        </w:rPr>
        <w:t>(2024).</w:t>
      </w:r>
      <w:r>
        <w:rPr>
          <w:spacing w:val="-2"/>
          <w:sz w:val="24"/>
        </w:rPr>
        <w:t> </w:t>
      </w:r>
      <w:r>
        <w:rPr>
          <w:sz w:val="24"/>
        </w:rPr>
        <w:t>Characteristics</w:t>
      </w:r>
      <w:r>
        <w:rPr>
          <w:spacing w:val="-2"/>
          <w:sz w:val="24"/>
        </w:rPr>
        <w:t> </w:t>
      </w:r>
      <w:r>
        <w:rPr>
          <w:sz w:val="24"/>
        </w:rPr>
        <w:t>of</w:t>
      </w:r>
      <w:r>
        <w:rPr>
          <w:spacing w:val="-2"/>
          <w:sz w:val="24"/>
        </w:rPr>
        <w:t> </w:t>
      </w:r>
      <w:r>
        <w:rPr>
          <w:sz w:val="24"/>
        </w:rPr>
        <w:t>bullying</w:t>
      </w:r>
      <w:r>
        <w:rPr>
          <w:spacing w:val="-2"/>
          <w:sz w:val="24"/>
        </w:rPr>
        <w:t> </w:t>
      </w:r>
      <w:r>
        <w:rPr>
          <w:sz w:val="24"/>
        </w:rPr>
        <w:t>among</w:t>
      </w:r>
      <w:r>
        <w:rPr>
          <w:spacing w:val="-2"/>
          <w:sz w:val="24"/>
        </w:rPr>
        <w:t> </w:t>
      </w:r>
      <w:r>
        <w:rPr>
          <w:sz w:val="24"/>
        </w:rPr>
        <w:t>adolescents</w:t>
      </w:r>
      <w:r>
        <w:rPr>
          <w:spacing w:val="-2"/>
          <w:sz w:val="24"/>
        </w:rPr>
        <w:t> </w:t>
      </w:r>
      <w:r>
        <w:rPr>
          <w:sz w:val="24"/>
        </w:rPr>
        <w:t>in Ukraine after the full-scale russian invasion. </w:t>
      </w:r>
      <w:r>
        <w:rPr>
          <w:i/>
          <w:sz w:val="24"/>
        </w:rPr>
        <w:t>Scientific Studios on Social and Political</w:t>
      </w:r>
      <w:r>
        <w:rPr>
          <w:i/>
          <w:sz w:val="24"/>
        </w:rPr>
        <w:t> Psychology</w:t>
      </w:r>
      <w:r>
        <w:rPr>
          <w:sz w:val="24"/>
        </w:rPr>
        <w:t>, 30(1), 57-70. DOI: 10.61727/sssppj/1.2024.57</w:t>
      </w:r>
    </w:p>
    <w:p>
      <w:pPr>
        <w:pStyle w:val="ListParagraph"/>
        <w:numPr>
          <w:ilvl w:val="0"/>
          <w:numId w:val="4"/>
        </w:numPr>
        <w:tabs>
          <w:tab w:pos="860" w:val="left" w:leader="none"/>
          <w:tab w:pos="862" w:val="left" w:leader="none"/>
        </w:tabs>
        <w:spacing w:line="240" w:lineRule="auto" w:before="0" w:after="0"/>
        <w:ind w:left="862" w:right="3" w:hanging="360"/>
        <w:jc w:val="both"/>
        <w:rPr>
          <w:sz w:val="24"/>
        </w:rPr>
      </w:pPr>
      <w:r>
        <w:rPr>
          <w:sz w:val="24"/>
        </w:rPr>
        <w:t>Chorna, L.G. (2023). Quarrels among Ukrainians as a phenomenon of intergroup interaction. In </w:t>
      </w:r>
      <w:r>
        <w:rPr>
          <w:i/>
          <w:sz w:val="24"/>
        </w:rPr>
        <w:t>Current issues in small group psychology in times of war and post-war:</w:t>
      </w:r>
      <w:r>
        <w:rPr>
          <w:i/>
          <w:sz w:val="24"/>
        </w:rPr>
        <w:t> Materials of the scientific conference (pp. 90-97). </w:t>
      </w:r>
      <w:r>
        <w:rPr>
          <w:sz w:val="24"/>
        </w:rPr>
        <w:t>Kyiv: Talcum.</w:t>
      </w:r>
    </w:p>
    <w:p>
      <w:pPr>
        <w:pStyle w:val="ListParagraph"/>
        <w:numPr>
          <w:ilvl w:val="0"/>
          <w:numId w:val="4"/>
        </w:numPr>
        <w:tabs>
          <w:tab w:pos="860" w:val="left" w:leader="none"/>
          <w:tab w:pos="862" w:val="left" w:leader="none"/>
        </w:tabs>
        <w:spacing w:line="240" w:lineRule="auto" w:before="0" w:after="0"/>
        <w:ind w:left="862" w:right="2" w:hanging="360"/>
        <w:jc w:val="both"/>
        <w:rPr>
          <w:sz w:val="24"/>
        </w:rPr>
      </w:pPr>
      <w:r>
        <w:rPr>
          <w:sz w:val="24"/>
        </w:rPr>
        <w:t>Clark, K.N., Eldridge, M.A., Dorio, N.B., Demaray, M.K., &amp; Smith, T.J. (2022). Bullying, victimization, and bystander behavior: Risk factors across elementary-middle school transition. </w:t>
      </w:r>
      <w:r>
        <w:rPr>
          <w:i/>
          <w:sz w:val="24"/>
        </w:rPr>
        <w:t>School Psychology</w:t>
      </w:r>
      <w:r>
        <w:rPr>
          <w:sz w:val="24"/>
        </w:rPr>
        <w:t>, 37(1), 37-46. doi: 10.1037/ spq0000477</w:t>
      </w:r>
    </w:p>
    <w:p>
      <w:pPr>
        <w:pStyle w:val="ListParagraph"/>
        <w:numPr>
          <w:ilvl w:val="0"/>
          <w:numId w:val="4"/>
        </w:numPr>
        <w:tabs>
          <w:tab w:pos="859" w:val="left" w:leader="none"/>
          <w:tab w:pos="861" w:val="left" w:leader="none"/>
        </w:tabs>
        <w:spacing w:line="240" w:lineRule="auto" w:before="0" w:after="0"/>
        <w:ind w:left="861" w:right="1" w:hanging="360"/>
        <w:jc w:val="both"/>
        <w:rPr>
          <w:sz w:val="24"/>
        </w:rPr>
      </w:pPr>
      <w:r>
        <w:rPr>
          <w:sz w:val="24"/>
        </w:rPr>
        <w:t>Kowalski, R.M., Morgan, C.A., &amp; Limber, S.P. (2012). Traditional bullying as a potential warning sign of cyberbullying. </w:t>
      </w:r>
      <w:r>
        <w:rPr>
          <w:i/>
          <w:sz w:val="24"/>
        </w:rPr>
        <w:t>School Psychology International</w:t>
      </w:r>
      <w:r>
        <w:rPr>
          <w:sz w:val="24"/>
        </w:rPr>
        <w:t>, 33(5), 505-519. doi: </w:t>
      </w:r>
      <w:r>
        <w:rPr>
          <w:spacing w:val="-2"/>
          <w:sz w:val="24"/>
        </w:rPr>
        <w:t>10.1177/0143034312445244</w:t>
      </w:r>
    </w:p>
    <w:p>
      <w:pPr>
        <w:pStyle w:val="ListParagraph"/>
        <w:numPr>
          <w:ilvl w:val="0"/>
          <w:numId w:val="4"/>
        </w:numPr>
        <w:tabs>
          <w:tab w:pos="858" w:val="left" w:leader="none"/>
          <w:tab w:pos="861" w:val="left" w:leader="none"/>
        </w:tabs>
        <w:spacing w:line="240" w:lineRule="auto" w:before="0" w:after="0"/>
        <w:ind w:left="861" w:right="1" w:hanging="360"/>
        <w:jc w:val="both"/>
        <w:rPr>
          <w:sz w:val="24"/>
        </w:rPr>
      </w:pPr>
      <w:r>
        <w:rPr>
          <w:sz w:val="24"/>
        </w:rPr>
        <w:t>Merrill, R.M., &amp; Hanson, C.L. (2016). Risk and protective factors associated with being bullied on school property compared with cyberbullied. </w:t>
      </w:r>
      <w:r>
        <w:rPr>
          <w:i/>
          <w:sz w:val="24"/>
        </w:rPr>
        <w:t>BMC Public Health</w:t>
      </w:r>
      <w:r>
        <w:rPr>
          <w:sz w:val="24"/>
        </w:rPr>
        <w:t>, 16. doi: </w:t>
      </w:r>
      <w:r>
        <w:rPr>
          <w:spacing w:val="-2"/>
          <w:sz w:val="24"/>
        </w:rPr>
        <w:t>10.1186/s12889-016-2833-3</w:t>
      </w:r>
    </w:p>
    <w:p>
      <w:pPr>
        <w:pStyle w:val="ListParagraph"/>
        <w:numPr>
          <w:ilvl w:val="0"/>
          <w:numId w:val="4"/>
        </w:numPr>
        <w:tabs>
          <w:tab w:pos="858" w:val="left" w:leader="none"/>
        </w:tabs>
        <w:spacing w:line="240" w:lineRule="auto" w:before="0" w:after="0"/>
        <w:ind w:left="858" w:right="0" w:hanging="357"/>
        <w:jc w:val="both"/>
        <w:rPr>
          <w:sz w:val="24"/>
        </w:rPr>
      </w:pPr>
      <w:r>
        <w:rPr>
          <w:sz w:val="24"/>
        </w:rPr>
        <w:t>Kostikova,</w:t>
      </w:r>
      <w:r>
        <w:rPr>
          <w:spacing w:val="57"/>
          <w:w w:val="150"/>
          <w:sz w:val="24"/>
        </w:rPr>
        <w:t> </w:t>
      </w:r>
      <w:r>
        <w:rPr>
          <w:sz w:val="24"/>
        </w:rPr>
        <w:t>I.,</w:t>
      </w:r>
      <w:r>
        <w:rPr>
          <w:spacing w:val="58"/>
          <w:w w:val="150"/>
          <w:sz w:val="24"/>
        </w:rPr>
        <w:t> </w:t>
      </w:r>
      <w:r>
        <w:rPr>
          <w:sz w:val="24"/>
        </w:rPr>
        <w:t>&amp;</w:t>
      </w:r>
      <w:r>
        <w:rPr>
          <w:spacing w:val="58"/>
          <w:w w:val="150"/>
          <w:sz w:val="24"/>
        </w:rPr>
        <w:t> </w:t>
      </w:r>
      <w:r>
        <w:rPr>
          <w:sz w:val="24"/>
        </w:rPr>
        <w:t>Guzenko,</w:t>
      </w:r>
      <w:r>
        <w:rPr>
          <w:spacing w:val="57"/>
          <w:w w:val="150"/>
          <w:sz w:val="24"/>
        </w:rPr>
        <w:t> </w:t>
      </w:r>
      <w:r>
        <w:rPr>
          <w:sz w:val="24"/>
        </w:rPr>
        <w:t>N.</w:t>
      </w:r>
      <w:r>
        <w:rPr>
          <w:spacing w:val="58"/>
          <w:w w:val="150"/>
          <w:sz w:val="24"/>
        </w:rPr>
        <w:t> </w:t>
      </w:r>
      <w:r>
        <w:rPr>
          <w:sz w:val="24"/>
        </w:rPr>
        <w:t>(2024).</w:t>
      </w:r>
      <w:r>
        <w:rPr>
          <w:spacing w:val="58"/>
          <w:w w:val="150"/>
          <w:sz w:val="24"/>
        </w:rPr>
        <w:t> </w:t>
      </w:r>
      <w:r>
        <w:rPr>
          <w:sz w:val="24"/>
        </w:rPr>
        <w:t>Bullying</w:t>
      </w:r>
      <w:r>
        <w:rPr>
          <w:spacing w:val="57"/>
          <w:w w:val="150"/>
          <w:sz w:val="24"/>
        </w:rPr>
        <w:t> </w:t>
      </w:r>
      <w:r>
        <w:rPr>
          <w:sz w:val="24"/>
        </w:rPr>
        <w:t>Prevention</w:t>
      </w:r>
      <w:r>
        <w:rPr>
          <w:spacing w:val="58"/>
          <w:w w:val="150"/>
          <w:sz w:val="24"/>
        </w:rPr>
        <w:t> </w:t>
      </w:r>
      <w:r>
        <w:rPr>
          <w:sz w:val="24"/>
        </w:rPr>
        <w:t>at</w:t>
      </w:r>
      <w:r>
        <w:rPr>
          <w:spacing w:val="57"/>
          <w:w w:val="150"/>
          <w:sz w:val="24"/>
        </w:rPr>
        <w:t> </w:t>
      </w:r>
      <w:r>
        <w:rPr>
          <w:sz w:val="24"/>
        </w:rPr>
        <w:t>Schools</w:t>
      </w:r>
      <w:r>
        <w:rPr>
          <w:spacing w:val="58"/>
          <w:w w:val="150"/>
          <w:sz w:val="24"/>
        </w:rPr>
        <w:t> </w:t>
      </w:r>
      <w:r>
        <w:rPr>
          <w:sz w:val="24"/>
        </w:rPr>
        <w:t>in</w:t>
      </w:r>
      <w:r>
        <w:rPr>
          <w:spacing w:val="58"/>
          <w:w w:val="150"/>
          <w:sz w:val="24"/>
        </w:rPr>
        <w:t> </w:t>
      </w:r>
      <w:r>
        <w:rPr>
          <w:spacing w:val="-2"/>
          <w:sz w:val="24"/>
        </w:rPr>
        <w:t>Ukraine.</w:t>
      </w:r>
    </w:p>
    <w:p>
      <w:pPr>
        <w:spacing w:before="0"/>
        <w:ind w:left="861" w:right="0" w:firstLine="0"/>
        <w:jc w:val="both"/>
        <w:rPr>
          <w:sz w:val="24"/>
        </w:rPr>
      </w:pPr>
      <w:r>
        <w:rPr>
          <w:i/>
          <w:sz w:val="24"/>
        </w:rPr>
        <w:t>Educational</w:t>
      </w:r>
      <w:r>
        <w:rPr>
          <w:i/>
          <w:spacing w:val="-6"/>
          <w:sz w:val="24"/>
        </w:rPr>
        <w:t> </w:t>
      </w:r>
      <w:r>
        <w:rPr>
          <w:i/>
          <w:sz w:val="24"/>
        </w:rPr>
        <w:t>Challenges</w:t>
      </w:r>
      <w:r>
        <w:rPr>
          <w:sz w:val="24"/>
        </w:rPr>
        <w:t>,</w:t>
      </w:r>
      <w:r>
        <w:rPr>
          <w:spacing w:val="-5"/>
          <w:sz w:val="24"/>
        </w:rPr>
        <w:t> </w:t>
      </w:r>
      <w:r>
        <w:rPr>
          <w:sz w:val="24"/>
        </w:rPr>
        <w:t>29(2).</w:t>
      </w:r>
      <w:r>
        <w:rPr>
          <w:spacing w:val="42"/>
          <w:sz w:val="24"/>
        </w:rPr>
        <w:t> </w:t>
      </w:r>
      <w:hyperlink r:id="rId18">
        <w:r>
          <w:rPr>
            <w:color w:val="0563C0"/>
            <w:sz w:val="24"/>
            <w:u w:val="single" w:color="0563C0"/>
          </w:rPr>
          <w:t>https://doi.org/10.34142/2709-</w:t>
        </w:r>
        <w:r>
          <w:rPr>
            <w:color w:val="0563C0"/>
            <w:spacing w:val="-2"/>
            <w:sz w:val="24"/>
            <w:u w:val="single" w:color="0563C0"/>
          </w:rPr>
          <w:t>7986.2024.29.2.11</w:t>
        </w:r>
      </w:hyperlink>
    </w:p>
    <w:p>
      <w:pPr>
        <w:pStyle w:val="ListParagraph"/>
        <w:numPr>
          <w:ilvl w:val="0"/>
          <w:numId w:val="4"/>
        </w:numPr>
        <w:tabs>
          <w:tab w:pos="859" w:val="left" w:leader="none"/>
          <w:tab w:pos="862" w:val="left" w:leader="none"/>
        </w:tabs>
        <w:spacing w:line="240" w:lineRule="auto" w:before="0" w:after="0"/>
        <w:ind w:left="862" w:right="4" w:hanging="360"/>
        <w:jc w:val="both"/>
        <w:rPr>
          <w:sz w:val="24"/>
        </w:rPr>
      </w:pPr>
      <w:r>
        <w:rPr>
          <w:sz w:val="24"/>
        </w:rPr>
        <w:t>Prychyny bulinhu: rezultaty masshtabnoho doslidzhennia v ukrainskykh shkolakh [Causes of bullying: results of a large-scale study in Ukrainian schools]. (2024). </w:t>
      </w:r>
      <w:r>
        <w:rPr>
          <w:i/>
          <w:sz w:val="24"/>
        </w:rPr>
        <w:t>Ministerstvo osvity i nauky Ukrainy</w:t>
      </w:r>
      <w:r>
        <w:rPr>
          <w:sz w:val="24"/>
        </w:rPr>
        <w:t>. </w:t>
      </w:r>
      <w:hyperlink r:id="rId20">
        <w:r>
          <w:rPr>
            <w:color w:val="0563C0"/>
            <w:sz w:val="24"/>
            <w:u w:val="single" w:color="0563C0"/>
          </w:rPr>
          <w:t>https://mon.gov.ua/news/prychyny-bulinhu-</w:t>
        </w:r>
      </w:hyperlink>
      <w:r>
        <w:rPr>
          <w:color w:val="0563C0"/>
          <w:sz w:val="24"/>
          <w:u w:val="single" w:color="0563C0"/>
        </w:rPr>
        <w:t>rezultaty-masshtabnoho-doslidzhennia-v-ukrainskykh-shkolakh</w:t>
      </w:r>
      <w:r>
        <w:rPr>
          <w:color w:val="0563C0"/>
          <w:sz w:val="24"/>
          <w:u w:val="none"/>
        </w:rPr>
        <w:t> </w:t>
      </w:r>
      <w:r>
        <w:rPr>
          <w:sz w:val="24"/>
          <w:u w:val="none"/>
        </w:rPr>
        <w:t>[in Ukrainian]</w:t>
      </w:r>
    </w:p>
    <w:sectPr>
      <w:pgSz w:w="11910" w:h="16840"/>
      <w:pgMar w:header="0" w:footer="836" w:top="1100" w:bottom="1020" w:left="992" w:right="113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Cambria">
    <w:altName w:val="Cambria"/>
    <w:charset w:val="0"/>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7418880">
              <wp:simplePos x="0" y="0"/>
              <wp:positionH relativeFrom="page">
                <wp:posOffset>1145219</wp:posOffset>
              </wp:positionH>
              <wp:positionV relativeFrom="page">
                <wp:posOffset>10021604</wp:posOffset>
              </wp:positionV>
              <wp:extent cx="5264785" cy="32321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5264785" cy="323215"/>
                      </a:xfrm>
                      <a:prstGeom prst="rect">
                        <a:avLst/>
                      </a:prstGeom>
                    </wps:spPr>
                    <wps:txbx>
                      <w:txbxContent>
                        <w:p>
                          <w:pPr>
                            <w:spacing w:before="20"/>
                            <w:ind w:left="3341" w:right="18" w:hanging="3322"/>
                            <w:jc w:val="left"/>
                            <w:rPr>
                              <w:sz w:val="20"/>
                            </w:rPr>
                          </w:pPr>
                          <w:r>
                            <w:rPr>
                              <w:sz w:val="20"/>
                            </w:rPr>
                            <w:t>Ця</w:t>
                          </w:r>
                          <w:r>
                            <w:rPr>
                              <w:spacing w:val="-5"/>
                              <w:sz w:val="20"/>
                            </w:rPr>
                            <w:t> </w:t>
                          </w:r>
                          <w:r>
                            <w:rPr>
                              <w:sz w:val="20"/>
                            </w:rPr>
                            <w:t>робота</w:t>
                          </w:r>
                          <w:r>
                            <w:rPr>
                              <w:spacing w:val="-5"/>
                              <w:sz w:val="20"/>
                            </w:rPr>
                            <w:t> </w:t>
                          </w:r>
                          <w:r>
                            <w:rPr>
                              <w:sz w:val="20"/>
                            </w:rPr>
                            <w:t>ліцензується</w:t>
                          </w:r>
                          <w:r>
                            <w:rPr>
                              <w:spacing w:val="-5"/>
                              <w:sz w:val="20"/>
                            </w:rPr>
                            <w:t> </w:t>
                          </w:r>
                          <w:r>
                            <w:rPr>
                              <w:sz w:val="20"/>
                            </w:rPr>
                            <w:t>відповідно</w:t>
                          </w:r>
                          <w:r>
                            <w:rPr>
                              <w:spacing w:val="-5"/>
                              <w:sz w:val="20"/>
                            </w:rPr>
                            <w:t> </w:t>
                          </w:r>
                          <w:r>
                            <w:rPr>
                              <w:sz w:val="20"/>
                            </w:rPr>
                            <w:t>до</w:t>
                          </w:r>
                          <w:r>
                            <w:rPr>
                              <w:spacing w:val="-5"/>
                              <w:sz w:val="20"/>
                            </w:rPr>
                            <w:t> </w:t>
                          </w:r>
                          <w:r>
                            <w:rPr>
                              <w:sz w:val="20"/>
                            </w:rPr>
                            <w:t>Creative</w:t>
                          </w:r>
                          <w:r>
                            <w:rPr>
                              <w:spacing w:val="-5"/>
                              <w:sz w:val="20"/>
                            </w:rPr>
                            <w:t> </w:t>
                          </w:r>
                          <w:r>
                            <w:rPr>
                              <w:sz w:val="20"/>
                            </w:rPr>
                            <w:t>Commons</w:t>
                          </w:r>
                          <w:r>
                            <w:rPr>
                              <w:spacing w:val="-5"/>
                              <w:sz w:val="20"/>
                            </w:rPr>
                            <w:t> </w:t>
                          </w:r>
                          <w:r>
                            <w:rPr>
                              <w:sz w:val="20"/>
                            </w:rPr>
                            <w:t>Attribution</w:t>
                          </w:r>
                          <w:r>
                            <w:rPr>
                              <w:spacing w:val="-5"/>
                              <w:sz w:val="20"/>
                            </w:rPr>
                            <w:t> </w:t>
                          </w:r>
                          <w:r>
                            <w:rPr>
                              <w:sz w:val="20"/>
                            </w:rPr>
                            <w:t>4.0</w:t>
                          </w:r>
                          <w:r>
                            <w:rPr>
                              <w:spacing w:val="-5"/>
                              <w:sz w:val="20"/>
                            </w:rPr>
                            <w:t> </w:t>
                          </w:r>
                          <w:r>
                            <w:rPr>
                              <w:sz w:val="20"/>
                            </w:rPr>
                            <w:t>International</w:t>
                          </w:r>
                          <w:r>
                            <w:rPr>
                              <w:spacing w:val="-5"/>
                              <w:sz w:val="20"/>
                            </w:rPr>
                            <w:t> </w:t>
                          </w:r>
                          <w:r>
                            <w:rPr>
                              <w:sz w:val="20"/>
                            </w:rPr>
                            <w:t>License e-ISSN: 2786-586X</w:t>
                          </w:r>
                        </w:p>
                      </w:txbxContent>
                    </wps:txbx>
                    <wps:bodyPr wrap="square" lIns="0" tIns="0" rIns="0" bIns="0" rtlCol="0">
                      <a:noAutofit/>
                    </wps:bodyPr>
                  </wps:wsp>
                </a:graphicData>
              </a:graphic>
            </wp:anchor>
          </w:drawing>
        </mc:Choice>
        <mc:Fallback>
          <w:pict>
            <v:shape style="position:absolute;margin-left:90.174759pt;margin-top:789.102722pt;width:414.55pt;height:25.45pt;mso-position-horizontal-relative:page;mso-position-vertical-relative:page;z-index:-15897600" type="#_x0000_t202" id="docshape5" filled="false" stroked="false">
              <v:textbox inset="0,0,0,0">
                <w:txbxContent>
                  <w:p>
                    <w:pPr>
                      <w:spacing w:before="20"/>
                      <w:ind w:left="3341" w:right="18" w:hanging="3322"/>
                      <w:jc w:val="left"/>
                      <w:rPr>
                        <w:sz w:val="20"/>
                      </w:rPr>
                    </w:pPr>
                    <w:r>
                      <w:rPr>
                        <w:sz w:val="20"/>
                      </w:rPr>
                      <w:t>Ця</w:t>
                    </w:r>
                    <w:r>
                      <w:rPr>
                        <w:spacing w:val="-5"/>
                        <w:sz w:val="20"/>
                      </w:rPr>
                      <w:t> </w:t>
                    </w:r>
                    <w:r>
                      <w:rPr>
                        <w:sz w:val="20"/>
                      </w:rPr>
                      <w:t>робота</w:t>
                    </w:r>
                    <w:r>
                      <w:rPr>
                        <w:spacing w:val="-5"/>
                        <w:sz w:val="20"/>
                      </w:rPr>
                      <w:t> </w:t>
                    </w:r>
                    <w:r>
                      <w:rPr>
                        <w:sz w:val="20"/>
                      </w:rPr>
                      <w:t>ліцензується</w:t>
                    </w:r>
                    <w:r>
                      <w:rPr>
                        <w:spacing w:val="-5"/>
                        <w:sz w:val="20"/>
                      </w:rPr>
                      <w:t> </w:t>
                    </w:r>
                    <w:r>
                      <w:rPr>
                        <w:sz w:val="20"/>
                      </w:rPr>
                      <w:t>відповідно</w:t>
                    </w:r>
                    <w:r>
                      <w:rPr>
                        <w:spacing w:val="-5"/>
                        <w:sz w:val="20"/>
                      </w:rPr>
                      <w:t> </w:t>
                    </w:r>
                    <w:r>
                      <w:rPr>
                        <w:sz w:val="20"/>
                      </w:rPr>
                      <w:t>до</w:t>
                    </w:r>
                    <w:r>
                      <w:rPr>
                        <w:spacing w:val="-5"/>
                        <w:sz w:val="20"/>
                      </w:rPr>
                      <w:t> </w:t>
                    </w:r>
                    <w:r>
                      <w:rPr>
                        <w:sz w:val="20"/>
                      </w:rPr>
                      <w:t>Creative</w:t>
                    </w:r>
                    <w:r>
                      <w:rPr>
                        <w:spacing w:val="-5"/>
                        <w:sz w:val="20"/>
                      </w:rPr>
                      <w:t> </w:t>
                    </w:r>
                    <w:r>
                      <w:rPr>
                        <w:sz w:val="20"/>
                      </w:rPr>
                      <w:t>Commons</w:t>
                    </w:r>
                    <w:r>
                      <w:rPr>
                        <w:spacing w:val="-5"/>
                        <w:sz w:val="20"/>
                      </w:rPr>
                      <w:t> </w:t>
                    </w:r>
                    <w:r>
                      <w:rPr>
                        <w:sz w:val="20"/>
                      </w:rPr>
                      <w:t>Attribution</w:t>
                    </w:r>
                    <w:r>
                      <w:rPr>
                        <w:spacing w:val="-5"/>
                        <w:sz w:val="20"/>
                      </w:rPr>
                      <w:t> </w:t>
                    </w:r>
                    <w:r>
                      <w:rPr>
                        <w:sz w:val="20"/>
                      </w:rPr>
                      <w:t>4.0</w:t>
                    </w:r>
                    <w:r>
                      <w:rPr>
                        <w:spacing w:val="-5"/>
                        <w:sz w:val="20"/>
                      </w:rPr>
                      <w:t> </w:t>
                    </w:r>
                    <w:r>
                      <w:rPr>
                        <w:sz w:val="20"/>
                      </w:rPr>
                      <w:t>International</w:t>
                    </w:r>
                    <w:r>
                      <w:rPr>
                        <w:spacing w:val="-5"/>
                        <w:sz w:val="20"/>
                      </w:rPr>
                      <w:t> </w:t>
                    </w:r>
                    <w:r>
                      <w:rPr>
                        <w:sz w:val="20"/>
                      </w:rPr>
                      <w:t>License e-ISSN: 2786-586X</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7419392">
              <wp:simplePos x="0" y="0"/>
              <wp:positionH relativeFrom="page">
                <wp:posOffset>1145219</wp:posOffset>
              </wp:positionH>
              <wp:positionV relativeFrom="page">
                <wp:posOffset>10021604</wp:posOffset>
              </wp:positionV>
              <wp:extent cx="5264785" cy="32321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5264785" cy="323215"/>
                      </a:xfrm>
                      <a:prstGeom prst="rect">
                        <a:avLst/>
                      </a:prstGeom>
                    </wps:spPr>
                    <wps:txbx>
                      <w:txbxContent>
                        <w:p>
                          <w:pPr>
                            <w:spacing w:before="20"/>
                            <w:ind w:left="3341" w:right="18" w:hanging="3322"/>
                            <w:jc w:val="left"/>
                            <w:rPr>
                              <w:sz w:val="20"/>
                            </w:rPr>
                          </w:pPr>
                          <w:r>
                            <w:rPr>
                              <w:sz w:val="20"/>
                            </w:rPr>
                            <w:t>Ця</w:t>
                          </w:r>
                          <w:r>
                            <w:rPr>
                              <w:spacing w:val="-5"/>
                              <w:sz w:val="20"/>
                            </w:rPr>
                            <w:t> </w:t>
                          </w:r>
                          <w:r>
                            <w:rPr>
                              <w:sz w:val="20"/>
                            </w:rPr>
                            <w:t>робота</w:t>
                          </w:r>
                          <w:r>
                            <w:rPr>
                              <w:spacing w:val="-5"/>
                              <w:sz w:val="20"/>
                            </w:rPr>
                            <w:t> </w:t>
                          </w:r>
                          <w:r>
                            <w:rPr>
                              <w:sz w:val="20"/>
                            </w:rPr>
                            <w:t>ліцензується</w:t>
                          </w:r>
                          <w:r>
                            <w:rPr>
                              <w:spacing w:val="-5"/>
                              <w:sz w:val="20"/>
                            </w:rPr>
                            <w:t> </w:t>
                          </w:r>
                          <w:r>
                            <w:rPr>
                              <w:sz w:val="20"/>
                            </w:rPr>
                            <w:t>відповідно</w:t>
                          </w:r>
                          <w:r>
                            <w:rPr>
                              <w:spacing w:val="-5"/>
                              <w:sz w:val="20"/>
                            </w:rPr>
                            <w:t> </w:t>
                          </w:r>
                          <w:r>
                            <w:rPr>
                              <w:sz w:val="20"/>
                            </w:rPr>
                            <w:t>до</w:t>
                          </w:r>
                          <w:r>
                            <w:rPr>
                              <w:spacing w:val="-5"/>
                              <w:sz w:val="20"/>
                            </w:rPr>
                            <w:t> </w:t>
                          </w:r>
                          <w:r>
                            <w:rPr>
                              <w:sz w:val="20"/>
                            </w:rPr>
                            <w:t>Creative</w:t>
                          </w:r>
                          <w:r>
                            <w:rPr>
                              <w:spacing w:val="-5"/>
                              <w:sz w:val="20"/>
                            </w:rPr>
                            <w:t> </w:t>
                          </w:r>
                          <w:r>
                            <w:rPr>
                              <w:sz w:val="20"/>
                            </w:rPr>
                            <w:t>Commons</w:t>
                          </w:r>
                          <w:r>
                            <w:rPr>
                              <w:spacing w:val="-5"/>
                              <w:sz w:val="20"/>
                            </w:rPr>
                            <w:t> </w:t>
                          </w:r>
                          <w:r>
                            <w:rPr>
                              <w:sz w:val="20"/>
                            </w:rPr>
                            <w:t>Attribution</w:t>
                          </w:r>
                          <w:r>
                            <w:rPr>
                              <w:spacing w:val="-5"/>
                              <w:sz w:val="20"/>
                            </w:rPr>
                            <w:t> </w:t>
                          </w:r>
                          <w:r>
                            <w:rPr>
                              <w:sz w:val="20"/>
                            </w:rPr>
                            <w:t>4.0</w:t>
                          </w:r>
                          <w:r>
                            <w:rPr>
                              <w:spacing w:val="-5"/>
                              <w:sz w:val="20"/>
                            </w:rPr>
                            <w:t> </w:t>
                          </w:r>
                          <w:r>
                            <w:rPr>
                              <w:sz w:val="20"/>
                            </w:rPr>
                            <w:t>International</w:t>
                          </w:r>
                          <w:r>
                            <w:rPr>
                              <w:spacing w:val="-5"/>
                              <w:sz w:val="20"/>
                            </w:rPr>
                            <w:t> </w:t>
                          </w:r>
                          <w:r>
                            <w:rPr>
                              <w:sz w:val="20"/>
                            </w:rPr>
                            <w:t>License e-ISSN: 2786-586X</w:t>
                          </w:r>
                        </w:p>
                      </w:txbxContent>
                    </wps:txbx>
                    <wps:bodyPr wrap="square" lIns="0" tIns="0" rIns="0" bIns="0" rtlCol="0">
                      <a:noAutofit/>
                    </wps:bodyPr>
                  </wps:wsp>
                </a:graphicData>
              </a:graphic>
            </wp:anchor>
          </w:drawing>
        </mc:Choice>
        <mc:Fallback>
          <w:pict>
            <v:shape style="position:absolute;margin-left:90.174759pt;margin-top:789.102722pt;width:414.55pt;height:25.45pt;mso-position-horizontal-relative:page;mso-position-vertical-relative:page;z-index:-15897088" type="#_x0000_t202" id="docshape6" filled="false" stroked="false">
              <v:textbox inset="0,0,0,0">
                <w:txbxContent>
                  <w:p>
                    <w:pPr>
                      <w:spacing w:before="20"/>
                      <w:ind w:left="3341" w:right="18" w:hanging="3322"/>
                      <w:jc w:val="left"/>
                      <w:rPr>
                        <w:sz w:val="20"/>
                      </w:rPr>
                    </w:pPr>
                    <w:r>
                      <w:rPr>
                        <w:sz w:val="20"/>
                      </w:rPr>
                      <w:t>Ця</w:t>
                    </w:r>
                    <w:r>
                      <w:rPr>
                        <w:spacing w:val="-5"/>
                        <w:sz w:val="20"/>
                      </w:rPr>
                      <w:t> </w:t>
                    </w:r>
                    <w:r>
                      <w:rPr>
                        <w:sz w:val="20"/>
                      </w:rPr>
                      <w:t>робота</w:t>
                    </w:r>
                    <w:r>
                      <w:rPr>
                        <w:spacing w:val="-5"/>
                        <w:sz w:val="20"/>
                      </w:rPr>
                      <w:t> </w:t>
                    </w:r>
                    <w:r>
                      <w:rPr>
                        <w:sz w:val="20"/>
                      </w:rPr>
                      <w:t>ліцензується</w:t>
                    </w:r>
                    <w:r>
                      <w:rPr>
                        <w:spacing w:val="-5"/>
                        <w:sz w:val="20"/>
                      </w:rPr>
                      <w:t> </w:t>
                    </w:r>
                    <w:r>
                      <w:rPr>
                        <w:sz w:val="20"/>
                      </w:rPr>
                      <w:t>відповідно</w:t>
                    </w:r>
                    <w:r>
                      <w:rPr>
                        <w:spacing w:val="-5"/>
                        <w:sz w:val="20"/>
                      </w:rPr>
                      <w:t> </w:t>
                    </w:r>
                    <w:r>
                      <w:rPr>
                        <w:sz w:val="20"/>
                      </w:rPr>
                      <w:t>до</w:t>
                    </w:r>
                    <w:r>
                      <w:rPr>
                        <w:spacing w:val="-5"/>
                        <w:sz w:val="20"/>
                      </w:rPr>
                      <w:t> </w:t>
                    </w:r>
                    <w:r>
                      <w:rPr>
                        <w:sz w:val="20"/>
                      </w:rPr>
                      <w:t>Creative</w:t>
                    </w:r>
                    <w:r>
                      <w:rPr>
                        <w:spacing w:val="-5"/>
                        <w:sz w:val="20"/>
                      </w:rPr>
                      <w:t> </w:t>
                    </w:r>
                    <w:r>
                      <w:rPr>
                        <w:sz w:val="20"/>
                      </w:rPr>
                      <w:t>Commons</w:t>
                    </w:r>
                    <w:r>
                      <w:rPr>
                        <w:spacing w:val="-5"/>
                        <w:sz w:val="20"/>
                      </w:rPr>
                      <w:t> </w:t>
                    </w:r>
                    <w:r>
                      <w:rPr>
                        <w:sz w:val="20"/>
                      </w:rPr>
                      <w:t>Attribution</w:t>
                    </w:r>
                    <w:r>
                      <w:rPr>
                        <w:spacing w:val="-5"/>
                        <w:sz w:val="20"/>
                      </w:rPr>
                      <w:t> </w:t>
                    </w:r>
                    <w:r>
                      <w:rPr>
                        <w:sz w:val="20"/>
                      </w:rPr>
                      <w:t>4.0</w:t>
                    </w:r>
                    <w:r>
                      <w:rPr>
                        <w:spacing w:val="-5"/>
                        <w:sz w:val="20"/>
                      </w:rPr>
                      <w:t> </w:t>
                    </w:r>
                    <w:r>
                      <w:rPr>
                        <w:sz w:val="20"/>
                      </w:rPr>
                      <w:t>International</w:t>
                    </w:r>
                    <w:r>
                      <w:rPr>
                        <w:spacing w:val="-5"/>
                        <w:sz w:val="20"/>
                      </w:rPr>
                      <w:t> </w:t>
                    </w:r>
                    <w:r>
                      <w:rPr>
                        <w:sz w:val="20"/>
                      </w:rPr>
                      <w:t>License e-ISSN: 2786-586X</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7420928">
              <wp:simplePos x="0" y="0"/>
              <wp:positionH relativeFrom="page">
                <wp:posOffset>1145219</wp:posOffset>
              </wp:positionH>
              <wp:positionV relativeFrom="page">
                <wp:posOffset>10021604</wp:posOffset>
              </wp:positionV>
              <wp:extent cx="5264785" cy="323215"/>
              <wp:effectExtent l="0" t="0" r="0" b="0"/>
              <wp:wrapNone/>
              <wp:docPr id="41" name="Textbox 41"/>
              <wp:cNvGraphicFramePr>
                <a:graphicFrameLocks/>
              </wp:cNvGraphicFramePr>
              <a:graphic>
                <a:graphicData uri="http://schemas.microsoft.com/office/word/2010/wordprocessingShape">
                  <wps:wsp>
                    <wps:cNvPr id="41" name="Textbox 41"/>
                    <wps:cNvSpPr txBox="1"/>
                    <wps:spPr>
                      <a:xfrm>
                        <a:off x="0" y="0"/>
                        <a:ext cx="5264785" cy="323215"/>
                      </a:xfrm>
                      <a:prstGeom prst="rect">
                        <a:avLst/>
                      </a:prstGeom>
                    </wps:spPr>
                    <wps:txbx>
                      <w:txbxContent>
                        <w:p>
                          <w:pPr>
                            <w:spacing w:before="20"/>
                            <w:ind w:left="3341" w:right="18" w:hanging="3322"/>
                            <w:jc w:val="left"/>
                            <w:rPr>
                              <w:sz w:val="20"/>
                            </w:rPr>
                          </w:pPr>
                          <w:r>
                            <w:rPr>
                              <w:sz w:val="20"/>
                            </w:rPr>
                            <w:t>Ця</w:t>
                          </w:r>
                          <w:r>
                            <w:rPr>
                              <w:spacing w:val="-5"/>
                              <w:sz w:val="20"/>
                            </w:rPr>
                            <w:t> </w:t>
                          </w:r>
                          <w:r>
                            <w:rPr>
                              <w:sz w:val="20"/>
                            </w:rPr>
                            <w:t>робота</w:t>
                          </w:r>
                          <w:r>
                            <w:rPr>
                              <w:spacing w:val="-5"/>
                              <w:sz w:val="20"/>
                            </w:rPr>
                            <w:t> </w:t>
                          </w:r>
                          <w:r>
                            <w:rPr>
                              <w:sz w:val="20"/>
                            </w:rPr>
                            <w:t>ліцензується</w:t>
                          </w:r>
                          <w:r>
                            <w:rPr>
                              <w:spacing w:val="-5"/>
                              <w:sz w:val="20"/>
                            </w:rPr>
                            <w:t> </w:t>
                          </w:r>
                          <w:r>
                            <w:rPr>
                              <w:sz w:val="20"/>
                            </w:rPr>
                            <w:t>відповідно</w:t>
                          </w:r>
                          <w:r>
                            <w:rPr>
                              <w:spacing w:val="-5"/>
                              <w:sz w:val="20"/>
                            </w:rPr>
                            <w:t> </w:t>
                          </w:r>
                          <w:r>
                            <w:rPr>
                              <w:sz w:val="20"/>
                            </w:rPr>
                            <w:t>до</w:t>
                          </w:r>
                          <w:r>
                            <w:rPr>
                              <w:spacing w:val="-5"/>
                              <w:sz w:val="20"/>
                            </w:rPr>
                            <w:t> </w:t>
                          </w:r>
                          <w:r>
                            <w:rPr>
                              <w:sz w:val="20"/>
                            </w:rPr>
                            <w:t>Creative</w:t>
                          </w:r>
                          <w:r>
                            <w:rPr>
                              <w:spacing w:val="-5"/>
                              <w:sz w:val="20"/>
                            </w:rPr>
                            <w:t> </w:t>
                          </w:r>
                          <w:r>
                            <w:rPr>
                              <w:sz w:val="20"/>
                            </w:rPr>
                            <w:t>Commons</w:t>
                          </w:r>
                          <w:r>
                            <w:rPr>
                              <w:spacing w:val="-5"/>
                              <w:sz w:val="20"/>
                            </w:rPr>
                            <w:t> </w:t>
                          </w:r>
                          <w:r>
                            <w:rPr>
                              <w:sz w:val="20"/>
                            </w:rPr>
                            <w:t>Attribution</w:t>
                          </w:r>
                          <w:r>
                            <w:rPr>
                              <w:spacing w:val="-5"/>
                              <w:sz w:val="20"/>
                            </w:rPr>
                            <w:t> </w:t>
                          </w:r>
                          <w:r>
                            <w:rPr>
                              <w:sz w:val="20"/>
                            </w:rPr>
                            <w:t>4.0</w:t>
                          </w:r>
                          <w:r>
                            <w:rPr>
                              <w:spacing w:val="-5"/>
                              <w:sz w:val="20"/>
                            </w:rPr>
                            <w:t> </w:t>
                          </w:r>
                          <w:r>
                            <w:rPr>
                              <w:sz w:val="20"/>
                            </w:rPr>
                            <w:t>International</w:t>
                          </w:r>
                          <w:r>
                            <w:rPr>
                              <w:spacing w:val="-5"/>
                              <w:sz w:val="20"/>
                            </w:rPr>
                            <w:t> </w:t>
                          </w:r>
                          <w:r>
                            <w:rPr>
                              <w:sz w:val="20"/>
                            </w:rPr>
                            <w:t>License e-ISSN: 2786-586X</w:t>
                          </w:r>
                        </w:p>
                      </w:txbxContent>
                    </wps:txbx>
                    <wps:bodyPr wrap="square" lIns="0" tIns="0" rIns="0" bIns="0" rtlCol="0">
                      <a:noAutofit/>
                    </wps:bodyPr>
                  </wps:wsp>
                </a:graphicData>
              </a:graphic>
            </wp:anchor>
          </w:drawing>
        </mc:Choice>
        <mc:Fallback>
          <w:pict>
            <v:shape style="position:absolute;margin-left:90.174759pt;margin-top:789.102722pt;width:414.55pt;height:25.45pt;mso-position-horizontal-relative:page;mso-position-vertical-relative:page;z-index:-15895552" type="#_x0000_t202" id="docshape37" filled="false" stroked="false">
              <v:textbox inset="0,0,0,0">
                <w:txbxContent>
                  <w:p>
                    <w:pPr>
                      <w:spacing w:before="20"/>
                      <w:ind w:left="3341" w:right="18" w:hanging="3322"/>
                      <w:jc w:val="left"/>
                      <w:rPr>
                        <w:sz w:val="20"/>
                      </w:rPr>
                    </w:pPr>
                    <w:r>
                      <w:rPr>
                        <w:sz w:val="20"/>
                      </w:rPr>
                      <w:t>Ця</w:t>
                    </w:r>
                    <w:r>
                      <w:rPr>
                        <w:spacing w:val="-5"/>
                        <w:sz w:val="20"/>
                      </w:rPr>
                      <w:t> </w:t>
                    </w:r>
                    <w:r>
                      <w:rPr>
                        <w:sz w:val="20"/>
                      </w:rPr>
                      <w:t>робота</w:t>
                    </w:r>
                    <w:r>
                      <w:rPr>
                        <w:spacing w:val="-5"/>
                        <w:sz w:val="20"/>
                      </w:rPr>
                      <w:t> </w:t>
                    </w:r>
                    <w:r>
                      <w:rPr>
                        <w:sz w:val="20"/>
                      </w:rPr>
                      <w:t>ліцензується</w:t>
                    </w:r>
                    <w:r>
                      <w:rPr>
                        <w:spacing w:val="-5"/>
                        <w:sz w:val="20"/>
                      </w:rPr>
                      <w:t> </w:t>
                    </w:r>
                    <w:r>
                      <w:rPr>
                        <w:sz w:val="20"/>
                      </w:rPr>
                      <w:t>відповідно</w:t>
                    </w:r>
                    <w:r>
                      <w:rPr>
                        <w:spacing w:val="-5"/>
                        <w:sz w:val="20"/>
                      </w:rPr>
                      <w:t> </w:t>
                    </w:r>
                    <w:r>
                      <w:rPr>
                        <w:sz w:val="20"/>
                      </w:rPr>
                      <w:t>до</w:t>
                    </w:r>
                    <w:r>
                      <w:rPr>
                        <w:spacing w:val="-5"/>
                        <w:sz w:val="20"/>
                      </w:rPr>
                      <w:t> </w:t>
                    </w:r>
                    <w:r>
                      <w:rPr>
                        <w:sz w:val="20"/>
                      </w:rPr>
                      <w:t>Creative</w:t>
                    </w:r>
                    <w:r>
                      <w:rPr>
                        <w:spacing w:val="-5"/>
                        <w:sz w:val="20"/>
                      </w:rPr>
                      <w:t> </w:t>
                    </w:r>
                    <w:r>
                      <w:rPr>
                        <w:sz w:val="20"/>
                      </w:rPr>
                      <w:t>Commons</w:t>
                    </w:r>
                    <w:r>
                      <w:rPr>
                        <w:spacing w:val="-5"/>
                        <w:sz w:val="20"/>
                      </w:rPr>
                      <w:t> </w:t>
                    </w:r>
                    <w:r>
                      <w:rPr>
                        <w:sz w:val="20"/>
                      </w:rPr>
                      <w:t>Attribution</w:t>
                    </w:r>
                    <w:r>
                      <w:rPr>
                        <w:spacing w:val="-5"/>
                        <w:sz w:val="20"/>
                      </w:rPr>
                      <w:t> </w:t>
                    </w:r>
                    <w:r>
                      <w:rPr>
                        <w:sz w:val="20"/>
                      </w:rPr>
                      <w:t>4.0</w:t>
                    </w:r>
                    <w:r>
                      <w:rPr>
                        <w:spacing w:val="-5"/>
                        <w:sz w:val="20"/>
                      </w:rPr>
                      <w:t> </w:t>
                    </w:r>
                    <w:r>
                      <w:rPr>
                        <w:sz w:val="20"/>
                      </w:rPr>
                      <w:t>International</w:t>
                    </w:r>
                    <w:r>
                      <w:rPr>
                        <w:spacing w:val="-5"/>
                        <w:sz w:val="20"/>
                      </w:rPr>
                      <w:t> </w:t>
                    </w:r>
                    <w:r>
                      <w:rPr>
                        <w:sz w:val="20"/>
                      </w:rPr>
                      <w:t>License e-ISSN: 2786-586X</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7417856">
              <wp:simplePos x="0" y="0"/>
              <wp:positionH relativeFrom="page">
                <wp:posOffset>-12699</wp:posOffset>
              </wp:positionH>
              <wp:positionV relativeFrom="page">
                <wp:posOffset>-12699</wp:posOffset>
              </wp:positionV>
              <wp:extent cx="7574915" cy="71818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74915" cy="718185"/>
                        <a:chExt cx="7574915" cy="718185"/>
                      </a:xfrm>
                    </wpg:grpSpPr>
                    <wps:wsp>
                      <wps:cNvPr id="2" name="Graphic 2"/>
                      <wps:cNvSpPr/>
                      <wps:spPr>
                        <a:xfrm>
                          <a:off x="12699" y="12699"/>
                          <a:ext cx="7549515" cy="692785"/>
                        </a:xfrm>
                        <a:custGeom>
                          <a:avLst/>
                          <a:gdLst/>
                          <a:ahLst/>
                          <a:cxnLst/>
                          <a:rect l="l" t="t" r="r" b="b"/>
                          <a:pathLst>
                            <a:path w="7549515" h="692785">
                              <a:moveTo>
                                <a:pt x="7549115" y="0"/>
                              </a:moveTo>
                              <a:lnTo>
                                <a:pt x="0" y="0"/>
                              </a:lnTo>
                              <a:lnTo>
                                <a:pt x="0" y="692785"/>
                              </a:lnTo>
                              <a:lnTo>
                                <a:pt x="7549115" y="692785"/>
                              </a:lnTo>
                              <a:lnTo>
                                <a:pt x="7549115" y="0"/>
                              </a:lnTo>
                              <a:close/>
                            </a:path>
                          </a:pathLst>
                        </a:custGeom>
                        <a:solidFill>
                          <a:srgbClr val="375F92"/>
                        </a:solidFill>
                      </wps:spPr>
                      <wps:bodyPr wrap="square" lIns="0" tIns="0" rIns="0" bIns="0" rtlCol="0">
                        <a:prstTxWarp prst="textNoShape">
                          <a:avLst/>
                        </a:prstTxWarp>
                        <a:noAutofit/>
                      </wps:bodyPr>
                    </wps:wsp>
                    <wps:wsp>
                      <wps:cNvPr id="3" name="Graphic 3"/>
                      <wps:cNvSpPr/>
                      <wps:spPr>
                        <a:xfrm>
                          <a:off x="12699" y="12699"/>
                          <a:ext cx="7549515" cy="692785"/>
                        </a:xfrm>
                        <a:custGeom>
                          <a:avLst/>
                          <a:gdLst/>
                          <a:ahLst/>
                          <a:cxnLst/>
                          <a:rect l="l" t="t" r="r" b="b"/>
                          <a:pathLst>
                            <a:path w="7549515" h="692785">
                              <a:moveTo>
                                <a:pt x="7549115" y="0"/>
                              </a:moveTo>
                              <a:lnTo>
                                <a:pt x="7549115" y="692785"/>
                              </a:lnTo>
                              <a:lnTo>
                                <a:pt x="0" y="692785"/>
                              </a:lnTo>
                              <a:lnTo>
                                <a:pt x="0" y="0"/>
                              </a:lnTo>
                            </a:path>
                          </a:pathLst>
                        </a:custGeom>
                        <a:ln w="25399">
                          <a:solidFill>
                            <a:srgbClr val="385D8A"/>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99999pt;margin-top:-.99999pt;width:596.450pt;height:56.55pt;mso-position-horizontal-relative:page;mso-position-vertical-relative:page;z-index:-15898624" id="docshapegroup1" coordorigin="-20,-20" coordsize="11929,1131">
              <v:rect style="position:absolute;left:0;top:0;width:11889;height:1091" id="docshape2" filled="true" fillcolor="#375f92" stroked="false">
                <v:fill type="solid"/>
              </v:rect>
              <v:shape style="position:absolute;left:0;top:0;width:11889;height:1091" id="docshape3" coordorigin="0,0" coordsize="11889,1091" path="m11888,0l11888,1091,0,1091,0,0e" filled="false" stroked="true" strokeweight="1.99998pt" strokecolor="#385d8a">
                <v:path arrowok="t"/>
                <v:stroke dashstyle="solid"/>
              </v:shape>
              <w10:wrap type="none"/>
            </v:group>
          </w:pict>
        </mc:Fallback>
      </mc:AlternateContent>
    </w:r>
    <w:r>
      <w:rPr>
        <w:sz w:val="20"/>
      </w:rPr>
      <mc:AlternateContent>
        <mc:Choice Requires="wps">
          <w:drawing>
            <wp:anchor distT="0" distB="0" distL="0" distR="0" allowOverlap="1" layoutInCell="1" locked="0" behindDoc="1" simplePos="0" relativeHeight="487418368">
              <wp:simplePos x="0" y="0"/>
              <wp:positionH relativeFrom="page">
                <wp:posOffset>3028662</wp:posOffset>
              </wp:positionH>
              <wp:positionV relativeFrom="page">
                <wp:posOffset>209985</wp:posOffset>
              </wp:positionV>
              <wp:extent cx="1490980" cy="41275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490980" cy="412750"/>
                      </a:xfrm>
                      <a:prstGeom prst="rect">
                        <a:avLst/>
                      </a:prstGeom>
                    </wps:spPr>
                    <wps:txbx>
                      <w:txbxContent>
                        <w:p>
                          <w:pPr>
                            <w:spacing w:before="20"/>
                            <w:ind w:left="0" w:right="0" w:firstLine="0"/>
                            <w:jc w:val="center"/>
                            <w:rPr>
                              <w:sz w:val="28"/>
                            </w:rPr>
                          </w:pPr>
                          <w:r>
                            <w:rPr>
                              <w:color w:val="FFFFFF"/>
                              <w:sz w:val="28"/>
                            </w:rPr>
                            <w:t>АКАДЕМІЧНІ</w:t>
                          </w:r>
                          <w:r>
                            <w:rPr>
                              <w:color w:val="FFFFFF"/>
                              <w:spacing w:val="-8"/>
                              <w:sz w:val="28"/>
                            </w:rPr>
                            <w:t> </w:t>
                          </w:r>
                          <w:r>
                            <w:rPr>
                              <w:color w:val="FFFFFF"/>
                              <w:spacing w:val="-4"/>
                              <w:sz w:val="28"/>
                            </w:rPr>
                            <w:t>ВІЗІІ </w:t>
                          </w:r>
                        </w:p>
                        <w:p>
                          <w:pPr>
                            <w:pStyle w:val="BodyText"/>
                            <w:ind w:left="0"/>
                            <w:jc w:val="center"/>
                          </w:pPr>
                          <w:r>
                            <w:rPr>
                              <w:color w:val="FFFFFF"/>
                            </w:rPr>
                            <w:t>Випуск</w:t>
                          </w:r>
                          <w:r>
                            <w:rPr>
                              <w:color w:val="FFFFFF"/>
                              <w:spacing w:val="-2"/>
                            </w:rPr>
                            <w:t> 58/2026</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38.477386pt;margin-top:16.534300pt;width:117.4pt;height:32.5pt;mso-position-horizontal-relative:page;mso-position-vertical-relative:page;z-index:-15898112" type="#_x0000_t202" id="docshape4" filled="false" stroked="false">
              <v:textbox inset="0,0,0,0">
                <w:txbxContent>
                  <w:p>
                    <w:pPr>
                      <w:spacing w:before="20"/>
                      <w:ind w:left="0" w:right="0" w:firstLine="0"/>
                      <w:jc w:val="center"/>
                      <w:rPr>
                        <w:sz w:val="28"/>
                      </w:rPr>
                    </w:pPr>
                    <w:r>
                      <w:rPr>
                        <w:color w:val="FFFFFF"/>
                        <w:sz w:val="28"/>
                      </w:rPr>
                      <w:t>АКАДЕМІЧНІ</w:t>
                    </w:r>
                    <w:r>
                      <w:rPr>
                        <w:color w:val="FFFFFF"/>
                        <w:spacing w:val="-8"/>
                        <w:sz w:val="28"/>
                      </w:rPr>
                      <w:t> </w:t>
                    </w:r>
                    <w:r>
                      <w:rPr>
                        <w:color w:val="FFFFFF"/>
                        <w:spacing w:val="-4"/>
                        <w:sz w:val="28"/>
                      </w:rPr>
                      <w:t>ВІЗІІ </w:t>
                    </w:r>
                  </w:p>
                  <w:p>
                    <w:pPr>
                      <w:pStyle w:val="BodyText"/>
                      <w:ind w:left="0"/>
                      <w:jc w:val="center"/>
                    </w:pPr>
                    <w:r>
                      <w:rPr>
                        <w:color w:val="FFFFFF"/>
                      </w:rPr>
                      <w:t>Випуск</w:t>
                    </w:r>
                    <w:r>
                      <w:rPr>
                        <w:color w:val="FFFFFF"/>
                        <w:spacing w:val="-2"/>
                      </w:rPr>
                      <w:t> 58/2026</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
      </w:rPr>
    </w:pP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7419904">
              <wp:simplePos x="0" y="0"/>
              <wp:positionH relativeFrom="page">
                <wp:posOffset>-12699</wp:posOffset>
              </wp:positionH>
              <wp:positionV relativeFrom="page">
                <wp:posOffset>-12699</wp:posOffset>
              </wp:positionV>
              <wp:extent cx="7574915" cy="718185"/>
              <wp:effectExtent l="0" t="0" r="0" b="0"/>
              <wp:wrapNone/>
              <wp:docPr id="37" name="Group 37"/>
              <wp:cNvGraphicFramePr>
                <a:graphicFrameLocks/>
              </wp:cNvGraphicFramePr>
              <a:graphic>
                <a:graphicData uri="http://schemas.microsoft.com/office/word/2010/wordprocessingGroup">
                  <wpg:wgp>
                    <wpg:cNvPr id="37" name="Group 37"/>
                    <wpg:cNvGrpSpPr/>
                    <wpg:grpSpPr>
                      <a:xfrm>
                        <a:off x="0" y="0"/>
                        <a:ext cx="7574915" cy="718185"/>
                        <a:chExt cx="7574915" cy="718185"/>
                      </a:xfrm>
                    </wpg:grpSpPr>
                    <wps:wsp>
                      <wps:cNvPr id="38" name="Graphic 38"/>
                      <wps:cNvSpPr/>
                      <wps:spPr>
                        <a:xfrm>
                          <a:off x="12699" y="12699"/>
                          <a:ext cx="7549515" cy="692785"/>
                        </a:xfrm>
                        <a:custGeom>
                          <a:avLst/>
                          <a:gdLst/>
                          <a:ahLst/>
                          <a:cxnLst/>
                          <a:rect l="l" t="t" r="r" b="b"/>
                          <a:pathLst>
                            <a:path w="7549515" h="692785">
                              <a:moveTo>
                                <a:pt x="7549115" y="0"/>
                              </a:moveTo>
                              <a:lnTo>
                                <a:pt x="0" y="0"/>
                              </a:lnTo>
                              <a:lnTo>
                                <a:pt x="0" y="692785"/>
                              </a:lnTo>
                              <a:lnTo>
                                <a:pt x="7549115" y="692785"/>
                              </a:lnTo>
                              <a:lnTo>
                                <a:pt x="7549115" y="0"/>
                              </a:lnTo>
                              <a:close/>
                            </a:path>
                          </a:pathLst>
                        </a:custGeom>
                        <a:solidFill>
                          <a:srgbClr val="375F92"/>
                        </a:solidFill>
                      </wps:spPr>
                      <wps:bodyPr wrap="square" lIns="0" tIns="0" rIns="0" bIns="0" rtlCol="0">
                        <a:prstTxWarp prst="textNoShape">
                          <a:avLst/>
                        </a:prstTxWarp>
                        <a:noAutofit/>
                      </wps:bodyPr>
                    </wps:wsp>
                    <wps:wsp>
                      <wps:cNvPr id="39" name="Graphic 39"/>
                      <wps:cNvSpPr/>
                      <wps:spPr>
                        <a:xfrm>
                          <a:off x="12699" y="12699"/>
                          <a:ext cx="7549515" cy="692785"/>
                        </a:xfrm>
                        <a:custGeom>
                          <a:avLst/>
                          <a:gdLst/>
                          <a:ahLst/>
                          <a:cxnLst/>
                          <a:rect l="l" t="t" r="r" b="b"/>
                          <a:pathLst>
                            <a:path w="7549515" h="692785">
                              <a:moveTo>
                                <a:pt x="7549115" y="0"/>
                              </a:moveTo>
                              <a:lnTo>
                                <a:pt x="7549115" y="692785"/>
                              </a:lnTo>
                              <a:lnTo>
                                <a:pt x="0" y="692785"/>
                              </a:lnTo>
                              <a:lnTo>
                                <a:pt x="0" y="0"/>
                              </a:lnTo>
                            </a:path>
                          </a:pathLst>
                        </a:custGeom>
                        <a:ln w="25399">
                          <a:solidFill>
                            <a:srgbClr val="385D8A"/>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99999pt;margin-top:-.99999pt;width:596.450pt;height:56.55pt;mso-position-horizontal-relative:page;mso-position-vertical-relative:page;z-index:-15896576" id="docshapegroup33" coordorigin="-20,-20" coordsize="11929,1131">
              <v:rect style="position:absolute;left:0;top:0;width:11889;height:1091" id="docshape34" filled="true" fillcolor="#375f92" stroked="false">
                <v:fill type="solid"/>
              </v:rect>
              <v:shape style="position:absolute;left:0;top:0;width:11889;height:1091" id="docshape35" coordorigin="0,0" coordsize="11889,1091" path="m11888,0l11888,1091,0,1091,0,0e" filled="false" stroked="true" strokeweight="1.99998pt" strokecolor="#385d8a">
                <v:path arrowok="t"/>
                <v:stroke dashstyle="solid"/>
              </v:shape>
              <w10:wrap type="none"/>
            </v:group>
          </w:pict>
        </mc:Fallback>
      </mc:AlternateContent>
    </w:r>
    <w:r>
      <w:rPr>
        <w:sz w:val="20"/>
      </w:rPr>
      <mc:AlternateContent>
        <mc:Choice Requires="wps">
          <w:drawing>
            <wp:anchor distT="0" distB="0" distL="0" distR="0" allowOverlap="1" layoutInCell="1" locked="0" behindDoc="1" simplePos="0" relativeHeight="487420416">
              <wp:simplePos x="0" y="0"/>
              <wp:positionH relativeFrom="page">
                <wp:posOffset>3028662</wp:posOffset>
              </wp:positionH>
              <wp:positionV relativeFrom="page">
                <wp:posOffset>209985</wp:posOffset>
              </wp:positionV>
              <wp:extent cx="1490980" cy="412750"/>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1490980" cy="412750"/>
                      </a:xfrm>
                      <a:prstGeom prst="rect">
                        <a:avLst/>
                      </a:prstGeom>
                    </wps:spPr>
                    <wps:txbx>
                      <w:txbxContent>
                        <w:p>
                          <w:pPr>
                            <w:spacing w:before="20"/>
                            <w:ind w:left="0" w:right="0" w:firstLine="0"/>
                            <w:jc w:val="center"/>
                            <w:rPr>
                              <w:sz w:val="28"/>
                            </w:rPr>
                          </w:pPr>
                          <w:r>
                            <w:rPr>
                              <w:color w:val="FFFFFF"/>
                              <w:sz w:val="28"/>
                            </w:rPr>
                            <w:t>АКАДЕМІЧНІ</w:t>
                          </w:r>
                          <w:r>
                            <w:rPr>
                              <w:color w:val="FFFFFF"/>
                              <w:spacing w:val="-8"/>
                              <w:sz w:val="28"/>
                            </w:rPr>
                            <w:t> </w:t>
                          </w:r>
                          <w:r>
                            <w:rPr>
                              <w:color w:val="FFFFFF"/>
                              <w:spacing w:val="-4"/>
                              <w:sz w:val="28"/>
                            </w:rPr>
                            <w:t>ВІЗІІ </w:t>
                          </w:r>
                        </w:p>
                        <w:p>
                          <w:pPr>
                            <w:pStyle w:val="BodyText"/>
                            <w:ind w:left="0"/>
                            <w:jc w:val="center"/>
                          </w:pPr>
                          <w:r>
                            <w:rPr>
                              <w:color w:val="FFFFFF"/>
                            </w:rPr>
                            <w:t>Випуск</w:t>
                          </w:r>
                          <w:r>
                            <w:rPr>
                              <w:color w:val="FFFFFF"/>
                              <w:spacing w:val="-2"/>
                            </w:rPr>
                            <w:t> 58/2026</w:t>
                          </w:r>
                        </w:p>
                      </w:txbxContent>
                    </wps:txbx>
                    <wps:bodyPr wrap="square" lIns="0" tIns="0" rIns="0" bIns="0" rtlCol="0">
                      <a:noAutofit/>
                    </wps:bodyPr>
                  </wps:wsp>
                </a:graphicData>
              </a:graphic>
            </wp:anchor>
          </w:drawing>
        </mc:Choice>
        <mc:Fallback>
          <w:pict>
            <v:shape style="position:absolute;margin-left:238.477386pt;margin-top:16.534300pt;width:117.4pt;height:32.5pt;mso-position-horizontal-relative:page;mso-position-vertical-relative:page;z-index:-15896064" type="#_x0000_t202" id="docshape36" filled="false" stroked="false">
              <v:textbox inset="0,0,0,0">
                <w:txbxContent>
                  <w:p>
                    <w:pPr>
                      <w:spacing w:before="20"/>
                      <w:ind w:left="0" w:right="0" w:firstLine="0"/>
                      <w:jc w:val="center"/>
                      <w:rPr>
                        <w:sz w:val="28"/>
                      </w:rPr>
                    </w:pPr>
                    <w:r>
                      <w:rPr>
                        <w:color w:val="FFFFFF"/>
                        <w:sz w:val="28"/>
                      </w:rPr>
                      <w:t>АКАДЕМІЧНІ</w:t>
                    </w:r>
                    <w:r>
                      <w:rPr>
                        <w:color w:val="FFFFFF"/>
                        <w:spacing w:val="-8"/>
                        <w:sz w:val="28"/>
                      </w:rPr>
                      <w:t> </w:t>
                    </w:r>
                    <w:r>
                      <w:rPr>
                        <w:color w:val="FFFFFF"/>
                        <w:spacing w:val="-4"/>
                        <w:sz w:val="28"/>
                      </w:rPr>
                      <w:t>ВІЗІІ </w:t>
                    </w:r>
                  </w:p>
                  <w:p>
                    <w:pPr>
                      <w:pStyle w:val="BodyText"/>
                      <w:ind w:left="0"/>
                      <w:jc w:val="center"/>
                    </w:pPr>
                    <w:r>
                      <w:rPr>
                        <w:color w:val="FFFFFF"/>
                      </w:rPr>
                      <w:t>Випуск</w:t>
                    </w:r>
                    <w:r>
                      <w:rPr>
                        <w:color w:val="FFFFFF"/>
                        <w:spacing w:val="-2"/>
                      </w:rPr>
                      <w:t> 58/2026</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1"/>
      <w:numFmt w:val="decimal"/>
      <w:lvlText w:val="%1."/>
      <w:lvlJc w:val="left"/>
      <w:pPr>
        <w:ind w:left="862" w:hanging="360"/>
        <w:jc w:val="left"/>
      </w:pPr>
      <w:rPr>
        <w:rFonts w:hint="default" w:ascii="Cambria" w:hAnsi="Cambria" w:eastAsia="Cambria" w:cs="Cambria"/>
        <w:b w:val="0"/>
        <w:bCs w:val="0"/>
        <w:i w:val="0"/>
        <w:iCs w:val="0"/>
        <w:spacing w:val="-1"/>
        <w:w w:val="100"/>
        <w:sz w:val="24"/>
        <w:szCs w:val="24"/>
        <w:lang w:val="uk-UA" w:eastAsia="en-US" w:bidi="ar-SA"/>
      </w:rPr>
    </w:lvl>
    <w:lvl w:ilvl="1">
      <w:start w:val="0"/>
      <w:numFmt w:val="bullet"/>
      <w:lvlText w:val="•"/>
      <w:lvlJc w:val="left"/>
      <w:pPr>
        <w:ind w:left="1752" w:hanging="360"/>
      </w:pPr>
      <w:rPr>
        <w:rFonts w:hint="default"/>
        <w:lang w:val="uk-UA" w:eastAsia="en-US" w:bidi="ar-SA"/>
      </w:rPr>
    </w:lvl>
    <w:lvl w:ilvl="2">
      <w:start w:val="0"/>
      <w:numFmt w:val="bullet"/>
      <w:lvlText w:val="•"/>
      <w:lvlJc w:val="left"/>
      <w:pPr>
        <w:ind w:left="2644" w:hanging="360"/>
      </w:pPr>
      <w:rPr>
        <w:rFonts w:hint="default"/>
        <w:lang w:val="uk-UA" w:eastAsia="en-US" w:bidi="ar-SA"/>
      </w:rPr>
    </w:lvl>
    <w:lvl w:ilvl="3">
      <w:start w:val="0"/>
      <w:numFmt w:val="bullet"/>
      <w:lvlText w:val="•"/>
      <w:lvlJc w:val="left"/>
      <w:pPr>
        <w:ind w:left="3536" w:hanging="360"/>
      </w:pPr>
      <w:rPr>
        <w:rFonts w:hint="default"/>
        <w:lang w:val="uk-UA" w:eastAsia="en-US" w:bidi="ar-SA"/>
      </w:rPr>
    </w:lvl>
    <w:lvl w:ilvl="4">
      <w:start w:val="0"/>
      <w:numFmt w:val="bullet"/>
      <w:lvlText w:val="•"/>
      <w:lvlJc w:val="left"/>
      <w:pPr>
        <w:ind w:left="4428" w:hanging="360"/>
      </w:pPr>
      <w:rPr>
        <w:rFonts w:hint="default"/>
        <w:lang w:val="uk-UA" w:eastAsia="en-US" w:bidi="ar-SA"/>
      </w:rPr>
    </w:lvl>
    <w:lvl w:ilvl="5">
      <w:start w:val="0"/>
      <w:numFmt w:val="bullet"/>
      <w:lvlText w:val="•"/>
      <w:lvlJc w:val="left"/>
      <w:pPr>
        <w:ind w:left="5320" w:hanging="360"/>
      </w:pPr>
      <w:rPr>
        <w:rFonts w:hint="default"/>
        <w:lang w:val="uk-UA" w:eastAsia="en-US" w:bidi="ar-SA"/>
      </w:rPr>
    </w:lvl>
    <w:lvl w:ilvl="6">
      <w:start w:val="0"/>
      <w:numFmt w:val="bullet"/>
      <w:lvlText w:val="•"/>
      <w:lvlJc w:val="left"/>
      <w:pPr>
        <w:ind w:left="6212" w:hanging="360"/>
      </w:pPr>
      <w:rPr>
        <w:rFonts w:hint="default"/>
        <w:lang w:val="uk-UA" w:eastAsia="en-US" w:bidi="ar-SA"/>
      </w:rPr>
    </w:lvl>
    <w:lvl w:ilvl="7">
      <w:start w:val="0"/>
      <w:numFmt w:val="bullet"/>
      <w:lvlText w:val="•"/>
      <w:lvlJc w:val="left"/>
      <w:pPr>
        <w:ind w:left="7104" w:hanging="360"/>
      </w:pPr>
      <w:rPr>
        <w:rFonts w:hint="default"/>
        <w:lang w:val="uk-UA" w:eastAsia="en-US" w:bidi="ar-SA"/>
      </w:rPr>
    </w:lvl>
    <w:lvl w:ilvl="8">
      <w:start w:val="0"/>
      <w:numFmt w:val="bullet"/>
      <w:lvlText w:val="•"/>
      <w:lvlJc w:val="left"/>
      <w:pPr>
        <w:ind w:left="7996" w:hanging="360"/>
      </w:pPr>
      <w:rPr>
        <w:rFonts w:hint="default"/>
        <w:lang w:val="uk-UA" w:eastAsia="en-US" w:bidi="ar-SA"/>
      </w:rPr>
    </w:lvl>
  </w:abstractNum>
  <w:abstractNum w:abstractNumId="2">
    <w:multiLevelType w:val="hybridMultilevel"/>
    <w:lvl w:ilvl="0">
      <w:start w:val="1"/>
      <w:numFmt w:val="decimal"/>
      <w:lvlText w:val="%1."/>
      <w:lvlJc w:val="left"/>
      <w:pPr>
        <w:ind w:left="862" w:hanging="360"/>
        <w:jc w:val="left"/>
      </w:pPr>
      <w:rPr>
        <w:rFonts w:hint="default" w:ascii="Cambria" w:hAnsi="Cambria" w:eastAsia="Cambria" w:cs="Cambria"/>
        <w:b w:val="0"/>
        <w:bCs w:val="0"/>
        <w:i w:val="0"/>
        <w:iCs w:val="0"/>
        <w:spacing w:val="-1"/>
        <w:w w:val="100"/>
        <w:sz w:val="24"/>
        <w:szCs w:val="24"/>
        <w:lang w:val="uk-UA" w:eastAsia="en-US" w:bidi="ar-SA"/>
      </w:rPr>
    </w:lvl>
    <w:lvl w:ilvl="1">
      <w:start w:val="0"/>
      <w:numFmt w:val="bullet"/>
      <w:lvlText w:val="•"/>
      <w:lvlJc w:val="left"/>
      <w:pPr>
        <w:ind w:left="1752" w:hanging="360"/>
      </w:pPr>
      <w:rPr>
        <w:rFonts w:hint="default"/>
        <w:lang w:val="uk-UA" w:eastAsia="en-US" w:bidi="ar-SA"/>
      </w:rPr>
    </w:lvl>
    <w:lvl w:ilvl="2">
      <w:start w:val="0"/>
      <w:numFmt w:val="bullet"/>
      <w:lvlText w:val="•"/>
      <w:lvlJc w:val="left"/>
      <w:pPr>
        <w:ind w:left="2644" w:hanging="360"/>
      </w:pPr>
      <w:rPr>
        <w:rFonts w:hint="default"/>
        <w:lang w:val="uk-UA" w:eastAsia="en-US" w:bidi="ar-SA"/>
      </w:rPr>
    </w:lvl>
    <w:lvl w:ilvl="3">
      <w:start w:val="0"/>
      <w:numFmt w:val="bullet"/>
      <w:lvlText w:val="•"/>
      <w:lvlJc w:val="left"/>
      <w:pPr>
        <w:ind w:left="3536" w:hanging="360"/>
      </w:pPr>
      <w:rPr>
        <w:rFonts w:hint="default"/>
        <w:lang w:val="uk-UA" w:eastAsia="en-US" w:bidi="ar-SA"/>
      </w:rPr>
    </w:lvl>
    <w:lvl w:ilvl="4">
      <w:start w:val="0"/>
      <w:numFmt w:val="bullet"/>
      <w:lvlText w:val="•"/>
      <w:lvlJc w:val="left"/>
      <w:pPr>
        <w:ind w:left="4428" w:hanging="360"/>
      </w:pPr>
      <w:rPr>
        <w:rFonts w:hint="default"/>
        <w:lang w:val="uk-UA" w:eastAsia="en-US" w:bidi="ar-SA"/>
      </w:rPr>
    </w:lvl>
    <w:lvl w:ilvl="5">
      <w:start w:val="0"/>
      <w:numFmt w:val="bullet"/>
      <w:lvlText w:val="•"/>
      <w:lvlJc w:val="left"/>
      <w:pPr>
        <w:ind w:left="5320" w:hanging="360"/>
      </w:pPr>
      <w:rPr>
        <w:rFonts w:hint="default"/>
        <w:lang w:val="uk-UA" w:eastAsia="en-US" w:bidi="ar-SA"/>
      </w:rPr>
    </w:lvl>
    <w:lvl w:ilvl="6">
      <w:start w:val="0"/>
      <w:numFmt w:val="bullet"/>
      <w:lvlText w:val="•"/>
      <w:lvlJc w:val="left"/>
      <w:pPr>
        <w:ind w:left="6212" w:hanging="360"/>
      </w:pPr>
      <w:rPr>
        <w:rFonts w:hint="default"/>
        <w:lang w:val="uk-UA" w:eastAsia="en-US" w:bidi="ar-SA"/>
      </w:rPr>
    </w:lvl>
    <w:lvl w:ilvl="7">
      <w:start w:val="0"/>
      <w:numFmt w:val="bullet"/>
      <w:lvlText w:val="•"/>
      <w:lvlJc w:val="left"/>
      <w:pPr>
        <w:ind w:left="7104" w:hanging="360"/>
      </w:pPr>
      <w:rPr>
        <w:rFonts w:hint="default"/>
        <w:lang w:val="uk-UA" w:eastAsia="en-US" w:bidi="ar-SA"/>
      </w:rPr>
    </w:lvl>
    <w:lvl w:ilvl="8">
      <w:start w:val="0"/>
      <w:numFmt w:val="bullet"/>
      <w:lvlText w:val="•"/>
      <w:lvlJc w:val="left"/>
      <w:pPr>
        <w:ind w:left="7996" w:hanging="360"/>
      </w:pPr>
      <w:rPr>
        <w:rFonts w:hint="default"/>
        <w:lang w:val="uk-UA" w:eastAsia="en-US" w:bidi="ar-SA"/>
      </w:rPr>
    </w:lvl>
  </w:abstractNum>
  <w:abstractNum w:abstractNumId="1">
    <w:multiLevelType w:val="hybridMultilevel"/>
    <w:lvl w:ilvl="0">
      <w:start w:val="1"/>
      <w:numFmt w:val="decimal"/>
      <w:lvlText w:val="%1)"/>
      <w:lvlJc w:val="left"/>
      <w:pPr>
        <w:ind w:left="142" w:hanging="332"/>
        <w:jc w:val="left"/>
      </w:pPr>
      <w:rPr>
        <w:rFonts w:hint="default" w:ascii="Cambria" w:hAnsi="Cambria" w:eastAsia="Cambria" w:cs="Cambria"/>
        <w:b w:val="0"/>
        <w:bCs w:val="0"/>
        <w:i w:val="0"/>
        <w:iCs w:val="0"/>
        <w:spacing w:val="-1"/>
        <w:w w:val="100"/>
        <w:sz w:val="24"/>
        <w:szCs w:val="24"/>
        <w:lang w:val="uk-UA" w:eastAsia="en-US" w:bidi="ar-SA"/>
      </w:rPr>
    </w:lvl>
    <w:lvl w:ilvl="1">
      <w:start w:val="0"/>
      <w:numFmt w:val="bullet"/>
      <w:lvlText w:val="•"/>
      <w:lvlJc w:val="left"/>
      <w:pPr>
        <w:ind w:left="1104" w:hanging="332"/>
      </w:pPr>
      <w:rPr>
        <w:rFonts w:hint="default"/>
        <w:lang w:val="uk-UA" w:eastAsia="en-US" w:bidi="ar-SA"/>
      </w:rPr>
    </w:lvl>
    <w:lvl w:ilvl="2">
      <w:start w:val="0"/>
      <w:numFmt w:val="bullet"/>
      <w:lvlText w:val="•"/>
      <w:lvlJc w:val="left"/>
      <w:pPr>
        <w:ind w:left="2068" w:hanging="332"/>
      </w:pPr>
      <w:rPr>
        <w:rFonts w:hint="default"/>
        <w:lang w:val="uk-UA" w:eastAsia="en-US" w:bidi="ar-SA"/>
      </w:rPr>
    </w:lvl>
    <w:lvl w:ilvl="3">
      <w:start w:val="0"/>
      <w:numFmt w:val="bullet"/>
      <w:lvlText w:val="•"/>
      <w:lvlJc w:val="left"/>
      <w:pPr>
        <w:ind w:left="3032" w:hanging="332"/>
      </w:pPr>
      <w:rPr>
        <w:rFonts w:hint="default"/>
        <w:lang w:val="uk-UA" w:eastAsia="en-US" w:bidi="ar-SA"/>
      </w:rPr>
    </w:lvl>
    <w:lvl w:ilvl="4">
      <w:start w:val="0"/>
      <w:numFmt w:val="bullet"/>
      <w:lvlText w:val="•"/>
      <w:lvlJc w:val="left"/>
      <w:pPr>
        <w:ind w:left="3996" w:hanging="332"/>
      </w:pPr>
      <w:rPr>
        <w:rFonts w:hint="default"/>
        <w:lang w:val="uk-UA" w:eastAsia="en-US" w:bidi="ar-SA"/>
      </w:rPr>
    </w:lvl>
    <w:lvl w:ilvl="5">
      <w:start w:val="0"/>
      <w:numFmt w:val="bullet"/>
      <w:lvlText w:val="•"/>
      <w:lvlJc w:val="left"/>
      <w:pPr>
        <w:ind w:left="4960" w:hanging="332"/>
      </w:pPr>
      <w:rPr>
        <w:rFonts w:hint="default"/>
        <w:lang w:val="uk-UA" w:eastAsia="en-US" w:bidi="ar-SA"/>
      </w:rPr>
    </w:lvl>
    <w:lvl w:ilvl="6">
      <w:start w:val="0"/>
      <w:numFmt w:val="bullet"/>
      <w:lvlText w:val="•"/>
      <w:lvlJc w:val="left"/>
      <w:pPr>
        <w:ind w:left="5924" w:hanging="332"/>
      </w:pPr>
      <w:rPr>
        <w:rFonts w:hint="default"/>
        <w:lang w:val="uk-UA" w:eastAsia="en-US" w:bidi="ar-SA"/>
      </w:rPr>
    </w:lvl>
    <w:lvl w:ilvl="7">
      <w:start w:val="0"/>
      <w:numFmt w:val="bullet"/>
      <w:lvlText w:val="•"/>
      <w:lvlJc w:val="left"/>
      <w:pPr>
        <w:ind w:left="6888" w:hanging="332"/>
      </w:pPr>
      <w:rPr>
        <w:rFonts w:hint="default"/>
        <w:lang w:val="uk-UA" w:eastAsia="en-US" w:bidi="ar-SA"/>
      </w:rPr>
    </w:lvl>
    <w:lvl w:ilvl="8">
      <w:start w:val="0"/>
      <w:numFmt w:val="bullet"/>
      <w:lvlText w:val="•"/>
      <w:lvlJc w:val="left"/>
      <w:pPr>
        <w:ind w:left="7852" w:hanging="332"/>
      </w:pPr>
      <w:rPr>
        <w:rFonts w:hint="default"/>
        <w:lang w:val="uk-UA" w:eastAsia="en-US" w:bidi="ar-SA"/>
      </w:rPr>
    </w:lvl>
  </w:abstractNum>
  <w:abstractNum w:abstractNumId="0">
    <w:multiLevelType w:val="hybridMultilevel"/>
    <w:lvl w:ilvl="0">
      <w:start w:val="0"/>
      <w:numFmt w:val="bullet"/>
      <w:lvlText w:val="-"/>
      <w:lvlJc w:val="left"/>
      <w:pPr>
        <w:ind w:left="142" w:hanging="163"/>
      </w:pPr>
      <w:rPr>
        <w:rFonts w:hint="default" w:ascii="Cambria" w:hAnsi="Cambria" w:eastAsia="Cambria" w:cs="Cambria"/>
        <w:b w:val="0"/>
        <w:bCs w:val="0"/>
        <w:i w:val="0"/>
        <w:iCs w:val="0"/>
        <w:spacing w:val="0"/>
        <w:w w:val="100"/>
        <w:sz w:val="24"/>
        <w:szCs w:val="24"/>
        <w:lang w:val="uk-UA" w:eastAsia="en-US" w:bidi="ar-SA"/>
      </w:rPr>
    </w:lvl>
    <w:lvl w:ilvl="1">
      <w:start w:val="0"/>
      <w:numFmt w:val="bullet"/>
      <w:lvlText w:val="•"/>
      <w:lvlJc w:val="left"/>
      <w:pPr>
        <w:ind w:left="1104" w:hanging="163"/>
      </w:pPr>
      <w:rPr>
        <w:rFonts w:hint="default"/>
        <w:lang w:val="uk-UA" w:eastAsia="en-US" w:bidi="ar-SA"/>
      </w:rPr>
    </w:lvl>
    <w:lvl w:ilvl="2">
      <w:start w:val="0"/>
      <w:numFmt w:val="bullet"/>
      <w:lvlText w:val="•"/>
      <w:lvlJc w:val="left"/>
      <w:pPr>
        <w:ind w:left="2068" w:hanging="163"/>
      </w:pPr>
      <w:rPr>
        <w:rFonts w:hint="default"/>
        <w:lang w:val="uk-UA" w:eastAsia="en-US" w:bidi="ar-SA"/>
      </w:rPr>
    </w:lvl>
    <w:lvl w:ilvl="3">
      <w:start w:val="0"/>
      <w:numFmt w:val="bullet"/>
      <w:lvlText w:val="•"/>
      <w:lvlJc w:val="left"/>
      <w:pPr>
        <w:ind w:left="3032" w:hanging="163"/>
      </w:pPr>
      <w:rPr>
        <w:rFonts w:hint="default"/>
        <w:lang w:val="uk-UA" w:eastAsia="en-US" w:bidi="ar-SA"/>
      </w:rPr>
    </w:lvl>
    <w:lvl w:ilvl="4">
      <w:start w:val="0"/>
      <w:numFmt w:val="bullet"/>
      <w:lvlText w:val="•"/>
      <w:lvlJc w:val="left"/>
      <w:pPr>
        <w:ind w:left="3996" w:hanging="163"/>
      </w:pPr>
      <w:rPr>
        <w:rFonts w:hint="default"/>
        <w:lang w:val="uk-UA" w:eastAsia="en-US" w:bidi="ar-SA"/>
      </w:rPr>
    </w:lvl>
    <w:lvl w:ilvl="5">
      <w:start w:val="0"/>
      <w:numFmt w:val="bullet"/>
      <w:lvlText w:val="•"/>
      <w:lvlJc w:val="left"/>
      <w:pPr>
        <w:ind w:left="4960" w:hanging="163"/>
      </w:pPr>
      <w:rPr>
        <w:rFonts w:hint="default"/>
        <w:lang w:val="uk-UA" w:eastAsia="en-US" w:bidi="ar-SA"/>
      </w:rPr>
    </w:lvl>
    <w:lvl w:ilvl="6">
      <w:start w:val="0"/>
      <w:numFmt w:val="bullet"/>
      <w:lvlText w:val="•"/>
      <w:lvlJc w:val="left"/>
      <w:pPr>
        <w:ind w:left="5924" w:hanging="163"/>
      </w:pPr>
      <w:rPr>
        <w:rFonts w:hint="default"/>
        <w:lang w:val="uk-UA" w:eastAsia="en-US" w:bidi="ar-SA"/>
      </w:rPr>
    </w:lvl>
    <w:lvl w:ilvl="7">
      <w:start w:val="0"/>
      <w:numFmt w:val="bullet"/>
      <w:lvlText w:val="•"/>
      <w:lvlJc w:val="left"/>
      <w:pPr>
        <w:ind w:left="6888" w:hanging="163"/>
      </w:pPr>
      <w:rPr>
        <w:rFonts w:hint="default"/>
        <w:lang w:val="uk-UA" w:eastAsia="en-US" w:bidi="ar-SA"/>
      </w:rPr>
    </w:lvl>
    <w:lvl w:ilvl="8">
      <w:start w:val="0"/>
      <w:numFmt w:val="bullet"/>
      <w:lvlText w:val="•"/>
      <w:lvlJc w:val="left"/>
      <w:pPr>
        <w:ind w:left="7852" w:hanging="163"/>
      </w:pPr>
      <w:rPr>
        <w:rFonts w:hint="default"/>
        <w:lang w:val="uk-UA"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mbria" w:hAnsi="Cambria" w:eastAsia="Cambria" w:cs="Cambria"/>
      <w:lang w:val="uk-UA" w:eastAsia="en-US" w:bidi="ar-SA"/>
    </w:rPr>
  </w:style>
  <w:style w:styleId="BodyText" w:type="paragraph">
    <w:name w:val="Body Text"/>
    <w:basedOn w:val="Normal"/>
    <w:uiPriority w:val="1"/>
    <w:qFormat/>
    <w:pPr>
      <w:ind w:left="141"/>
      <w:jc w:val="both"/>
    </w:pPr>
    <w:rPr>
      <w:rFonts w:ascii="Cambria" w:hAnsi="Cambria" w:eastAsia="Cambria" w:cs="Cambria"/>
      <w:sz w:val="24"/>
      <w:szCs w:val="24"/>
      <w:lang w:val="uk-UA" w:eastAsia="en-US" w:bidi="ar-SA"/>
    </w:rPr>
  </w:style>
  <w:style w:styleId="Heading1" w:type="paragraph">
    <w:name w:val="Heading 1"/>
    <w:basedOn w:val="Normal"/>
    <w:uiPriority w:val="1"/>
    <w:qFormat/>
    <w:pPr>
      <w:spacing w:before="20"/>
      <w:jc w:val="center"/>
      <w:outlineLvl w:val="1"/>
    </w:pPr>
    <w:rPr>
      <w:rFonts w:ascii="Cambria" w:hAnsi="Cambria" w:eastAsia="Cambria" w:cs="Cambria"/>
      <w:sz w:val="28"/>
      <w:szCs w:val="28"/>
      <w:lang w:val="uk-UA" w:eastAsia="en-US" w:bidi="ar-SA"/>
    </w:rPr>
  </w:style>
  <w:style w:styleId="Heading2" w:type="paragraph">
    <w:name w:val="Heading 2"/>
    <w:basedOn w:val="Normal"/>
    <w:uiPriority w:val="1"/>
    <w:qFormat/>
    <w:pPr>
      <w:spacing w:before="160"/>
      <w:ind w:left="140"/>
      <w:jc w:val="center"/>
      <w:outlineLvl w:val="2"/>
    </w:pPr>
    <w:rPr>
      <w:rFonts w:ascii="Cambria" w:hAnsi="Cambria" w:eastAsia="Cambria" w:cs="Cambria"/>
      <w:b/>
      <w:bCs/>
      <w:sz w:val="24"/>
      <w:szCs w:val="24"/>
      <w:lang w:val="uk-UA" w:eastAsia="en-US" w:bidi="ar-SA"/>
    </w:rPr>
  </w:style>
  <w:style w:styleId="ListParagraph" w:type="paragraph">
    <w:name w:val="List Paragraph"/>
    <w:basedOn w:val="Normal"/>
    <w:uiPriority w:val="1"/>
    <w:qFormat/>
    <w:pPr>
      <w:ind w:left="141" w:right="5" w:hanging="360"/>
      <w:jc w:val="both"/>
    </w:pPr>
    <w:rPr>
      <w:rFonts w:ascii="Cambria" w:hAnsi="Cambria" w:eastAsia="Cambria" w:cs="Cambria"/>
      <w:lang w:val="uk-UA" w:eastAsia="en-US" w:bidi="ar-SA"/>
    </w:rPr>
  </w:style>
  <w:style w:styleId="TableParagraph" w:type="paragraph">
    <w:name w:val="Table Paragraph"/>
    <w:basedOn w:val="Normal"/>
    <w:uiPriority w:val="1"/>
    <w:qFormat/>
    <w:pPr>
      <w:spacing w:line="261" w:lineRule="exact"/>
      <w:ind w:left="108"/>
    </w:pPr>
    <w:rPr>
      <w:rFonts w:ascii="Cambria" w:hAnsi="Cambria" w:eastAsia="Cambria" w:cs="Cambria"/>
      <w:lang w:val="uk-UA"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mailto:s.doskach@chny.edu.ua" TargetMode="External"/><Relationship Id="rId8" Type="http://schemas.openxmlformats.org/officeDocument/2006/relationships/hyperlink" Target="https://orcid.org/0000-0001-6611-405X" TargetMode="External"/><Relationship Id="rId9" Type="http://schemas.openxmlformats.org/officeDocument/2006/relationships/hyperlink" Target="mailto:samofalova17121963@gmail.com" TargetMode="External"/><Relationship Id="rId10" Type="http://schemas.openxmlformats.org/officeDocument/2006/relationships/hyperlink" Target="https://orcid.org/0009-0000-8170-7902" TargetMode="External"/><Relationship Id="rId11" Type="http://schemas.openxmlformats.org/officeDocument/2006/relationships/hyperlink" Target="mailto:sipmax99@gmail.com" TargetMode="External"/><Relationship Id="rId12" Type="http://schemas.openxmlformats.org/officeDocument/2006/relationships/hyperlink" Target="https://orcid.org/0009-0001-6703-3531" TargetMode="Externa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hyperlink" Target="https://doi.org/10.4337/9781035301362.00040" TargetMode="External"/><Relationship Id="rId18" Type="http://schemas.openxmlformats.org/officeDocument/2006/relationships/hyperlink" Target="https://doi.org/10.34142/2709-7986.2024.29.2.11" TargetMode="External"/><Relationship Id="rId19" Type="http://schemas.openxmlformats.org/officeDocument/2006/relationships/hyperlink" Target="https://mon.gov.ua/news/prychyny-" TargetMode="External"/><Relationship Id="rId20" Type="http://schemas.openxmlformats.org/officeDocument/2006/relationships/hyperlink" Target="https://mon.gov.ua/news/prychyny-bulinhu-" TargetMode="External"/><Relationship Id="rId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Oleg</dc:creator>
  <cp:keywords>Ключові слова: інформаційний простір, інформаційний вплив, засоби масової комунікації, кібербулінг, агресивна поведінка, соціальні наслідки, психологічні наслідки, молодь, соціальні мережі, соціальна взаємодія, комунікація.</cp:keywords>
  <dc:subject>Стаття у шаблоні «Академічні візії»</dc:subject>
  <dc:title>СОЦІОПСИХОЛОГІЧНІ ДЕСТРУКЦІЇ КІБЕРБУЛІНГУ СЕРЕД МОЛОДІ В МОДЕРНОМУ ІНФОРМАЦІЙНОМУ ПРОСТОРІ УКРАЇНИ</dc:title>
  <dcterms:created xsi:type="dcterms:W3CDTF">2026-08-22T07:59:32Z</dcterms:created>
  <dcterms:modified xsi:type="dcterms:W3CDTF">2026-08-22T07:59:32Z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2026-08-21T00:00:00Z</vt:filetime>
  </property>
  <property fmtid="{D5CDD505-2E9C-101B-9397-08002B2CF9AE}" pid="3" name="Creator">
    <vt:lpwstr>ONLYOFFICE/9.4.0.129</vt:lpwstr>
  </property>
  <property fmtid="{D5CDD505-2E9C-101B-9397-08002B2CF9AE}" pid="4" name="LastSaved">
    <vt:filetime>2026-08-22T00:00:00Z</vt:filetime>
  </property>
  <property fmtid="{D5CDD505-2E9C-101B-9397-08002B2CF9AE}" pid="5" name="Producer">
    <vt:lpwstr>ONLYOFFICE/9.4.0.129</vt:lpwstr>
  </property>
</Properties>
</file>