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954" w:rsidRDefault="00551954" w:rsidP="00551954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954">
        <w:rPr>
          <w:rFonts w:ascii="Times New Roman" w:hAnsi="Times New Roman" w:cs="Times New Roman"/>
          <w:b/>
          <w:sz w:val="28"/>
          <w:szCs w:val="28"/>
          <w:lang w:val="uk-UA"/>
        </w:rPr>
        <w:t>Наталія Бак</w:t>
      </w:r>
    </w:p>
    <w:p w:rsidR="00551954" w:rsidRDefault="00551954" w:rsidP="0055195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к.е.н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 доцент</w:t>
      </w:r>
      <w:r>
        <w:rPr>
          <w:rFonts w:ascii="Times New Roman" w:hAnsi="Times New Roman" w:cs="Times New Roman"/>
          <w:sz w:val="28"/>
          <w:szCs w:val="28"/>
          <w:lang w:val="uk-UA"/>
        </w:rPr>
        <w:t>, доцент кафедри фінансів і кредиту,</w:t>
      </w:r>
    </w:p>
    <w:p w:rsidR="00551954" w:rsidRDefault="00551954" w:rsidP="0055195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Чернівецький національний університет ім. Юрія Федьковича, м. Чернівці</w:t>
      </w:r>
    </w:p>
    <w:p w:rsidR="00C73F7F" w:rsidRPr="00551954" w:rsidRDefault="00C73F7F" w:rsidP="00551954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19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Марина </w:t>
      </w:r>
      <w:proofErr w:type="spellStart"/>
      <w:r w:rsidRPr="00551954">
        <w:rPr>
          <w:rFonts w:ascii="Times New Roman" w:hAnsi="Times New Roman" w:cs="Times New Roman"/>
          <w:b/>
          <w:sz w:val="28"/>
          <w:szCs w:val="28"/>
          <w:lang w:val="uk-UA"/>
        </w:rPr>
        <w:t>Соколюк</w:t>
      </w:r>
      <w:proofErr w:type="spellEnd"/>
    </w:p>
    <w:p w:rsidR="00C73F7F" w:rsidRDefault="00551954" w:rsidP="0055195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73F7F">
        <w:rPr>
          <w:rFonts w:ascii="Times New Roman" w:hAnsi="Times New Roman" w:cs="Times New Roman"/>
          <w:sz w:val="28"/>
          <w:szCs w:val="28"/>
          <w:lang w:val="uk-UA"/>
        </w:rPr>
        <w:t>тудентка гр.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3F7F">
        <w:rPr>
          <w:rFonts w:ascii="Times New Roman" w:hAnsi="Times New Roman" w:cs="Times New Roman"/>
          <w:sz w:val="28"/>
          <w:szCs w:val="28"/>
          <w:lang w:val="uk-UA"/>
        </w:rPr>
        <w:t>272-1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C73F7F" w:rsidRDefault="00C73F7F" w:rsidP="0055195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Чернівецький національний університет ім. Юрія Федьковича, м. Чернівці</w:t>
      </w:r>
    </w:p>
    <w:p w:rsidR="00C73F7F" w:rsidRDefault="00C73F7F" w:rsidP="0055195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8D14D7" w:rsidRPr="000E5EF1" w:rsidRDefault="00C73F7F" w:rsidP="000E5E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E5EF1">
        <w:rPr>
          <w:rFonts w:ascii="Times New Roman" w:hAnsi="Times New Roman" w:cs="Times New Roman"/>
          <w:b/>
          <w:sz w:val="28"/>
          <w:szCs w:val="28"/>
          <w:lang w:val="uk-UA"/>
        </w:rPr>
        <w:t>МІЖБЮДЖЕТНІ ВІДНОСИНИ: ОСОБЛИВОСТІ В УМОВАХ ВОЄННОГО СТАНУ</w:t>
      </w:r>
    </w:p>
    <w:p w:rsidR="00C73F7F" w:rsidRDefault="00C73F7F" w:rsidP="0055195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5F94" w:rsidRDefault="0035634F" w:rsidP="00551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Завдяки особливостям</w:t>
      </w:r>
      <w:r w:rsidR="00C87CE5" w:rsidRPr="00925F94">
        <w:rPr>
          <w:rFonts w:ascii="Times New Roman" w:hAnsi="Times New Roman" w:cs="Times New Roman"/>
          <w:sz w:val="28"/>
          <w:szCs w:val="28"/>
          <w:lang w:val="uk-UA"/>
        </w:rPr>
        <w:t xml:space="preserve"> політичного устрою, бюджетна система України</w:t>
      </w:r>
      <w:r w:rsidR="00C73F7F">
        <w:rPr>
          <w:rFonts w:ascii="Times New Roman" w:hAnsi="Times New Roman" w:cs="Times New Roman"/>
          <w:sz w:val="28"/>
          <w:szCs w:val="28"/>
          <w:lang w:val="uk-UA"/>
        </w:rPr>
        <w:t xml:space="preserve"> є дворівневою, відповідно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73F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представлена Д</w:t>
      </w:r>
      <w:r w:rsidR="00C87CE5" w:rsidRPr="00925F94">
        <w:rPr>
          <w:rFonts w:ascii="Times New Roman" w:hAnsi="Times New Roman" w:cs="Times New Roman"/>
          <w:sz w:val="28"/>
          <w:szCs w:val="28"/>
          <w:lang w:val="uk-UA"/>
        </w:rPr>
        <w:t>ержавним</w:t>
      </w:r>
      <w:r w:rsidR="00205603">
        <w:rPr>
          <w:rFonts w:ascii="Times New Roman" w:hAnsi="Times New Roman" w:cs="Times New Roman"/>
          <w:sz w:val="28"/>
          <w:szCs w:val="28"/>
          <w:lang w:val="uk-UA"/>
        </w:rPr>
        <w:t xml:space="preserve"> бюджетом</w:t>
      </w:r>
      <w:r w:rsidR="00C87CE5" w:rsidRPr="0092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87CE5" w:rsidRPr="00925F94">
        <w:rPr>
          <w:rFonts w:ascii="Times New Roman" w:hAnsi="Times New Roman" w:cs="Times New Roman"/>
          <w:sz w:val="28"/>
          <w:szCs w:val="28"/>
          <w:lang w:val="uk-UA"/>
        </w:rPr>
        <w:t xml:space="preserve"> місцевими бюджетами.</w:t>
      </w:r>
      <w:r w:rsidR="0026245D" w:rsidRPr="00925F94">
        <w:rPr>
          <w:rFonts w:ascii="Times New Roman" w:hAnsi="Times New Roman" w:cs="Times New Roman"/>
          <w:sz w:val="28"/>
          <w:szCs w:val="28"/>
          <w:lang w:val="uk-UA"/>
        </w:rPr>
        <w:t xml:space="preserve"> Бюджети </w:t>
      </w:r>
      <w:r w:rsidR="00AE1632">
        <w:rPr>
          <w:rFonts w:ascii="Times New Roman" w:hAnsi="Times New Roman" w:cs="Times New Roman"/>
          <w:sz w:val="28"/>
          <w:szCs w:val="28"/>
          <w:lang w:val="uk-UA"/>
        </w:rPr>
        <w:t>містять</w:t>
      </w:r>
      <w:r w:rsidR="0026245D" w:rsidRPr="00925F94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затверджені законодавчими органами відповідних рівнів статті доходів </w:t>
      </w:r>
      <w:r w:rsidR="00AE163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6245D" w:rsidRPr="00925F94">
        <w:rPr>
          <w:rFonts w:ascii="Times New Roman" w:hAnsi="Times New Roman" w:cs="Times New Roman"/>
          <w:sz w:val="28"/>
          <w:szCs w:val="28"/>
          <w:lang w:val="uk-UA"/>
        </w:rPr>
        <w:t xml:space="preserve"> видатків, які необхідні для забезпечення </w:t>
      </w:r>
      <w:r w:rsidR="00925F94" w:rsidRPr="00925F94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</w:t>
      </w:r>
      <w:r w:rsidR="00AE1632">
        <w:rPr>
          <w:rFonts w:ascii="Times New Roman" w:hAnsi="Times New Roman" w:cs="Times New Roman"/>
          <w:sz w:val="28"/>
          <w:szCs w:val="28"/>
          <w:lang w:val="uk-UA"/>
        </w:rPr>
        <w:t xml:space="preserve">загальнодержавними органами влади та </w:t>
      </w:r>
      <w:r w:rsidR="00925F94" w:rsidRPr="00925F94">
        <w:rPr>
          <w:rFonts w:ascii="Times New Roman" w:hAnsi="Times New Roman" w:cs="Times New Roman"/>
          <w:sz w:val="28"/>
          <w:szCs w:val="28"/>
          <w:lang w:val="uk-UA"/>
        </w:rPr>
        <w:t>орган</w:t>
      </w:r>
      <w:r w:rsidR="00AE1632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925F94" w:rsidRPr="00925F94">
        <w:rPr>
          <w:rFonts w:ascii="Times New Roman" w:hAnsi="Times New Roman" w:cs="Times New Roman"/>
          <w:sz w:val="28"/>
          <w:szCs w:val="28"/>
          <w:lang w:val="uk-UA"/>
        </w:rPr>
        <w:t xml:space="preserve"> місцевого самоврядування</w:t>
      </w:r>
      <w:r w:rsidR="00AE1632" w:rsidRPr="00AE16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1632" w:rsidRPr="00925F94">
        <w:rPr>
          <w:rFonts w:ascii="Times New Roman" w:hAnsi="Times New Roman" w:cs="Times New Roman"/>
          <w:sz w:val="28"/>
          <w:szCs w:val="28"/>
          <w:lang w:val="uk-UA"/>
        </w:rPr>
        <w:t xml:space="preserve">функцій </w:t>
      </w:r>
      <w:r w:rsidR="00AE1632">
        <w:rPr>
          <w:rFonts w:ascii="Times New Roman" w:hAnsi="Times New Roman" w:cs="Times New Roman"/>
          <w:sz w:val="28"/>
          <w:szCs w:val="28"/>
          <w:lang w:val="uk-UA"/>
        </w:rPr>
        <w:t>і повноважень</w:t>
      </w:r>
      <w:r w:rsidR="00AE1632">
        <w:rPr>
          <w:rFonts w:ascii="Times New Roman" w:hAnsi="Times New Roman" w:cs="Times New Roman"/>
          <w:sz w:val="28"/>
          <w:szCs w:val="28"/>
          <w:lang w:val="uk-UA"/>
        </w:rPr>
        <w:t xml:space="preserve"> в інтересах розвитку країни в цілому та окремих її територій</w:t>
      </w:r>
      <w:r w:rsidR="00925F94" w:rsidRPr="00925F9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480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D480A">
        <w:rPr>
          <w:rFonts w:ascii="Times New Roman" w:hAnsi="Times New Roman" w:cs="Times New Roman"/>
          <w:sz w:val="28"/>
          <w:szCs w:val="28"/>
          <w:lang w:val="uk-UA"/>
        </w:rPr>
        <w:t xml:space="preserve"> погляду належного ресурсного забезпечення</w:t>
      </w:r>
      <w:r w:rsidR="001D480A">
        <w:rPr>
          <w:rFonts w:ascii="Times New Roman" w:hAnsi="Times New Roman" w:cs="Times New Roman"/>
          <w:sz w:val="28"/>
          <w:szCs w:val="28"/>
          <w:lang w:val="uk-UA"/>
        </w:rPr>
        <w:t>, збалансування таких інтересів досягається в ході встановлення пріоритетів бюджетної політики та забезпечення їх досягнення.</w:t>
      </w:r>
    </w:p>
    <w:p w:rsidR="00ED3AFC" w:rsidRDefault="001D480A" w:rsidP="00ED3A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Невід’ємною складовою</w:t>
      </w:r>
      <w:r w:rsidR="000A7806">
        <w:rPr>
          <w:rFonts w:ascii="Times New Roman" w:hAnsi="Times New Roman" w:cs="Times New Roman"/>
          <w:sz w:val="28"/>
          <w:szCs w:val="28"/>
          <w:lang w:val="uk-UA"/>
        </w:rPr>
        <w:t xml:space="preserve"> бюджетної політики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демократичного уряду залишається </w:t>
      </w:r>
      <w:r w:rsidR="000A7806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відносин </w:t>
      </w:r>
      <w:r w:rsidR="009759FB">
        <w:rPr>
          <w:rFonts w:ascii="Times New Roman" w:hAnsi="Times New Roman" w:cs="Times New Roman"/>
          <w:sz w:val="28"/>
          <w:szCs w:val="28"/>
          <w:lang w:val="uk-UA"/>
        </w:rPr>
        <w:t xml:space="preserve">між рівнями </w:t>
      </w:r>
      <w:r w:rsidR="00FE03DF">
        <w:rPr>
          <w:rFonts w:ascii="Times New Roman" w:hAnsi="Times New Roman" w:cs="Times New Roman"/>
          <w:sz w:val="28"/>
          <w:szCs w:val="28"/>
          <w:lang w:val="uk-UA"/>
        </w:rPr>
        <w:t>бюджетної системи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E03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3AFC">
        <w:rPr>
          <w:rFonts w:ascii="Times New Roman" w:hAnsi="Times New Roman" w:cs="Times New Roman"/>
          <w:sz w:val="28"/>
          <w:szCs w:val="28"/>
          <w:lang w:val="uk-UA"/>
        </w:rPr>
        <w:t xml:space="preserve">В Україні учасниками міжбюджетних відносин виступають органи влади різних рівнів, </w:t>
      </w:r>
      <w:proofErr w:type="spellStart"/>
      <w:r w:rsidR="00ED3AFC">
        <w:rPr>
          <w:rFonts w:ascii="Times New Roman" w:hAnsi="Times New Roman" w:cs="Times New Roman"/>
          <w:sz w:val="28"/>
          <w:szCs w:val="28"/>
          <w:lang w:val="uk-UA"/>
        </w:rPr>
        <w:t>задіюючи</w:t>
      </w:r>
      <w:proofErr w:type="spellEnd"/>
      <w:r w:rsidR="00ED3AFC">
        <w:rPr>
          <w:rFonts w:ascii="Times New Roman" w:hAnsi="Times New Roman" w:cs="Times New Roman"/>
          <w:sz w:val="28"/>
          <w:szCs w:val="28"/>
          <w:lang w:val="uk-UA"/>
        </w:rPr>
        <w:t xml:space="preserve"> Державний бюджет і місцеві бюджети. Так, з 1950 місцевих бюджетів прямі взаємовідносини з Державним бюджетом у 2022 році встановили 1582 бюджети, у тому числі 1438 бюджетів територіальних громад </w:t>
      </w:r>
      <w:r w:rsidR="00ED3AFC" w:rsidRPr="00FE03D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464F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D3AFC" w:rsidRPr="00FE03D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D3A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C6D55" w:rsidRDefault="00205603" w:rsidP="00ED3A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Міжбюджетні відносини </w:t>
      </w:r>
      <w:r w:rsidR="0020624D">
        <w:rPr>
          <w:rFonts w:ascii="Times New Roman" w:hAnsi="Times New Roman" w:cs="Times New Roman"/>
          <w:sz w:val="28"/>
          <w:szCs w:val="28"/>
          <w:lang w:val="uk-UA"/>
        </w:rPr>
        <w:t xml:space="preserve">потребують дієвого механізму задля забезпечення досягнення ефективного </w:t>
      </w:r>
      <w:r w:rsidR="009759FB">
        <w:rPr>
          <w:rFonts w:ascii="Times New Roman" w:hAnsi="Times New Roman" w:cs="Times New Roman"/>
          <w:sz w:val="28"/>
          <w:szCs w:val="28"/>
          <w:lang w:val="uk-UA"/>
        </w:rPr>
        <w:t>перерозподілу фінансових ресурсів</w:t>
      </w:r>
      <w:r w:rsidR="0020624D">
        <w:rPr>
          <w:rFonts w:ascii="Times New Roman" w:hAnsi="Times New Roman" w:cs="Times New Roman"/>
          <w:sz w:val="28"/>
          <w:szCs w:val="28"/>
          <w:lang w:val="uk-UA"/>
        </w:rPr>
        <w:t xml:space="preserve"> держави. </w:t>
      </w:r>
      <w:r w:rsidR="009226A6">
        <w:rPr>
          <w:rFonts w:ascii="Times New Roman" w:hAnsi="Times New Roman" w:cs="Times New Roman"/>
          <w:sz w:val="28"/>
          <w:szCs w:val="28"/>
          <w:lang w:val="uk-UA"/>
        </w:rPr>
        <w:t xml:space="preserve">Сьогодні взаємні розрахунки та міжбюджетні позички втратили свою актуальність. Тому єдиним вагомим інструментом регулювання міжбюджетних відносин в Україні залишаються </w:t>
      </w:r>
      <w:r w:rsidR="00236369">
        <w:rPr>
          <w:rFonts w:ascii="Times New Roman" w:hAnsi="Times New Roman" w:cs="Times New Roman"/>
          <w:sz w:val="28"/>
          <w:szCs w:val="28"/>
          <w:lang w:val="uk-UA"/>
        </w:rPr>
        <w:t>міжбюджетн</w:t>
      </w:r>
      <w:r w:rsidR="0020624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759FB">
        <w:rPr>
          <w:rFonts w:ascii="Times New Roman" w:hAnsi="Times New Roman" w:cs="Times New Roman"/>
          <w:sz w:val="28"/>
          <w:szCs w:val="28"/>
          <w:lang w:val="uk-UA"/>
        </w:rPr>
        <w:t xml:space="preserve"> трансферт</w:t>
      </w:r>
      <w:r w:rsidR="0020624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07D35">
        <w:rPr>
          <w:rFonts w:ascii="Times New Roman" w:hAnsi="Times New Roman" w:cs="Times New Roman"/>
          <w:sz w:val="28"/>
          <w:szCs w:val="28"/>
          <w:lang w:val="uk-UA"/>
        </w:rPr>
        <w:t xml:space="preserve">. Їхнє </w:t>
      </w:r>
      <w:r w:rsidR="0020624D">
        <w:rPr>
          <w:rFonts w:ascii="Times New Roman" w:hAnsi="Times New Roman" w:cs="Times New Roman"/>
          <w:sz w:val="28"/>
          <w:szCs w:val="28"/>
          <w:lang w:val="uk-UA"/>
        </w:rPr>
        <w:t>застосування зорієнтоване на</w:t>
      </w:r>
      <w:r w:rsidR="00236369">
        <w:rPr>
          <w:rFonts w:ascii="Times New Roman" w:hAnsi="Times New Roman" w:cs="Times New Roman"/>
          <w:sz w:val="28"/>
          <w:szCs w:val="28"/>
          <w:lang w:val="uk-UA"/>
        </w:rPr>
        <w:t xml:space="preserve"> збалансування дохідної та видаткової статей </w:t>
      </w:r>
      <w:r w:rsidR="0020624D">
        <w:rPr>
          <w:rFonts w:ascii="Times New Roman" w:hAnsi="Times New Roman" w:cs="Times New Roman"/>
          <w:sz w:val="28"/>
          <w:szCs w:val="28"/>
          <w:lang w:val="uk-UA"/>
        </w:rPr>
        <w:t>місцевих бюджетів</w:t>
      </w:r>
      <w:r w:rsidR="002363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0624D">
        <w:rPr>
          <w:rFonts w:ascii="Times New Roman" w:hAnsi="Times New Roman" w:cs="Times New Roman"/>
          <w:sz w:val="28"/>
          <w:szCs w:val="28"/>
          <w:lang w:val="uk-UA"/>
        </w:rPr>
        <w:t>активізацію</w:t>
      </w:r>
      <w:r w:rsidR="00236369">
        <w:rPr>
          <w:rFonts w:ascii="Times New Roman" w:hAnsi="Times New Roman" w:cs="Times New Roman"/>
          <w:sz w:val="28"/>
          <w:szCs w:val="28"/>
          <w:lang w:val="uk-UA"/>
        </w:rPr>
        <w:t xml:space="preserve"> стимулюючого впливу </w:t>
      </w:r>
      <w:r w:rsidR="008C6D55">
        <w:rPr>
          <w:rFonts w:ascii="Times New Roman" w:hAnsi="Times New Roman" w:cs="Times New Roman"/>
          <w:sz w:val="28"/>
          <w:szCs w:val="28"/>
          <w:lang w:val="uk-UA"/>
        </w:rPr>
        <w:t xml:space="preserve">бюджетних ресурсів </w:t>
      </w:r>
      <w:r w:rsidR="00236369">
        <w:rPr>
          <w:rFonts w:ascii="Times New Roman" w:hAnsi="Times New Roman" w:cs="Times New Roman"/>
          <w:sz w:val="28"/>
          <w:szCs w:val="28"/>
          <w:lang w:val="uk-UA"/>
        </w:rPr>
        <w:t xml:space="preserve">на розвиток територіальних </w:t>
      </w:r>
      <w:r w:rsidR="0020624D">
        <w:rPr>
          <w:rFonts w:ascii="Times New Roman" w:hAnsi="Times New Roman" w:cs="Times New Roman"/>
          <w:sz w:val="28"/>
          <w:szCs w:val="28"/>
          <w:lang w:val="uk-UA"/>
        </w:rPr>
        <w:t>громад</w:t>
      </w:r>
      <w:r w:rsidR="00236369">
        <w:rPr>
          <w:rFonts w:ascii="Times New Roman" w:hAnsi="Times New Roman" w:cs="Times New Roman"/>
          <w:sz w:val="28"/>
          <w:szCs w:val="28"/>
          <w:lang w:val="uk-UA"/>
        </w:rPr>
        <w:t xml:space="preserve">, забезпечення виконання </w:t>
      </w:r>
      <w:r w:rsidR="0020624D">
        <w:rPr>
          <w:rFonts w:ascii="Times New Roman" w:hAnsi="Times New Roman" w:cs="Times New Roman"/>
          <w:sz w:val="28"/>
          <w:szCs w:val="28"/>
          <w:lang w:val="uk-UA"/>
        </w:rPr>
        <w:t>орган</w:t>
      </w:r>
      <w:r w:rsidR="0020624D">
        <w:rPr>
          <w:rFonts w:ascii="Times New Roman" w:hAnsi="Times New Roman" w:cs="Times New Roman"/>
          <w:sz w:val="28"/>
          <w:szCs w:val="28"/>
          <w:lang w:val="uk-UA"/>
        </w:rPr>
        <w:t>ами місцевого</w:t>
      </w:r>
      <w:r w:rsidR="0020624D">
        <w:rPr>
          <w:rFonts w:ascii="Times New Roman" w:hAnsi="Times New Roman" w:cs="Times New Roman"/>
          <w:sz w:val="28"/>
          <w:szCs w:val="28"/>
          <w:lang w:val="uk-UA"/>
        </w:rPr>
        <w:t xml:space="preserve"> самоврядування</w:t>
      </w:r>
      <w:r w:rsidR="00206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6369">
        <w:rPr>
          <w:rFonts w:ascii="Times New Roman" w:hAnsi="Times New Roman" w:cs="Times New Roman"/>
          <w:sz w:val="28"/>
          <w:szCs w:val="28"/>
          <w:lang w:val="uk-UA"/>
        </w:rPr>
        <w:t>делегованих</w:t>
      </w:r>
      <w:r w:rsidR="0020624D">
        <w:rPr>
          <w:rFonts w:ascii="Times New Roman" w:hAnsi="Times New Roman" w:cs="Times New Roman"/>
          <w:sz w:val="28"/>
          <w:szCs w:val="28"/>
          <w:lang w:val="uk-UA"/>
        </w:rPr>
        <w:t xml:space="preserve"> центральною владою</w:t>
      </w:r>
      <w:r w:rsidR="00236369">
        <w:rPr>
          <w:rFonts w:ascii="Times New Roman" w:hAnsi="Times New Roman" w:cs="Times New Roman"/>
          <w:sz w:val="28"/>
          <w:szCs w:val="28"/>
          <w:lang w:val="uk-UA"/>
        </w:rPr>
        <w:t xml:space="preserve"> повноважень</w:t>
      </w:r>
      <w:r w:rsidR="00FE03DF" w:rsidRPr="00FE03DF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5464F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E03DF" w:rsidRPr="00FE03DF">
        <w:rPr>
          <w:rFonts w:ascii="Times New Roman" w:hAnsi="Times New Roman" w:cs="Times New Roman"/>
          <w:sz w:val="28"/>
          <w:szCs w:val="28"/>
        </w:rPr>
        <w:t>]</w:t>
      </w:r>
      <w:r w:rsidR="0020624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E03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54275" w:rsidRDefault="00AA0AD5" w:rsidP="009B6C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Фактично м</w:t>
      </w:r>
      <w:r w:rsidR="00236369">
        <w:rPr>
          <w:rFonts w:ascii="Times New Roman" w:hAnsi="Times New Roman" w:cs="Times New Roman"/>
          <w:sz w:val="28"/>
          <w:szCs w:val="28"/>
          <w:lang w:val="uk-UA"/>
        </w:rPr>
        <w:t xml:space="preserve">іжбюджетні трансферти 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2363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443E">
        <w:rPr>
          <w:rFonts w:ascii="Times New Roman" w:hAnsi="Times New Roman" w:cs="Times New Roman"/>
          <w:sz w:val="28"/>
          <w:szCs w:val="28"/>
          <w:lang w:val="uk-UA"/>
        </w:rPr>
        <w:t>поток</w:t>
      </w:r>
      <w:r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76443E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коштів</w:t>
      </w:r>
      <w:r w:rsidR="0076443E">
        <w:rPr>
          <w:rFonts w:ascii="Times New Roman" w:hAnsi="Times New Roman" w:cs="Times New Roman"/>
          <w:sz w:val="28"/>
          <w:szCs w:val="28"/>
          <w:lang w:val="uk-UA"/>
        </w:rPr>
        <w:t xml:space="preserve">, котрі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впродовж фінансового року </w:t>
      </w:r>
      <w:r w:rsidR="0076443E">
        <w:rPr>
          <w:rFonts w:ascii="Times New Roman" w:hAnsi="Times New Roman" w:cs="Times New Roman"/>
          <w:sz w:val="28"/>
          <w:szCs w:val="28"/>
          <w:lang w:val="uk-UA"/>
        </w:rPr>
        <w:t>передают</w:t>
      </w:r>
      <w:r w:rsidR="00236369">
        <w:rPr>
          <w:rFonts w:ascii="Times New Roman" w:hAnsi="Times New Roman" w:cs="Times New Roman"/>
          <w:sz w:val="28"/>
          <w:szCs w:val="28"/>
          <w:lang w:val="uk-UA"/>
        </w:rPr>
        <w:t xml:space="preserve">ься від одного бюджету до іншого на </w:t>
      </w:r>
      <w:r>
        <w:rPr>
          <w:rFonts w:ascii="Times New Roman" w:hAnsi="Times New Roman" w:cs="Times New Roman"/>
          <w:sz w:val="28"/>
          <w:szCs w:val="28"/>
          <w:lang w:val="uk-UA"/>
        </w:rPr>
        <w:t>засадах</w:t>
      </w:r>
      <w:r w:rsidR="00236369">
        <w:rPr>
          <w:rFonts w:ascii="Times New Roman" w:hAnsi="Times New Roman" w:cs="Times New Roman"/>
          <w:sz w:val="28"/>
          <w:szCs w:val="28"/>
          <w:lang w:val="uk-UA"/>
        </w:rPr>
        <w:t xml:space="preserve"> безоплатності та неповоротності.</w:t>
      </w:r>
      <w:r w:rsidR="000F6515">
        <w:rPr>
          <w:rFonts w:ascii="Times New Roman" w:hAnsi="Times New Roman" w:cs="Times New Roman"/>
          <w:sz w:val="28"/>
          <w:szCs w:val="28"/>
          <w:lang w:val="uk-UA"/>
        </w:rPr>
        <w:t xml:space="preserve"> Роль міжбюджетних трансфертів полягає у врегулюванні та збалансуванні </w:t>
      </w:r>
      <w:r w:rsidR="00BB4945">
        <w:rPr>
          <w:rFonts w:ascii="Times New Roman" w:hAnsi="Times New Roman" w:cs="Times New Roman"/>
          <w:sz w:val="28"/>
          <w:szCs w:val="28"/>
          <w:lang w:val="uk-UA"/>
        </w:rPr>
        <w:t>бюджетних потреб і можливостей органів місцевого самоврядування</w:t>
      </w:r>
      <w:r w:rsidR="000F6515">
        <w:rPr>
          <w:rFonts w:ascii="Times New Roman" w:hAnsi="Times New Roman" w:cs="Times New Roman"/>
          <w:sz w:val="28"/>
          <w:szCs w:val="28"/>
          <w:lang w:val="uk-UA"/>
        </w:rPr>
        <w:t>. Іншими словами</w:t>
      </w:r>
      <w:r w:rsidR="00BB494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268E9">
        <w:rPr>
          <w:rFonts w:ascii="Times New Roman" w:hAnsi="Times New Roman" w:cs="Times New Roman"/>
          <w:sz w:val="28"/>
          <w:szCs w:val="28"/>
          <w:lang w:val="uk-UA"/>
        </w:rPr>
        <w:t xml:space="preserve"> ефективне застосування такого</w:t>
      </w:r>
      <w:r w:rsidR="000F6515">
        <w:rPr>
          <w:rFonts w:ascii="Times New Roman" w:hAnsi="Times New Roman" w:cs="Times New Roman"/>
          <w:sz w:val="28"/>
          <w:szCs w:val="28"/>
          <w:lang w:val="uk-UA"/>
        </w:rPr>
        <w:t xml:space="preserve"> інструмент</w:t>
      </w:r>
      <w:r w:rsidR="007268E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F6515">
        <w:rPr>
          <w:rFonts w:ascii="Times New Roman" w:hAnsi="Times New Roman" w:cs="Times New Roman"/>
          <w:sz w:val="28"/>
          <w:szCs w:val="28"/>
          <w:lang w:val="uk-UA"/>
        </w:rPr>
        <w:t xml:space="preserve"> міжбюджетних відносин дозволяє максимально </w:t>
      </w:r>
      <w:r w:rsidR="007268E9">
        <w:rPr>
          <w:rFonts w:ascii="Times New Roman" w:hAnsi="Times New Roman" w:cs="Times New Roman"/>
          <w:sz w:val="28"/>
          <w:szCs w:val="28"/>
          <w:lang w:val="uk-UA"/>
        </w:rPr>
        <w:t>мінімізувати</w:t>
      </w:r>
      <w:r w:rsidR="000F6515">
        <w:rPr>
          <w:rFonts w:ascii="Times New Roman" w:hAnsi="Times New Roman" w:cs="Times New Roman"/>
          <w:sz w:val="28"/>
          <w:szCs w:val="28"/>
          <w:lang w:val="uk-UA"/>
        </w:rPr>
        <w:t xml:space="preserve"> фінансові диспропорції </w:t>
      </w:r>
      <w:r w:rsidR="007268E9">
        <w:rPr>
          <w:rFonts w:ascii="Times New Roman" w:hAnsi="Times New Roman" w:cs="Times New Roman"/>
          <w:sz w:val="28"/>
          <w:szCs w:val="28"/>
          <w:lang w:val="uk-UA"/>
        </w:rPr>
        <w:t>територій</w:t>
      </w:r>
      <w:r w:rsidR="000F6515">
        <w:rPr>
          <w:rFonts w:ascii="Times New Roman" w:hAnsi="Times New Roman" w:cs="Times New Roman"/>
          <w:sz w:val="28"/>
          <w:szCs w:val="28"/>
          <w:lang w:val="uk-UA"/>
        </w:rPr>
        <w:t xml:space="preserve">, які </w:t>
      </w:r>
      <w:r w:rsidR="007268E9">
        <w:rPr>
          <w:rFonts w:ascii="Times New Roman" w:hAnsi="Times New Roman" w:cs="Times New Roman"/>
          <w:sz w:val="28"/>
          <w:szCs w:val="28"/>
          <w:lang w:val="uk-UA"/>
        </w:rPr>
        <w:t>зумовлені</w:t>
      </w:r>
      <w:r w:rsidR="000F65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029">
        <w:rPr>
          <w:rFonts w:ascii="Times New Roman" w:hAnsi="Times New Roman" w:cs="Times New Roman"/>
          <w:sz w:val="28"/>
          <w:szCs w:val="28"/>
          <w:lang w:val="uk-UA"/>
        </w:rPr>
        <w:t>ступенем спроможності</w:t>
      </w:r>
      <w:r w:rsidR="000F65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029">
        <w:rPr>
          <w:rFonts w:ascii="Times New Roman" w:hAnsi="Times New Roman" w:cs="Times New Roman"/>
          <w:sz w:val="28"/>
          <w:szCs w:val="28"/>
          <w:lang w:val="uk-UA"/>
        </w:rPr>
        <w:t xml:space="preserve">громади наповнити </w:t>
      </w:r>
      <w:r w:rsidR="007268E9">
        <w:rPr>
          <w:rFonts w:ascii="Times New Roman" w:hAnsi="Times New Roman" w:cs="Times New Roman"/>
          <w:sz w:val="28"/>
          <w:szCs w:val="28"/>
          <w:lang w:val="uk-UA"/>
        </w:rPr>
        <w:t xml:space="preserve">власний </w:t>
      </w:r>
      <w:r w:rsidR="00693029">
        <w:rPr>
          <w:rFonts w:ascii="Times New Roman" w:hAnsi="Times New Roman" w:cs="Times New Roman"/>
          <w:sz w:val="28"/>
          <w:szCs w:val="28"/>
          <w:lang w:val="uk-UA"/>
        </w:rPr>
        <w:t>бюджет д</w:t>
      </w:r>
      <w:r w:rsidR="00526872">
        <w:rPr>
          <w:rFonts w:ascii="Times New Roman" w:hAnsi="Times New Roman" w:cs="Times New Roman"/>
          <w:sz w:val="28"/>
          <w:szCs w:val="28"/>
          <w:lang w:val="uk-UA"/>
        </w:rPr>
        <w:t xml:space="preserve">ля </w:t>
      </w:r>
      <w:r w:rsidR="007268E9">
        <w:rPr>
          <w:rFonts w:ascii="Times New Roman" w:hAnsi="Times New Roman" w:cs="Times New Roman"/>
          <w:sz w:val="28"/>
          <w:szCs w:val="28"/>
          <w:lang w:val="uk-UA"/>
        </w:rPr>
        <w:t xml:space="preserve">самостійного </w:t>
      </w:r>
      <w:r w:rsidR="00526872">
        <w:rPr>
          <w:rFonts w:ascii="Times New Roman" w:hAnsi="Times New Roman" w:cs="Times New Roman"/>
          <w:sz w:val="28"/>
          <w:szCs w:val="28"/>
          <w:lang w:val="uk-UA"/>
        </w:rPr>
        <w:t>покриття видатков</w:t>
      </w:r>
      <w:r w:rsidR="007268E9">
        <w:rPr>
          <w:rFonts w:ascii="Times New Roman" w:hAnsi="Times New Roman" w:cs="Times New Roman"/>
          <w:sz w:val="28"/>
          <w:szCs w:val="28"/>
          <w:lang w:val="uk-UA"/>
        </w:rPr>
        <w:t>их потреб</w:t>
      </w:r>
      <w:r w:rsidR="0052687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54275" w:rsidRDefault="00E54275" w:rsidP="00E54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 даних щодо частки міжбюджетних трансфертів у доходах місцевих бюджетів в Україні за останні роки (рисунок 1) дозволяє зробити однозначний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висновок про зменшення їхньої </w:t>
      </w:r>
      <w:r>
        <w:rPr>
          <w:rFonts w:ascii="Times New Roman" w:hAnsi="Times New Roman" w:cs="Times New Roman"/>
          <w:sz w:val="28"/>
          <w:szCs w:val="28"/>
          <w:lang w:val="uk-UA"/>
        </w:rPr>
        <w:t>ролі</w:t>
      </w:r>
      <w:r w:rsidRPr="00E542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64F9">
        <w:rPr>
          <w:rFonts w:ascii="Times New Roman" w:hAnsi="Times New Roman" w:cs="Times New Roman"/>
          <w:sz w:val="28"/>
          <w:szCs w:val="28"/>
          <w:lang w:val="uk-UA"/>
        </w:rPr>
        <w:t>при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формуванні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фінансових можливостей органів місцевого самоврядування (з 53,4% у 2016 р. до 34,9% у передвоєнному 2021 р.). Особливих змін таки</w:t>
      </w:r>
      <w:r w:rsidR="00024642">
        <w:rPr>
          <w:rFonts w:ascii="Times New Roman" w:hAnsi="Times New Roman" w:cs="Times New Roman"/>
          <w:sz w:val="28"/>
          <w:szCs w:val="28"/>
          <w:lang w:val="uk-UA"/>
        </w:rPr>
        <w:t xml:space="preserve">й стан справ зазнав у 2022 році: частка міжбюджетних трансфертів не досягла й чверті доходів місцевих бюджетів. </w:t>
      </w:r>
    </w:p>
    <w:p w:rsidR="00DC71AC" w:rsidRDefault="00DC71AC" w:rsidP="00DC7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71AC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03A9E045" wp14:editId="650483F0">
            <wp:extent cx="6120130" cy="2590800"/>
            <wp:effectExtent l="0" t="0" r="1397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C71AC" w:rsidRDefault="00300A66" w:rsidP="00D820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20D5">
        <w:rPr>
          <w:rFonts w:ascii="Times New Roman" w:hAnsi="Times New Roman" w:cs="Times New Roman"/>
          <w:b/>
          <w:sz w:val="28"/>
          <w:szCs w:val="28"/>
          <w:lang w:val="uk-UA"/>
        </w:rPr>
        <w:t>Рис.</w:t>
      </w:r>
      <w:r w:rsidR="00DC71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820D5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DC71A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D820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C71AC">
        <w:rPr>
          <w:rFonts w:ascii="Times New Roman" w:hAnsi="Times New Roman" w:cs="Times New Roman"/>
          <w:b/>
          <w:sz w:val="28"/>
          <w:szCs w:val="28"/>
          <w:lang w:val="uk-UA"/>
        </w:rPr>
        <w:t>Частка</w:t>
      </w:r>
      <w:r w:rsidRPr="00D820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міжбюджетних трансфертів у дох</w:t>
      </w:r>
      <w:r w:rsidR="00DC71AC">
        <w:rPr>
          <w:rFonts w:ascii="Times New Roman" w:hAnsi="Times New Roman" w:cs="Times New Roman"/>
          <w:b/>
          <w:sz w:val="28"/>
          <w:szCs w:val="28"/>
          <w:lang w:val="uk-UA"/>
        </w:rPr>
        <w:t>ідній частині</w:t>
      </w:r>
    </w:p>
    <w:p w:rsidR="00EB0740" w:rsidRPr="00D820D5" w:rsidRDefault="00DC71AC" w:rsidP="00D820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місцевих бюджетів України, % загального обсягу доходів</w:t>
      </w:r>
    </w:p>
    <w:p w:rsidR="00D15DC7" w:rsidRDefault="00D15DC7" w:rsidP="00551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6872">
        <w:rPr>
          <w:rFonts w:ascii="Times New Roman" w:hAnsi="Times New Roman" w:cs="Times New Roman"/>
          <w:sz w:val="24"/>
          <w:szCs w:val="28"/>
          <w:lang w:val="uk-UA"/>
        </w:rPr>
        <w:t>Примітка: розрахован</w:t>
      </w:r>
      <w:r w:rsidR="00DC71AC">
        <w:rPr>
          <w:rFonts w:ascii="Times New Roman" w:hAnsi="Times New Roman" w:cs="Times New Roman"/>
          <w:sz w:val="24"/>
          <w:szCs w:val="28"/>
          <w:lang w:val="uk-UA"/>
        </w:rPr>
        <w:t>о авторами</w:t>
      </w:r>
      <w:r w:rsidR="00FE03DF" w:rsidRPr="00526872">
        <w:rPr>
          <w:rFonts w:ascii="Times New Roman" w:hAnsi="Times New Roman" w:cs="Times New Roman"/>
          <w:sz w:val="24"/>
          <w:szCs w:val="28"/>
          <w:lang w:val="uk-UA"/>
        </w:rPr>
        <w:t xml:space="preserve"> на основі </w:t>
      </w:r>
      <w:r w:rsidR="00FE03D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464F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E03D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C71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71AC" w:rsidRDefault="00DC71AC" w:rsidP="00551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4275" w:rsidRPr="008237C8" w:rsidRDefault="00024642" w:rsidP="00E542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погляду досягнення фінансової самостійності органів місцевого самоврядування, такий показник можна було б вважати успіхом механізму регулювання міжбюджетних відносин. </w:t>
      </w:r>
      <w:r w:rsidR="008237C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237C8">
        <w:rPr>
          <w:rFonts w:ascii="Times New Roman" w:hAnsi="Times New Roman" w:cs="Times New Roman"/>
          <w:sz w:val="28"/>
          <w:szCs w:val="28"/>
          <w:lang w:val="uk-UA"/>
        </w:rPr>
        <w:t>атомість</w:t>
      </w:r>
      <w:r w:rsidR="008237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автори схильні вважати, </w:t>
      </w:r>
      <w:r w:rsidR="008237C8">
        <w:rPr>
          <w:rFonts w:ascii="Times New Roman" w:hAnsi="Times New Roman" w:cs="Times New Roman"/>
          <w:sz w:val="28"/>
          <w:szCs w:val="28"/>
          <w:lang w:val="uk-UA"/>
        </w:rPr>
        <w:t xml:space="preserve">що виявлений результат міжбюджетного перерозподілу коштів зумовлений загостренням потреби у видатках на потреби оборони країни. Також масштаб міжбюджетних відносин об’єктивно був звужений через окупацію частини території України та ведення активних бойових дій у ряді областей </w:t>
      </w:r>
      <w:r w:rsidR="00E5427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464F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54275" w:rsidRPr="00526872">
        <w:rPr>
          <w:rFonts w:ascii="Times New Roman" w:hAnsi="Times New Roman" w:cs="Times New Roman"/>
          <w:sz w:val="28"/>
          <w:szCs w:val="28"/>
        </w:rPr>
        <w:t>]</w:t>
      </w:r>
      <w:r w:rsidR="008237C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3D7C" w:rsidRDefault="00E54275" w:rsidP="00287E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Важлива особливість </w:t>
      </w:r>
      <w:r w:rsidR="003F2E1A">
        <w:rPr>
          <w:rFonts w:ascii="Times New Roman" w:hAnsi="Times New Roman" w:cs="Times New Roman"/>
          <w:sz w:val="28"/>
          <w:szCs w:val="28"/>
          <w:lang w:val="uk-UA"/>
        </w:rPr>
        <w:t xml:space="preserve">міжбюджетних </w:t>
      </w:r>
      <w:r>
        <w:rPr>
          <w:rFonts w:ascii="Times New Roman" w:hAnsi="Times New Roman" w:cs="Times New Roman"/>
          <w:sz w:val="28"/>
          <w:szCs w:val="28"/>
          <w:lang w:val="uk-UA"/>
        </w:rPr>
        <w:t>трансфертів – їхня двозначність, тобто вихідні потоки одного бюджету є вхідними потоками іншого [</w:t>
      </w:r>
      <w:r w:rsidR="005464F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E03D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73D7C">
        <w:rPr>
          <w:rFonts w:ascii="Times New Roman" w:hAnsi="Times New Roman" w:cs="Times New Roman"/>
          <w:sz w:val="28"/>
          <w:szCs w:val="28"/>
          <w:lang w:val="uk-UA"/>
        </w:rPr>
        <w:t>Проте для центральних органів влади в Україні вхідні трансферти відіграють мізерну роль</w:t>
      </w:r>
      <w:r w:rsidR="00B93704">
        <w:rPr>
          <w:rFonts w:ascii="Times New Roman" w:hAnsi="Times New Roman" w:cs="Times New Roman"/>
          <w:sz w:val="28"/>
          <w:szCs w:val="28"/>
          <w:lang w:val="uk-UA"/>
        </w:rPr>
        <w:t xml:space="preserve"> – не більше 1% усього обсягу доходів Державного бюджету України (рисунок 2).</w:t>
      </w:r>
    </w:p>
    <w:p w:rsidR="00373D7C" w:rsidRDefault="00B22D80" w:rsidP="00B22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D80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0981CEBF" wp14:editId="705FE4EE">
            <wp:extent cx="6120130" cy="2298700"/>
            <wp:effectExtent l="0" t="0" r="13970" b="63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22D80" w:rsidRDefault="00B22D80" w:rsidP="00B22D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20D5">
        <w:rPr>
          <w:rFonts w:ascii="Times New Roman" w:hAnsi="Times New Roman" w:cs="Times New Roman"/>
          <w:b/>
          <w:sz w:val="28"/>
          <w:szCs w:val="28"/>
          <w:lang w:val="uk-UA"/>
        </w:rPr>
        <w:t>Рис.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D820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Частка</w:t>
      </w:r>
      <w:r w:rsidRPr="00D820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міжбюджетних трансфертів у дох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ідній частині</w:t>
      </w:r>
    </w:p>
    <w:p w:rsidR="00B22D80" w:rsidRPr="00D820D5" w:rsidRDefault="00B22D80" w:rsidP="00B22D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Державного бюджету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України, % загального обсягу доходів</w:t>
      </w:r>
    </w:p>
    <w:p w:rsidR="00B22D80" w:rsidRDefault="00B22D80" w:rsidP="00B22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6872">
        <w:rPr>
          <w:rFonts w:ascii="Times New Roman" w:hAnsi="Times New Roman" w:cs="Times New Roman"/>
          <w:sz w:val="24"/>
          <w:szCs w:val="28"/>
          <w:lang w:val="uk-UA"/>
        </w:rPr>
        <w:lastRenderedPageBreak/>
        <w:t>Примітка: розрахован</w:t>
      </w:r>
      <w:r>
        <w:rPr>
          <w:rFonts w:ascii="Times New Roman" w:hAnsi="Times New Roman" w:cs="Times New Roman"/>
          <w:sz w:val="24"/>
          <w:szCs w:val="28"/>
          <w:lang w:val="uk-UA"/>
        </w:rPr>
        <w:t>о авторами</w:t>
      </w:r>
      <w:r w:rsidRPr="00526872">
        <w:rPr>
          <w:rFonts w:ascii="Times New Roman" w:hAnsi="Times New Roman" w:cs="Times New Roman"/>
          <w:sz w:val="24"/>
          <w:szCs w:val="28"/>
          <w:lang w:val="uk-UA"/>
        </w:rPr>
        <w:t xml:space="preserve"> на основі </w:t>
      </w:r>
      <w:r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FE03D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B22D80" w:rsidRDefault="00B22D80" w:rsidP="00B22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D80" w:rsidRDefault="00B93704" w:rsidP="00B22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2022 році цей показник зменшився майже вдвічі, до 0,53%, зокрема й через те, що в надскладних обставинах держава пішла на вимушений крок, дозволивши органам місцевого самоврядування залишати реверсну дотацію у власних бюджетах.</w:t>
      </w:r>
      <w:r w:rsidR="006A3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B497A" w:rsidRDefault="00B93704" w:rsidP="00287E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еверсні дотації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уособлюють </w:t>
      </w:r>
      <w:r w:rsidR="00E54275">
        <w:rPr>
          <w:rFonts w:ascii="Times New Roman" w:hAnsi="Times New Roman" w:cs="Times New Roman"/>
          <w:sz w:val="28"/>
          <w:szCs w:val="28"/>
          <w:lang w:val="uk-UA"/>
        </w:rPr>
        <w:t xml:space="preserve">висхідний рух трансфертів, тобто фінансовий потік </w:t>
      </w:r>
      <w:r>
        <w:rPr>
          <w:rFonts w:ascii="Times New Roman" w:hAnsi="Times New Roman" w:cs="Times New Roman"/>
          <w:sz w:val="28"/>
          <w:szCs w:val="28"/>
          <w:lang w:val="uk-UA"/>
        </w:rPr>
        <w:t>спрямований</w:t>
      </w:r>
      <w:r w:rsidR="00E54275">
        <w:rPr>
          <w:rFonts w:ascii="Times New Roman" w:hAnsi="Times New Roman" w:cs="Times New Roman"/>
          <w:sz w:val="28"/>
          <w:szCs w:val="28"/>
          <w:lang w:val="uk-UA"/>
        </w:rPr>
        <w:t xml:space="preserve"> від місцевих бюджетів до Державного бюджету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. Також існує</w:t>
      </w:r>
      <w:r w:rsidR="00E54275">
        <w:rPr>
          <w:rFonts w:ascii="Times New Roman" w:hAnsi="Times New Roman" w:cs="Times New Roman"/>
          <w:sz w:val="28"/>
          <w:szCs w:val="28"/>
          <w:lang w:val="uk-UA"/>
        </w:rPr>
        <w:t xml:space="preserve"> горизонтальний канал руху коштів – від одного місцевого бюджету до іншого. Ратифікація Україною Європейської хартії місцевого самоврядування в 1996 році об’єктивно зумовлює надання трансфертів з Державного бюджету України місцевим бюджетам, насамперед, на засадах нецільового спрямування коштів </w:t>
      </w:r>
      <w:r w:rsidR="00E54275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5464F9">
        <w:rPr>
          <w:rFonts w:ascii="Times New Roman" w:hAnsi="Times New Roman" w:cs="Times New Roman"/>
          <w:sz w:val="28"/>
          <w:szCs w:val="28"/>
          <w:lang w:val="uk-UA"/>
        </w:rPr>
        <w:t>1, стаття 9</w:t>
      </w:r>
      <w:r w:rsidR="00E5427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E54275">
        <w:rPr>
          <w:rFonts w:ascii="Times New Roman" w:hAnsi="Times New Roman" w:cs="Times New Roman"/>
          <w:sz w:val="28"/>
          <w:szCs w:val="28"/>
          <w:lang w:val="uk-UA"/>
        </w:rPr>
        <w:t xml:space="preserve"> у формі базової дотації. </w:t>
      </w:r>
      <w:r w:rsidR="005B497A">
        <w:rPr>
          <w:rFonts w:ascii="Times New Roman" w:hAnsi="Times New Roman" w:cs="Times New Roman"/>
          <w:sz w:val="28"/>
          <w:szCs w:val="28"/>
          <w:lang w:val="uk-UA"/>
        </w:rPr>
        <w:t>Проте така автономія органів</w:t>
      </w:r>
      <w:r w:rsidR="00E54275">
        <w:rPr>
          <w:rFonts w:ascii="Times New Roman" w:hAnsi="Times New Roman" w:cs="Times New Roman"/>
          <w:sz w:val="28"/>
          <w:szCs w:val="28"/>
          <w:lang w:val="uk-UA"/>
        </w:rPr>
        <w:t xml:space="preserve"> місцевого самоврядування </w:t>
      </w:r>
      <w:r w:rsidR="005B497A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E54275">
        <w:rPr>
          <w:rFonts w:ascii="Times New Roman" w:hAnsi="Times New Roman" w:cs="Times New Roman"/>
          <w:sz w:val="28"/>
          <w:szCs w:val="28"/>
          <w:lang w:val="uk-UA"/>
        </w:rPr>
        <w:t xml:space="preserve"> розпорядженн</w:t>
      </w:r>
      <w:r w:rsidR="005B497A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proofErr w:type="spellStart"/>
      <w:r w:rsidR="005B497A">
        <w:rPr>
          <w:rFonts w:ascii="Times New Roman" w:hAnsi="Times New Roman" w:cs="Times New Roman"/>
          <w:sz w:val="28"/>
          <w:szCs w:val="28"/>
          <w:lang w:val="uk-UA"/>
        </w:rPr>
        <w:t>закумульованими</w:t>
      </w:r>
      <w:proofErr w:type="spellEnd"/>
      <w:r w:rsidR="005B4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4275">
        <w:rPr>
          <w:rFonts w:ascii="Times New Roman" w:hAnsi="Times New Roman" w:cs="Times New Roman"/>
          <w:sz w:val="28"/>
          <w:szCs w:val="28"/>
          <w:lang w:val="uk-UA"/>
        </w:rPr>
        <w:t>фінансовими ресурсами</w:t>
      </w:r>
      <w:r w:rsidR="005B497A">
        <w:rPr>
          <w:rFonts w:ascii="Times New Roman" w:hAnsi="Times New Roman" w:cs="Times New Roman"/>
          <w:sz w:val="28"/>
          <w:szCs w:val="28"/>
          <w:lang w:val="uk-UA"/>
        </w:rPr>
        <w:t xml:space="preserve"> в Україні тривалий час залишалася досить низькою. Навіть за результатами  проведення реформи бюджетної децентралізації частку базової дотації в складі отриманих місцевими бюджетами трансфертів </w:t>
      </w:r>
      <w:r w:rsidR="00287EE9">
        <w:rPr>
          <w:rFonts w:ascii="Times New Roman" w:hAnsi="Times New Roman" w:cs="Times New Roman"/>
          <w:sz w:val="28"/>
          <w:szCs w:val="28"/>
          <w:lang w:val="uk-UA"/>
        </w:rPr>
        <w:t xml:space="preserve">вдалося збільшити </w:t>
      </w:r>
      <w:r w:rsidR="005B497A">
        <w:rPr>
          <w:rFonts w:ascii="Times New Roman" w:hAnsi="Times New Roman" w:cs="Times New Roman"/>
          <w:sz w:val="28"/>
          <w:szCs w:val="28"/>
          <w:lang w:val="uk-UA"/>
        </w:rPr>
        <w:t xml:space="preserve">тільки до 11,2% </w:t>
      </w:r>
      <w:r w:rsidR="005464F9">
        <w:rPr>
          <w:rFonts w:ascii="Times New Roman" w:hAnsi="Times New Roman" w:cs="Times New Roman"/>
          <w:sz w:val="28"/>
          <w:szCs w:val="28"/>
          <w:lang w:val="uk-UA"/>
        </w:rPr>
        <w:t xml:space="preserve">у 2021 році </w:t>
      </w:r>
      <w:r w:rsidR="005B497A">
        <w:rPr>
          <w:rFonts w:ascii="Times New Roman" w:hAnsi="Times New Roman" w:cs="Times New Roman"/>
          <w:sz w:val="28"/>
          <w:szCs w:val="28"/>
          <w:lang w:val="uk-UA"/>
        </w:rPr>
        <w:t xml:space="preserve">(рисунок </w:t>
      </w:r>
      <w:r w:rsidR="00B22D8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87EE9">
        <w:rPr>
          <w:rFonts w:ascii="Times New Roman" w:hAnsi="Times New Roman" w:cs="Times New Roman"/>
          <w:sz w:val="28"/>
          <w:szCs w:val="28"/>
          <w:lang w:val="uk-UA"/>
        </w:rPr>
        <w:t xml:space="preserve">). Хоча в 2022 році цей показник зріс до 16,6%, проте його основним чинником вважаємо стан виконання плану по перерахуванню міжбюджетних трансфертів. </w:t>
      </w:r>
      <w:r w:rsidR="00287EE9">
        <w:rPr>
          <w:rFonts w:ascii="Times New Roman" w:hAnsi="Times New Roman" w:cs="Times New Roman"/>
          <w:sz w:val="28"/>
          <w:szCs w:val="28"/>
          <w:lang w:val="uk-UA"/>
        </w:rPr>
        <w:t xml:space="preserve">Адже </w:t>
      </w:r>
      <w:r w:rsidR="00373D7C">
        <w:rPr>
          <w:rFonts w:ascii="Times New Roman" w:hAnsi="Times New Roman" w:cs="Times New Roman"/>
          <w:sz w:val="28"/>
          <w:szCs w:val="28"/>
          <w:lang w:val="uk-UA"/>
        </w:rPr>
        <w:t xml:space="preserve">уточнені </w:t>
      </w:r>
      <w:r w:rsidR="00287EE9">
        <w:rPr>
          <w:rFonts w:ascii="Times New Roman" w:hAnsi="Times New Roman" w:cs="Times New Roman"/>
          <w:sz w:val="28"/>
          <w:szCs w:val="28"/>
          <w:lang w:val="uk-UA"/>
        </w:rPr>
        <w:t xml:space="preserve">планові показники надання субвенцій місцевим бюджетам з Державного бюджету України були виконані тільки на 75,2% </w:t>
      </w:r>
      <w:r w:rsidR="00287EE9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5464F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87EE9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373D7C">
        <w:rPr>
          <w:rFonts w:ascii="Times New Roman" w:hAnsi="Times New Roman" w:cs="Times New Roman"/>
          <w:sz w:val="28"/>
          <w:szCs w:val="28"/>
          <w:lang w:val="uk-UA"/>
        </w:rPr>
        <w:t>, що й підвищило частку базової дотації в їх сукупному обсязі.</w:t>
      </w:r>
    </w:p>
    <w:p w:rsidR="00335E5D" w:rsidRPr="00335E5D" w:rsidRDefault="00335E5D" w:rsidP="00335E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35E5D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49B9DDE3" wp14:editId="2D308867">
            <wp:extent cx="6120130" cy="3124200"/>
            <wp:effectExtent l="0" t="0" r="1397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335E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Рис. </w:t>
      </w:r>
      <w:r w:rsidR="00B22D80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335E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335E5D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Структура міжбюджетних трансфертів, отриманих</w:t>
      </w:r>
    </w:p>
    <w:p w:rsidR="00335E5D" w:rsidRPr="00335E5D" w:rsidRDefault="00335E5D" w:rsidP="00335E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35E5D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місцевими бюджетами України в 2016-2022 рр., %</w:t>
      </w:r>
    </w:p>
    <w:p w:rsidR="005B497A" w:rsidRDefault="005B497A" w:rsidP="005B49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6872">
        <w:rPr>
          <w:rFonts w:ascii="Times New Roman" w:hAnsi="Times New Roman" w:cs="Times New Roman"/>
          <w:sz w:val="24"/>
          <w:szCs w:val="28"/>
          <w:lang w:val="uk-UA"/>
        </w:rPr>
        <w:t>Примітка: розрахован</w:t>
      </w:r>
      <w:r>
        <w:rPr>
          <w:rFonts w:ascii="Times New Roman" w:hAnsi="Times New Roman" w:cs="Times New Roman"/>
          <w:sz w:val="24"/>
          <w:szCs w:val="28"/>
          <w:lang w:val="uk-UA"/>
        </w:rPr>
        <w:t>о авторами</w:t>
      </w:r>
      <w:r w:rsidRPr="00526872">
        <w:rPr>
          <w:rFonts w:ascii="Times New Roman" w:hAnsi="Times New Roman" w:cs="Times New Roman"/>
          <w:sz w:val="24"/>
          <w:szCs w:val="28"/>
          <w:lang w:val="uk-UA"/>
        </w:rPr>
        <w:t xml:space="preserve"> на основі </w:t>
      </w:r>
      <w:r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464F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335E5D" w:rsidRPr="00335E5D" w:rsidRDefault="00335E5D" w:rsidP="00335E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14C5" w:rsidRDefault="006A3BED" w:rsidP="005B1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незважаючи на потенційну різноманітність форм прояву міжбюджетних відносин, в умовах воєнного стану основним інструментом їх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організації та регулювання залишаються трансферти. Одночасно, в </w:t>
      </w:r>
      <w:r w:rsidR="00B230BA">
        <w:rPr>
          <w:rFonts w:ascii="Times New Roman" w:hAnsi="Times New Roman" w:cs="Times New Roman"/>
          <w:sz w:val="28"/>
          <w:szCs w:val="28"/>
          <w:lang w:val="uk-UA"/>
        </w:rPr>
        <w:t xml:space="preserve">2022 році </w:t>
      </w:r>
      <w:r>
        <w:rPr>
          <w:rFonts w:ascii="Times New Roman" w:hAnsi="Times New Roman" w:cs="Times New Roman"/>
          <w:sz w:val="28"/>
          <w:szCs w:val="28"/>
          <w:lang w:val="uk-UA"/>
        </w:rPr>
        <w:t>з’явилися об’єктивно обумовлені нові результати застосування останніх: зменшення ролі міжбюджетних трансфертів при формуванні доходів як Державного, так і місцевих бюджетів; зростання частки нецільових трансфертів у структурі отриманих місцевими бюджетами фінансових допомог; акумулювання реверсної дотації місцевими бюджетами – донорами Державного бюджету України.</w:t>
      </w:r>
      <w:r w:rsidR="005B1224">
        <w:rPr>
          <w:rFonts w:ascii="Times New Roman" w:hAnsi="Times New Roman" w:cs="Times New Roman"/>
          <w:sz w:val="28"/>
          <w:szCs w:val="28"/>
          <w:lang w:val="uk-UA"/>
        </w:rPr>
        <w:t xml:space="preserve"> Такі зміни в міжбюджетних відносинах, з одного боку, вказують на зменшення залежності органів місцевого самоврядування від центральних органів влади при формуванні власної фінансової бази, а з іншого, </w:t>
      </w:r>
      <w:r w:rsidR="00282D2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5B1224">
        <w:rPr>
          <w:rFonts w:ascii="Times New Roman" w:hAnsi="Times New Roman" w:cs="Times New Roman"/>
          <w:sz w:val="28"/>
          <w:szCs w:val="28"/>
          <w:lang w:val="uk-UA"/>
        </w:rPr>
        <w:t xml:space="preserve">актуалізують завдання по </w:t>
      </w:r>
      <w:r w:rsidR="00E70CD2">
        <w:rPr>
          <w:rFonts w:ascii="Times New Roman" w:hAnsi="Times New Roman" w:cs="Times New Roman"/>
          <w:sz w:val="28"/>
          <w:szCs w:val="28"/>
          <w:lang w:val="uk-UA"/>
        </w:rPr>
        <w:t>нарощ</w:t>
      </w:r>
      <w:r w:rsidR="005B1224">
        <w:rPr>
          <w:rFonts w:ascii="Times New Roman" w:hAnsi="Times New Roman" w:cs="Times New Roman"/>
          <w:sz w:val="28"/>
          <w:szCs w:val="28"/>
          <w:lang w:val="uk-UA"/>
        </w:rPr>
        <w:t>уванню</w:t>
      </w:r>
      <w:r w:rsidR="00E70CD2">
        <w:rPr>
          <w:rFonts w:ascii="Times New Roman" w:hAnsi="Times New Roman" w:cs="Times New Roman"/>
          <w:sz w:val="28"/>
          <w:szCs w:val="28"/>
          <w:lang w:val="uk-UA"/>
        </w:rPr>
        <w:t xml:space="preserve"> дохідно</w:t>
      </w:r>
      <w:r w:rsidR="005B1224">
        <w:rPr>
          <w:rFonts w:ascii="Times New Roman" w:hAnsi="Times New Roman" w:cs="Times New Roman"/>
          <w:sz w:val="28"/>
          <w:szCs w:val="28"/>
          <w:lang w:val="uk-UA"/>
        </w:rPr>
        <w:t xml:space="preserve">го потенціалу територій, </w:t>
      </w:r>
      <w:r w:rsidR="005464F9">
        <w:rPr>
          <w:rFonts w:ascii="Times New Roman" w:hAnsi="Times New Roman" w:cs="Times New Roman"/>
          <w:sz w:val="28"/>
          <w:szCs w:val="28"/>
          <w:lang w:val="uk-UA"/>
        </w:rPr>
        <w:t>зростанню</w:t>
      </w:r>
      <w:r w:rsidR="005B1224">
        <w:rPr>
          <w:rFonts w:ascii="Times New Roman" w:hAnsi="Times New Roman" w:cs="Times New Roman"/>
          <w:sz w:val="28"/>
          <w:szCs w:val="28"/>
          <w:lang w:val="uk-UA"/>
        </w:rPr>
        <w:t xml:space="preserve"> ефективності використання бюджетних ресурсів територіальних громад і підвищенню рівня відповідальності органів місцевого самоврядування за забезпечення місцевого фінансово-економічного розвитку.</w:t>
      </w:r>
    </w:p>
    <w:p w:rsidR="005B1224" w:rsidRDefault="005B1224" w:rsidP="005B1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01D2" w:rsidRPr="009001D2" w:rsidRDefault="009001D2" w:rsidP="00282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1D2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</w:t>
      </w:r>
      <w:r w:rsidR="00282D29">
        <w:rPr>
          <w:rFonts w:ascii="Times New Roman" w:hAnsi="Times New Roman" w:cs="Times New Roman"/>
          <w:b/>
          <w:sz w:val="28"/>
          <w:szCs w:val="28"/>
          <w:lang w:val="uk-UA"/>
        </w:rPr>
        <w:t>их джерел:</w:t>
      </w:r>
    </w:p>
    <w:p w:rsidR="005464F9" w:rsidRPr="00785AF0" w:rsidRDefault="005464F9" w:rsidP="005464F9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785AF0">
        <w:rPr>
          <w:rFonts w:ascii="Times New Roman" w:hAnsi="Times New Roman" w:cs="Times New Roman"/>
          <w:sz w:val="28"/>
          <w:szCs w:val="28"/>
          <w:lang w:val="uk-UA"/>
        </w:rPr>
        <w:t xml:space="preserve">Європейська хартія місцевого самоврядування : міжнародний документ від 15 </w:t>
      </w:r>
      <w:proofErr w:type="spellStart"/>
      <w:r w:rsidRPr="00785AF0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785AF0">
        <w:rPr>
          <w:rFonts w:ascii="Times New Roman" w:hAnsi="Times New Roman" w:cs="Times New Roman"/>
          <w:sz w:val="28"/>
          <w:szCs w:val="28"/>
          <w:lang w:val="uk-UA"/>
        </w:rPr>
        <w:t xml:space="preserve">. 1985 р. URL: </w:t>
      </w:r>
      <w:hyperlink r:id="rId9" w:history="1">
        <w:r w:rsidRPr="00785AF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https://zakon.rada.gov.ua/laws/show/994_036#Text</w:t>
        </w:r>
      </w:hyperlink>
      <w:r w:rsidRPr="00785AF0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17.04.2023).</w:t>
      </w:r>
    </w:p>
    <w:p w:rsidR="005464F9" w:rsidRPr="00785AF0" w:rsidRDefault="005464F9" w:rsidP="005464F9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5AF0">
        <w:rPr>
          <w:rFonts w:ascii="Times New Roman" w:hAnsi="Times New Roman" w:cs="Times New Roman"/>
          <w:sz w:val="28"/>
          <w:szCs w:val="28"/>
          <w:lang w:val="uk-UA"/>
        </w:rPr>
        <w:t xml:space="preserve">Західна О., </w:t>
      </w:r>
      <w:proofErr w:type="spellStart"/>
      <w:r w:rsidRPr="00785AF0">
        <w:rPr>
          <w:rFonts w:ascii="Times New Roman" w:hAnsi="Times New Roman" w:cs="Times New Roman"/>
          <w:sz w:val="28"/>
          <w:szCs w:val="28"/>
          <w:lang w:val="uk-UA"/>
        </w:rPr>
        <w:t>Бундз</w:t>
      </w:r>
      <w:proofErr w:type="spellEnd"/>
      <w:r w:rsidRPr="00785AF0">
        <w:rPr>
          <w:rFonts w:ascii="Times New Roman" w:hAnsi="Times New Roman" w:cs="Times New Roman"/>
          <w:sz w:val="28"/>
          <w:szCs w:val="28"/>
          <w:lang w:val="uk-UA"/>
        </w:rPr>
        <w:t xml:space="preserve"> Н. Аналіз дохідної частини місцевих бюджетів України в умовах воєнного стану. </w:t>
      </w:r>
      <w:r w:rsidRPr="00785AF0">
        <w:rPr>
          <w:rFonts w:ascii="Times New Roman" w:hAnsi="Times New Roman" w:cs="Times New Roman"/>
          <w:i/>
          <w:sz w:val="28"/>
          <w:szCs w:val="28"/>
          <w:lang w:val="uk-UA"/>
        </w:rPr>
        <w:t>Молодий вчений</w:t>
      </w:r>
      <w:r w:rsidRPr="00785AF0">
        <w:rPr>
          <w:rFonts w:ascii="Times New Roman" w:hAnsi="Times New Roman" w:cs="Times New Roman"/>
          <w:sz w:val="28"/>
          <w:szCs w:val="28"/>
          <w:lang w:val="uk-UA"/>
        </w:rPr>
        <w:t xml:space="preserve">. 2022. № 12 (112). URL: </w:t>
      </w:r>
      <w:hyperlink r:id="rId10" w:history="1">
        <w:r w:rsidRPr="00785AF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https://molodyivchenyi.ua/index.php/journal/article/view/5670/5548</w:t>
        </w:r>
      </w:hyperlink>
      <w:r w:rsidRPr="00785AF0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14.04.2023).</w:t>
      </w:r>
    </w:p>
    <w:p w:rsidR="005464F9" w:rsidRPr="00785AF0" w:rsidRDefault="005464F9" w:rsidP="005464F9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85AF0">
        <w:rPr>
          <w:rFonts w:ascii="Times New Roman" w:hAnsi="Times New Roman" w:cs="Times New Roman"/>
          <w:sz w:val="28"/>
          <w:szCs w:val="28"/>
          <w:lang w:val="uk-UA"/>
        </w:rPr>
        <w:t>Open</w:t>
      </w:r>
      <w:proofErr w:type="spellEnd"/>
      <w:r w:rsidRPr="00785A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85AF0">
        <w:rPr>
          <w:rFonts w:ascii="Times New Roman" w:hAnsi="Times New Roman" w:cs="Times New Roman"/>
          <w:sz w:val="28"/>
          <w:szCs w:val="28"/>
          <w:lang w:val="uk-UA"/>
        </w:rPr>
        <w:t>Budget</w:t>
      </w:r>
      <w:proofErr w:type="spellEnd"/>
      <w:r w:rsidRPr="00785AF0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r w:rsidRPr="00785AF0">
        <w:rPr>
          <w:rFonts w:ascii="Times New Roman" w:hAnsi="Times New Roman" w:cs="Times New Roman"/>
          <w:i/>
          <w:sz w:val="28"/>
          <w:szCs w:val="28"/>
          <w:lang w:val="uk-UA"/>
        </w:rPr>
        <w:t>веб-сайт</w:t>
      </w:r>
      <w:r w:rsidRPr="00785AF0">
        <w:rPr>
          <w:rFonts w:ascii="Times New Roman" w:hAnsi="Times New Roman" w:cs="Times New Roman"/>
          <w:sz w:val="28"/>
          <w:szCs w:val="28"/>
          <w:lang w:val="uk-UA"/>
        </w:rPr>
        <w:t xml:space="preserve">. URL: </w:t>
      </w:r>
      <w:hyperlink r:id="rId11" w:history="1">
        <w:r w:rsidRPr="00785AF0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https://openbudget.gov.ua/</w:t>
        </w:r>
      </w:hyperlink>
      <w:r w:rsidRPr="00785A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5AF0">
        <w:rPr>
          <w:rFonts w:ascii="Times New Roman" w:hAnsi="Times New Roman" w:cs="Times New Roman"/>
          <w:sz w:val="28"/>
          <w:szCs w:val="28"/>
          <w:lang w:val="uk-UA"/>
        </w:rPr>
        <w:t>(дата звернення: 14.04.2023).</w:t>
      </w:r>
    </w:p>
    <w:p w:rsidR="005464F9" w:rsidRPr="00785AF0" w:rsidRDefault="005464F9" w:rsidP="005464F9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5AF0">
        <w:rPr>
          <w:rFonts w:ascii="Times New Roman" w:hAnsi="Times New Roman" w:cs="Times New Roman"/>
          <w:sz w:val="28"/>
          <w:szCs w:val="28"/>
          <w:lang w:val="uk-UA"/>
        </w:rPr>
        <w:t xml:space="preserve">Польова О. Міжбюджетні відносини як інструмент механізму розвитку територіальних громад. </w:t>
      </w:r>
      <w:r w:rsidRPr="00785AF0">
        <w:rPr>
          <w:rFonts w:ascii="Times New Roman" w:hAnsi="Times New Roman" w:cs="Times New Roman"/>
          <w:i/>
          <w:sz w:val="28"/>
          <w:szCs w:val="28"/>
          <w:lang w:val="uk-UA"/>
        </w:rPr>
        <w:t>Економіка та суспільство</w:t>
      </w:r>
      <w:r w:rsidRPr="00785AF0">
        <w:rPr>
          <w:rFonts w:ascii="Times New Roman" w:hAnsi="Times New Roman" w:cs="Times New Roman"/>
          <w:sz w:val="28"/>
          <w:szCs w:val="28"/>
          <w:lang w:val="uk-UA"/>
        </w:rPr>
        <w:t xml:space="preserve">. 2022. № 39. URL: </w:t>
      </w:r>
      <w:r w:rsidRPr="00785AF0">
        <w:rPr>
          <w:rStyle w:val="a3"/>
          <w:rFonts w:ascii="Times New Roman" w:hAnsi="Times New Roman" w:cs="Times New Roman"/>
          <w:sz w:val="28"/>
          <w:szCs w:val="28"/>
          <w:lang w:val="uk-UA"/>
        </w:rPr>
        <w:t>https://doi.org/10.32782/2524-0072/2022-39-37</w:t>
      </w:r>
      <w:r w:rsidRPr="00785AF0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14.04.2023). </w:t>
      </w:r>
    </w:p>
    <w:p w:rsidR="007148AA" w:rsidRPr="007E32E9" w:rsidRDefault="007148AA" w:rsidP="00551954">
      <w:pPr>
        <w:pStyle w:val="a4"/>
        <w:spacing w:after="0" w:line="240" w:lineRule="auto"/>
        <w:ind w:left="11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330D" w:rsidRDefault="0069330D" w:rsidP="00551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245D" w:rsidRPr="00C87CE5" w:rsidRDefault="0026245D" w:rsidP="00551954">
      <w:pPr>
        <w:spacing w:after="0" w:line="240" w:lineRule="auto"/>
        <w:rPr>
          <w:lang w:val="uk-UA"/>
        </w:rPr>
      </w:pPr>
    </w:p>
    <w:sectPr w:rsidR="0026245D" w:rsidRPr="00C87CE5" w:rsidSect="0023636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37B27"/>
    <w:multiLevelType w:val="hybridMultilevel"/>
    <w:tmpl w:val="B25CF90C"/>
    <w:lvl w:ilvl="0" w:tplc="71265254">
      <w:start w:val="1"/>
      <w:numFmt w:val="decimal"/>
      <w:lvlText w:val="%1."/>
      <w:lvlJc w:val="left"/>
      <w:pPr>
        <w:ind w:left="1168" w:hanging="4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F7"/>
    <w:rsid w:val="00024642"/>
    <w:rsid w:val="000A7806"/>
    <w:rsid w:val="000E5EF1"/>
    <w:rsid w:val="000F6515"/>
    <w:rsid w:val="00167DF7"/>
    <w:rsid w:val="001D480A"/>
    <w:rsid w:val="00205603"/>
    <w:rsid w:val="0020624D"/>
    <w:rsid w:val="00217311"/>
    <w:rsid w:val="00236369"/>
    <w:rsid w:val="0026245D"/>
    <w:rsid w:val="00263F3D"/>
    <w:rsid w:val="00282D29"/>
    <w:rsid w:val="00287EE9"/>
    <w:rsid w:val="00300A66"/>
    <w:rsid w:val="00307D35"/>
    <w:rsid w:val="00335E5D"/>
    <w:rsid w:val="0035634F"/>
    <w:rsid w:val="003714C5"/>
    <w:rsid w:val="00373D7C"/>
    <w:rsid w:val="003F2E1A"/>
    <w:rsid w:val="00435716"/>
    <w:rsid w:val="004A2932"/>
    <w:rsid w:val="004B6806"/>
    <w:rsid w:val="00526872"/>
    <w:rsid w:val="005464F9"/>
    <w:rsid w:val="00551954"/>
    <w:rsid w:val="00584423"/>
    <w:rsid w:val="005B1224"/>
    <w:rsid w:val="005B497A"/>
    <w:rsid w:val="00636AE9"/>
    <w:rsid w:val="00693029"/>
    <w:rsid w:val="0069330D"/>
    <w:rsid w:val="006A3BED"/>
    <w:rsid w:val="007148AA"/>
    <w:rsid w:val="007268E9"/>
    <w:rsid w:val="0076443E"/>
    <w:rsid w:val="007E32E9"/>
    <w:rsid w:val="007E534A"/>
    <w:rsid w:val="007F267C"/>
    <w:rsid w:val="008237C8"/>
    <w:rsid w:val="00886442"/>
    <w:rsid w:val="008C6D55"/>
    <w:rsid w:val="008D14D7"/>
    <w:rsid w:val="009001D2"/>
    <w:rsid w:val="009226A6"/>
    <w:rsid w:val="00925892"/>
    <w:rsid w:val="00925F94"/>
    <w:rsid w:val="009759FB"/>
    <w:rsid w:val="009B6CF0"/>
    <w:rsid w:val="00AA0AD5"/>
    <w:rsid w:val="00AE1632"/>
    <w:rsid w:val="00B22D80"/>
    <w:rsid w:val="00B230BA"/>
    <w:rsid w:val="00B93704"/>
    <w:rsid w:val="00BB4945"/>
    <w:rsid w:val="00BC4D11"/>
    <w:rsid w:val="00C14869"/>
    <w:rsid w:val="00C73F7F"/>
    <w:rsid w:val="00C87CE5"/>
    <w:rsid w:val="00D15DC7"/>
    <w:rsid w:val="00D330EF"/>
    <w:rsid w:val="00D512AB"/>
    <w:rsid w:val="00D820D5"/>
    <w:rsid w:val="00DC71AC"/>
    <w:rsid w:val="00E14C19"/>
    <w:rsid w:val="00E54275"/>
    <w:rsid w:val="00E60F23"/>
    <w:rsid w:val="00E70CD2"/>
    <w:rsid w:val="00EB0740"/>
    <w:rsid w:val="00ED3AFC"/>
    <w:rsid w:val="00FE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42AF"/>
  <w15:chartTrackingRefBased/>
  <w15:docId w15:val="{5F8E8061-9FBE-495F-8A80-840BF1D8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32E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E32E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3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2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hyperlink" Target="https://openbudget.gov.u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olodyivchenyi.ua/index.php/journal/article/view/5670/55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994_036#Tex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3.600689481760648E-2"/>
          <c:y val="0"/>
          <c:w val="0.95067222755301006"/>
          <c:h val="0.801185835377135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53.4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F2-4B91-997C-52717C3F819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54.3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F2-4B91-997C-52717C3F819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53.2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DF2-4B91-997C-52717C3F819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46.4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DF2-4B91-997C-52717C3F8194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dk1">
                <a:tint val="30000"/>
              </a:schemeClr>
            </a:solidFill>
            <a:ln>
              <a:noFill/>
            </a:ln>
            <a:effectLst/>
          </c:spPr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DF2-4B91-997C-52717C3F8194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dk1">
                <a:tint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34.9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DF2-4B91-997C-52717C3F8194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dk1">
                <a:tint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General</c:formatCode>
                <c:ptCount val="1"/>
                <c:pt idx="0">
                  <c:v>24.6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DF2-4B91-997C-52717C3F81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14246416"/>
        <c:axId val="1614246832"/>
      </c:barChart>
      <c:catAx>
        <c:axId val="1614246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14246832"/>
        <c:crosses val="autoZero"/>
        <c:auto val="1"/>
        <c:lblAlgn val="ctr"/>
        <c:lblOffset val="100"/>
        <c:noMultiLvlLbl val="0"/>
      </c:catAx>
      <c:valAx>
        <c:axId val="1614246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14246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988645666023557E-4"/>
          <c:y val="0"/>
          <c:w val="0.98594931807004105"/>
          <c:h val="0.878234338614690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solidFill>
                <a:prstClr val="white"/>
              </a:solidFill>
              <a:ln>
                <a:solidFill>
                  <a:prstClr val="black">
                    <a:lumMod val="25000"/>
                    <a:lumOff val="75000"/>
                  </a:prst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8F-4D3B-9E1A-B26BE87F79C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spPr>
              <a:solidFill>
                <a:prstClr val="white"/>
              </a:solidFill>
              <a:ln>
                <a:solidFill>
                  <a:prstClr val="black">
                    <a:lumMod val="25000"/>
                    <a:lumOff val="75000"/>
                  </a:prst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8F-4D3B-9E1A-B26BE87F79C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solidFill>
                <a:prstClr val="white"/>
              </a:solidFill>
              <a:ln>
                <a:solidFill>
                  <a:prstClr val="black">
                    <a:lumMod val="25000"/>
                    <a:lumOff val="75000"/>
                  </a:prst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0.78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B8F-4D3B-9E1A-B26BE87F79C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dLbls>
            <c:spPr>
              <a:solidFill>
                <a:prstClr val="white"/>
              </a:solidFill>
              <a:ln>
                <a:solidFill>
                  <a:prstClr val="black">
                    <a:lumMod val="25000"/>
                    <a:lumOff val="75000"/>
                  </a:prst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0.87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B8F-4D3B-9E1A-B26BE87F79CD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dk1">
                <a:tint val="30000"/>
              </a:schemeClr>
            </a:solidFill>
            <a:ln>
              <a:noFill/>
            </a:ln>
            <a:effectLst/>
          </c:spPr>
          <c:invertIfNegative val="0"/>
          <c:dLbls>
            <c:spPr>
              <a:solidFill>
                <a:prstClr val="white"/>
              </a:solidFill>
              <a:ln>
                <a:solidFill>
                  <a:prstClr val="black">
                    <a:lumMod val="25000"/>
                    <a:lumOff val="75000"/>
                  </a:prst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0.99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8F-4D3B-9E1A-B26BE87F79CD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dk1">
                <a:tint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solidFill>
                <a:prstClr val="white"/>
              </a:solidFill>
              <a:ln>
                <a:solidFill>
                  <a:prstClr val="black">
                    <a:lumMod val="25000"/>
                    <a:lumOff val="75000"/>
                  </a:prst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0.97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B8F-4D3B-9E1A-B26BE87F79CD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dk1">
                <a:tint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solidFill>
                <a:prstClr val="white"/>
              </a:solidFill>
              <a:ln>
                <a:solidFill>
                  <a:prstClr val="black">
                    <a:lumMod val="25000"/>
                    <a:lumOff val="75000"/>
                  </a:prst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General</c:formatCode>
                <c:ptCount val="1"/>
                <c:pt idx="0">
                  <c:v>0.53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B8F-4D3B-9E1A-B26BE87F79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44"/>
        <c:overlap val="-90"/>
        <c:axId val="1614246416"/>
        <c:axId val="1614246832"/>
      </c:barChart>
      <c:catAx>
        <c:axId val="1614246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64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14246832"/>
        <c:crosses val="autoZero"/>
        <c:auto val="1"/>
        <c:lblAlgn val="ctr"/>
        <c:lblOffset val="100"/>
        <c:noMultiLvlLbl val="0"/>
      </c:catAx>
      <c:valAx>
        <c:axId val="16142468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614246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субвенції</c:v>
                </c:pt>
              </c:strCache>
            </c:strRef>
          </c:tx>
          <c:spPr>
            <a:gradFill rotWithShape="1">
              <a:gsLst>
                <a:gs pos="0">
                  <a:schemeClr val="dk1">
                    <a:tint val="88500"/>
                    <a:satMod val="103000"/>
                    <a:lumMod val="102000"/>
                    <a:tint val="94000"/>
                  </a:schemeClr>
                </a:gs>
                <a:gs pos="50000">
                  <a:schemeClr val="dk1">
                    <a:tint val="88500"/>
                    <a:satMod val="110000"/>
                    <a:lumMod val="100000"/>
                    <a:shade val="100000"/>
                  </a:schemeClr>
                </a:gs>
                <a:gs pos="100000">
                  <a:schemeClr val="dk1">
                    <a:tint val="885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2010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97</c:v>
                </c:pt>
                <c:pt idx="1">
                  <c:v>92</c:v>
                </c:pt>
                <c:pt idx="2">
                  <c:v>91.6</c:v>
                </c:pt>
                <c:pt idx="3">
                  <c:v>90</c:v>
                </c:pt>
                <c:pt idx="4">
                  <c:v>86.5</c:v>
                </c:pt>
                <c:pt idx="5">
                  <c:v>88.8</c:v>
                </c:pt>
                <c:pt idx="6">
                  <c:v>83.4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15-41C6-B44E-D484D9BC378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дотації</c:v>
                </c:pt>
              </c:strCache>
            </c:strRef>
          </c:tx>
          <c:spPr>
            <a:gradFill rotWithShape="1">
              <a:gsLst>
                <a:gs pos="0">
                  <a:schemeClr val="dk1">
                    <a:tint val="55000"/>
                    <a:satMod val="103000"/>
                    <a:lumMod val="102000"/>
                    <a:tint val="94000"/>
                  </a:schemeClr>
                </a:gs>
                <a:gs pos="50000">
                  <a:schemeClr val="dk1">
                    <a:tint val="55000"/>
                    <a:satMod val="110000"/>
                    <a:lumMod val="100000"/>
                    <a:shade val="100000"/>
                  </a:schemeClr>
                </a:gs>
                <a:gs pos="100000">
                  <a:schemeClr val="dk1">
                    <a:tint val="55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2010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8</c:v>
                </c:pt>
                <c:pt idx="2">
                  <c:v>8.4</c:v>
                </c:pt>
                <c:pt idx="3">
                  <c:v>10</c:v>
                </c:pt>
                <c:pt idx="4">
                  <c:v>13.5</c:v>
                </c:pt>
                <c:pt idx="5">
                  <c:v>11.2</c:v>
                </c:pt>
                <c:pt idx="6">
                  <c:v>16.600000000000001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F15-41C6-B44E-D484D9BC378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583664528"/>
        <c:axId val="583665360"/>
      </c:barChart>
      <c:catAx>
        <c:axId val="583664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3665360"/>
        <c:crosses val="autoZero"/>
        <c:auto val="1"/>
        <c:lblAlgn val="ctr"/>
        <c:lblOffset val="100"/>
        <c:noMultiLvlLbl val="0"/>
      </c:catAx>
      <c:valAx>
        <c:axId val="58366536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3664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197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64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1064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2128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064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0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BC11C-9E25-461B-B9C7-339AC8CC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So</dc:creator>
  <cp:keywords/>
  <dc:description/>
  <cp:lastModifiedBy>HP</cp:lastModifiedBy>
  <cp:revision>35</cp:revision>
  <dcterms:created xsi:type="dcterms:W3CDTF">2023-04-17T08:42:00Z</dcterms:created>
  <dcterms:modified xsi:type="dcterms:W3CDTF">2023-04-17T14:19:00Z</dcterms:modified>
</cp:coreProperties>
</file>