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331787" w14:textId="65B25128" w:rsidR="003D7179" w:rsidRPr="003D7179" w:rsidRDefault="003D7179" w:rsidP="003D7179">
      <w:pPr>
        <w:spacing w:line="240" w:lineRule="auto"/>
        <w:jc w:val="center"/>
        <w:rPr>
          <w:rFonts w:ascii="Times New Roman" w:hAnsi="Times New Roman" w:cs="Times New Roman"/>
          <w:b/>
          <w:i/>
          <w:iCs/>
          <w:sz w:val="28"/>
          <w:szCs w:val="28"/>
          <w:lang w:val="uk-UA"/>
        </w:rPr>
      </w:pPr>
      <w:r w:rsidRPr="003D7179">
        <w:rPr>
          <w:rStyle w:val="a5"/>
          <w:rFonts w:ascii="Times New Roman" w:hAnsi="Times New Roman" w:cs="Times New Roman"/>
          <w:color w:val="3F3F3F"/>
          <w:sz w:val="28"/>
          <w:szCs w:val="28"/>
          <w:shd w:val="clear" w:color="auto" w:fill="FFFFFF"/>
        </w:rPr>
        <w:t>Секція: </w:t>
      </w:r>
      <w:r w:rsidRPr="003D7179">
        <w:rPr>
          <w:rFonts w:ascii="Times New Roman" w:hAnsi="Times New Roman" w:cs="Times New Roman"/>
          <w:i/>
          <w:iCs/>
          <w:color w:val="3F3F3F"/>
          <w:sz w:val="28"/>
          <w:szCs w:val="28"/>
          <w:shd w:val="clear" w:color="auto" w:fill="FFFFFF"/>
        </w:rPr>
        <w:t>Економіка та управління підприємствами</w:t>
      </w:r>
    </w:p>
    <w:p w14:paraId="351D3E2F" w14:textId="77777777" w:rsidR="003D7179" w:rsidRDefault="003D7179" w:rsidP="00600BEC">
      <w:pPr>
        <w:spacing w:line="240" w:lineRule="auto"/>
        <w:jc w:val="right"/>
        <w:rPr>
          <w:rFonts w:ascii="Times New Roman" w:hAnsi="Times New Roman" w:cs="Times New Roman"/>
          <w:b/>
          <w:sz w:val="28"/>
          <w:szCs w:val="28"/>
          <w:lang w:val="uk-UA"/>
        </w:rPr>
      </w:pPr>
    </w:p>
    <w:p w14:paraId="64ED3622" w14:textId="6858E384" w:rsidR="003B6A04" w:rsidRPr="00600BEC" w:rsidRDefault="00E6267E" w:rsidP="00600BEC">
      <w:pPr>
        <w:spacing w:line="240" w:lineRule="auto"/>
        <w:jc w:val="right"/>
        <w:rPr>
          <w:rFonts w:ascii="Times New Roman" w:hAnsi="Times New Roman" w:cs="Times New Roman"/>
          <w:b/>
          <w:sz w:val="28"/>
          <w:szCs w:val="28"/>
          <w:lang w:val="uk-UA"/>
        </w:rPr>
      </w:pPr>
      <w:r w:rsidRPr="00600BEC">
        <w:rPr>
          <w:rFonts w:ascii="Times New Roman" w:hAnsi="Times New Roman" w:cs="Times New Roman"/>
          <w:b/>
          <w:sz w:val="28"/>
          <w:szCs w:val="28"/>
          <w:lang w:val="uk-UA"/>
        </w:rPr>
        <w:t xml:space="preserve">Терлецька </w:t>
      </w:r>
      <w:r w:rsidR="00DF3943">
        <w:rPr>
          <w:rFonts w:ascii="Times New Roman" w:hAnsi="Times New Roman" w:cs="Times New Roman"/>
          <w:b/>
          <w:sz w:val="28"/>
          <w:szCs w:val="28"/>
          <w:lang w:val="uk-UA"/>
        </w:rPr>
        <w:t>Н.М.</w:t>
      </w:r>
    </w:p>
    <w:p w14:paraId="7B429E46" w14:textId="77777777" w:rsidR="00600BEC" w:rsidRPr="00A1795F" w:rsidRDefault="00600BEC" w:rsidP="00600BEC">
      <w:pPr>
        <w:spacing w:line="240" w:lineRule="auto"/>
        <w:jc w:val="right"/>
        <w:rPr>
          <w:rFonts w:ascii="Times New Roman" w:eastAsia="Calibri" w:hAnsi="Times New Roman" w:cs="Times New Roman"/>
          <w:bCs/>
          <w:sz w:val="28"/>
          <w:szCs w:val="28"/>
          <w:lang w:val="uk-UA"/>
        </w:rPr>
      </w:pPr>
      <w:r w:rsidRPr="00A1795F">
        <w:rPr>
          <w:rFonts w:ascii="Times New Roman" w:eastAsia="Calibri" w:hAnsi="Times New Roman" w:cs="Times New Roman"/>
          <w:bCs/>
          <w:sz w:val="28"/>
          <w:szCs w:val="28"/>
          <w:lang w:val="uk-UA"/>
        </w:rPr>
        <w:t xml:space="preserve">доцент </w:t>
      </w:r>
      <w:r w:rsidR="00A1795F" w:rsidRPr="00A1795F">
        <w:rPr>
          <w:rFonts w:ascii="Times New Roman" w:eastAsia="Calibri" w:hAnsi="Times New Roman" w:cs="Times New Roman"/>
          <w:bCs/>
          <w:sz w:val="28"/>
          <w:szCs w:val="28"/>
          <w:lang w:val="uk-UA"/>
        </w:rPr>
        <w:t xml:space="preserve">кафедри </w:t>
      </w:r>
      <w:r w:rsidR="00A1795F">
        <w:rPr>
          <w:rFonts w:ascii="Times New Roman" w:eastAsia="Calibri" w:hAnsi="Times New Roman" w:cs="Times New Roman"/>
          <w:bCs/>
          <w:sz w:val="28"/>
          <w:szCs w:val="28"/>
          <w:lang w:val="uk-UA"/>
        </w:rPr>
        <w:t>економічної теорії, менеджменту і адміністрування</w:t>
      </w:r>
    </w:p>
    <w:p w14:paraId="45BEE129" w14:textId="42309E12" w:rsidR="00DF3943" w:rsidRDefault="00600BEC" w:rsidP="00600BEC">
      <w:pPr>
        <w:spacing w:line="240" w:lineRule="auto"/>
        <w:jc w:val="right"/>
        <w:rPr>
          <w:rFonts w:ascii="Times New Roman" w:eastAsia="Calibri" w:hAnsi="Times New Roman" w:cs="Times New Roman"/>
          <w:bCs/>
          <w:i/>
          <w:iCs/>
          <w:sz w:val="28"/>
          <w:szCs w:val="28"/>
          <w:lang w:val="uk-UA"/>
        </w:rPr>
      </w:pPr>
      <w:r w:rsidRPr="00A1795F">
        <w:rPr>
          <w:rFonts w:ascii="Times New Roman" w:eastAsia="Calibri" w:hAnsi="Times New Roman" w:cs="Times New Roman"/>
          <w:bCs/>
          <w:i/>
          <w:iCs/>
          <w:sz w:val="28"/>
          <w:szCs w:val="28"/>
          <w:lang w:val="uk-UA"/>
        </w:rPr>
        <w:t>Чернівецький національний університет імені Юрія Федьковича</w:t>
      </w:r>
    </w:p>
    <w:p w14:paraId="46D0B3F1" w14:textId="0B5994DC" w:rsidR="00600BEC" w:rsidRDefault="00986C87" w:rsidP="00600BEC">
      <w:pPr>
        <w:spacing w:line="240" w:lineRule="auto"/>
        <w:jc w:val="right"/>
        <w:rPr>
          <w:rFonts w:ascii="Times New Roman" w:eastAsia="Calibri" w:hAnsi="Times New Roman" w:cs="Times New Roman"/>
          <w:b/>
          <w:bCs/>
          <w:iCs/>
          <w:sz w:val="28"/>
          <w:szCs w:val="28"/>
          <w:lang w:val="uk-UA"/>
        </w:rPr>
      </w:pPr>
      <w:r>
        <w:rPr>
          <w:rFonts w:ascii="Times New Roman" w:eastAsia="Calibri" w:hAnsi="Times New Roman" w:cs="Times New Roman"/>
          <w:b/>
          <w:bCs/>
          <w:iCs/>
          <w:sz w:val="28"/>
          <w:szCs w:val="28"/>
          <w:lang w:val="uk-UA"/>
        </w:rPr>
        <w:t>Гулик С.І</w:t>
      </w:r>
      <w:r w:rsidR="00DF3943" w:rsidRPr="00DF3943">
        <w:rPr>
          <w:rFonts w:ascii="Times New Roman" w:eastAsia="Calibri" w:hAnsi="Times New Roman" w:cs="Times New Roman"/>
          <w:b/>
          <w:bCs/>
          <w:iCs/>
          <w:sz w:val="28"/>
          <w:szCs w:val="28"/>
          <w:lang w:val="uk-UA"/>
        </w:rPr>
        <w:t>.</w:t>
      </w:r>
    </w:p>
    <w:p w14:paraId="4F93FA6B" w14:textId="77777777" w:rsidR="00A1795F" w:rsidRPr="00DF3943" w:rsidRDefault="00A1795F" w:rsidP="00600BEC">
      <w:pPr>
        <w:spacing w:line="240" w:lineRule="auto"/>
        <w:jc w:val="right"/>
        <w:rPr>
          <w:rFonts w:ascii="Times New Roman" w:eastAsia="Calibri" w:hAnsi="Times New Roman" w:cs="Times New Roman"/>
          <w:b/>
          <w:bCs/>
          <w:iCs/>
          <w:sz w:val="28"/>
          <w:szCs w:val="28"/>
          <w:lang w:val="uk-UA"/>
        </w:rPr>
      </w:pPr>
      <w:r>
        <w:rPr>
          <w:rFonts w:ascii="Times New Roman" w:eastAsia="Calibri" w:hAnsi="Times New Roman" w:cs="Times New Roman"/>
          <w:bCs/>
          <w:sz w:val="28"/>
          <w:szCs w:val="28"/>
          <w:lang w:val="uk-UA"/>
        </w:rPr>
        <w:t>магістр</w:t>
      </w:r>
      <w:r w:rsidRPr="00A1795F">
        <w:rPr>
          <w:rFonts w:ascii="Times New Roman" w:eastAsia="Calibri" w:hAnsi="Times New Roman" w:cs="Times New Roman"/>
          <w:bCs/>
          <w:sz w:val="28"/>
          <w:szCs w:val="28"/>
          <w:lang w:val="uk-UA"/>
        </w:rPr>
        <w:t xml:space="preserve"> кафедри </w:t>
      </w:r>
      <w:r>
        <w:rPr>
          <w:rFonts w:ascii="Times New Roman" w:eastAsia="Calibri" w:hAnsi="Times New Roman" w:cs="Times New Roman"/>
          <w:bCs/>
          <w:sz w:val="28"/>
          <w:szCs w:val="28"/>
          <w:lang w:val="uk-UA"/>
        </w:rPr>
        <w:t>економічної теорії, менеджменту і адміністрування</w:t>
      </w:r>
    </w:p>
    <w:p w14:paraId="7AFABADA" w14:textId="77777777" w:rsidR="00DF3943" w:rsidRDefault="00DF3943" w:rsidP="00DF3943">
      <w:pPr>
        <w:spacing w:line="240" w:lineRule="auto"/>
        <w:jc w:val="right"/>
        <w:rPr>
          <w:rFonts w:ascii="Times New Roman" w:eastAsia="Calibri" w:hAnsi="Times New Roman" w:cs="Times New Roman"/>
          <w:bCs/>
          <w:i/>
          <w:iCs/>
          <w:sz w:val="28"/>
          <w:szCs w:val="28"/>
          <w:lang w:val="uk-UA"/>
        </w:rPr>
      </w:pPr>
      <w:r w:rsidRPr="006C43FD">
        <w:rPr>
          <w:rFonts w:ascii="Times New Roman" w:eastAsia="Calibri" w:hAnsi="Times New Roman" w:cs="Times New Roman"/>
          <w:bCs/>
          <w:i/>
          <w:iCs/>
          <w:sz w:val="28"/>
          <w:szCs w:val="28"/>
          <w:lang w:val="uk-UA"/>
        </w:rPr>
        <w:t>Чернівецький національний університет імені Юрія Федьковича</w:t>
      </w:r>
    </w:p>
    <w:p w14:paraId="7FDF312E" w14:textId="4A4D1DC4" w:rsidR="00FB3670" w:rsidRPr="00FB3670" w:rsidRDefault="00FB3670" w:rsidP="00DF3943">
      <w:pPr>
        <w:spacing w:line="240" w:lineRule="auto"/>
        <w:jc w:val="right"/>
        <w:rPr>
          <w:rFonts w:ascii="Times New Roman" w:eastAsia="Calibri" w:hAnsi="Times New Roman" w:cs="Times New Roman"/>
          <w:bCs/>
          <w:i/>
          <w:iCs/>
          <w:sz w:val="28"/>
          <w:szCs w:val="28"/>
          <w:lang w:val="uk-UA"/>
        </w:rPr>
      </w:pPr>
      <w:r w:rsidRPr="00FB3670">
        <w:rPr>
          <w:rFonts w:ascii="Times New Roman" w:hAnsi="Times New Roman" w:cs="Times New Roman"/>
          <w:i/>
          <w:iCs/>
          <w:sz w:val="28"/>
          <w:szCs w:val="28"/>
        </w:rPr>
        <w:t>м.</w:t>
      </w:r>
      <w:r>
        <w:rPr>
          <w:rFonts w:ascii="Times New Roman" w:hAnsi="Times New Roman" w:cs="Times New Roman"/>
          <w:i/>
          <w:iCs/>
          <w:sz w:val="28"/>
          <w:szCs w:val="28"/>
          <w:lang w:val="uk-UA"/>
        </w:rPr>
        <w:t>Чернівці</w:t>
      </w:r>
      <w:r w:rsidRPr="00FB3670">
        <w:rPr>
          <w:rFonts w:ascii="Times New Roman" w:hAnsi="Times New Roman" w:cs="Times New Roman"/>
          <w:i/>
          <w:iCs/>
          <w:sz w:val="28"/>
          <w:szCs w:val="28"/>
        </w:rPr>
        <w:t>, Україна</w:t>
      </w:r>
    </w:p>
    <w:p w14:paraId="306EB8CF" w14:textId="77777777" w:rsidR="00600BEC" w:rsidRDefault="00600BEC" w:rsidP="00E6267E">
      <w:pPr>
        <w:jc w:val="right"/>
        <w:rPr>
          <w:rFonts w:ascii="Times New Roman" w:hAnsi="Times New Roman" w:cs="Times New Roman"/>
          <w:b/>
          <w:sz w:val="28"/>
          <w:szCs w:val="28"/>
          <w:lang w:val="uk-UA"/>
        </w:rPr>
      </w:pPr>
    </w:p>
    <w:p w14:paraId="22B4A3DC" w14:textId="77777777" w:rsidR="00002652" w:rsidRPr="00002652" w:rsidRDefault="00002652" w:rsidP="00002652">
      <w:pPr>
        <w:spacing w:line="276" w:lineRule="auto"/>
        <w:jc w:val="center"/>
        <w:rPr>
          <w:rFonts w:ascii="Times New Roman" w:hAnsi="Times New Roman" w:cs="Times New Roman"/>
          <w:b/>
          <w:sz w:val="28"/>
          <w:szCs w:val="28"/>
          <w:lang w:val="uk-UA"/>
        </w:rPr>
      </w:pPr>
      <w:r w:rsidRPr="00002652">
        <w:rPr>
          <w:rFonts w:ascii="Times New Roman" w:hAnsi="Times New Roman" w:cs="Times New Roman"/>
          <w:b/>
          <w:sz w:val="28"/>
          <w:szCs w:val="28"/>
          <w:lang w:val="uk-UA"/>
        </w:rPr>
        <w:t xml:space="preserve">СТРАТЕГІЯ УПРАВЛІННЯ СТІЙКИМ РОЗВИТКОМ </w:t>
      </w:r>
    </w:p>
    <w:p w14:paraId="06FEED6A" w14:textId="77777777" w:rsidR="008543AC" w:rsidRDefault="00002652" w:rsidP="00002652">
      <w:pPr>
        <w:spacing w:line="276" w:lineRule="auto"/>
        <w:jc w:val="center"/>
        <w:rPr>
          <w:rFonts w:ascii="Times New Roman" w:hAnsi="Times New Roman" w:cs="Times New Roman"/>
          <w:b/>
          <w:sz w:val="28"/>
          <w:szCs w:val="28"/>
          <w:lang w:val="uk-UA"/>
        </w:rPr>
      </w:pPr>
      <w:r w:rsidRPr="00002652">
        <w:rPr>
          <w:rFonts w:ascii="Times New Roman" w:hAnsi="Times New Roman" w:cs="Times New Roman"/>
          <w:b/>
          <w:sz w:val="28"/>
          <w:szCs w:val="28"/>
          <w:lang w:val="uk-UA"/>
        </w:rPr>
        <w:t>ПІДПРИЄМСТВА В УМОВАХ</w:t>
      </w:r>
      <w:r w:rsidR="008543AC">
        <w:rPr>
          <w:rFonts w:ascii="Times New Roman" w:hAnsi="Times New Roman" w:cs="Times New Roman"/>
          <w:b/>
          <w:sz w:val="28"/>
          <w:szCs w:val="28"/>
          <w:lang w:val="uk-UA"/>
        </w:rPr>
        <w:t xml:space="preserve"> </w:t>
      </w:r>
      <w:r w:rsidRPr="00002652">
        <w:rPr>
          <w:rFonts w:ascii="Times New Roman" w:hAnsi="Times New Roman" w:cs="Times New Roman"/>
          <w:b/>
          <w:sz w:val="28"/>
          <w:szCs w:val="28"/>
          <w:lang w:val="uk-UA"/>
        </w:rPr>
        <w:t xml:space="preserve"> НЕСТАБІЛЬНОСТІ</w:t>
      </w:r>
      <w:r w:rsidR="00A1345A">
        <w:rPr>
          <w:rFonts w:ascii="Times New Roman" w:hAnsi="Times New Roman" w:cs="Times New Roman"/>
          <w:b/>
          <w:sz w:val="28"/>
          <w:szCs w:val="28"/>
          <w:lang w:val="uk-UA"/>
        </w:rPr>
        <w:t xml:space="preserve"> </w:t>
      </w:r>
    </w:p>
    <w:p w14:paraId="7CE6C1B6" w14:textId="77777777" w:rsidR="00E6267E" w:rsidRDefault="004A3D7F" w:rsidP="00002652">
      <w:pPr>
        <w:spacing w:line="276" w:lineRule="auto"/>
        <w:jc w:val="center"/>
        <w:rPr>
          <w:rFonts w:ascii="Times New Roman" w:hAnsi="Times New Roman" w:cs="Times New Roman"/>
          <w:b/>
          <w:sz w:val="28"/>
          <w:szCs w:val="28"/>
          <w:lang w:val="uk-UA"/>
        </w:rPr>
      </w:pPr>
      <w:r>
        <w:rPr>
          <w:rFonts w:ascii="Times New Roman" w:hAnsi="Times New Roman" w:cs="Times New Roman"/>
          <w:b/>
          <w:sz w:val="28"/>
          <w:szCs w:val="28"/>
          <w:lang w:val="uk-UA"/>
        </w:rPr>
        <w:t>СЕРЕДОВИЩА ФУНКЦІОНУВАННЯ</w:t>
      </w:r>
    </w:p>
    <w:p w14:paraId="3BA26AE3" w14:textId="77777777" w:rsidR="00250001" w:rsidRPr="00002652" w:rsidRDefault="00250001" w:rsidP="00250001">
      <w:pPr>
        <w:pStyle w:val="Default"/>
        <w:jc w:val="both"/>
        <w:rPr>
          <w:b/>
          <w:bCs/>
          <w:i/>
          <w:iCs/>
          <w:sz w:val="28"/>
          <w:szCs w:val="28"/>
          <w:lang w:val="uk-UA"/>
        </w:rPr>
      </w:pPr>
    </w:p>
    <w:p w14:paraId="60EB6566" w14:textId="77777777" w:rsidR="00002652" w:rsidRPr="00002652" w:rsidRDefault="00002652" w:rsidP="00002652">
      <w:pPr>
        <w:tabs>
          <w:tab w:val="left" w:pos="3180"/>
        </w:tabs>
        <w:ind w:firstLine="567"/>
        <w:rPr>
          <w:rFonts w:ascii="Times New Roman" w:hAnsi="Times New Roman" w:cs="Times New Roman"/>
          <w:color w:val="000000" w:themeColor="text1"/>
          <w:sz w:val="28"/>
          <w:szCs w:val="28"/>
          <w:lang w:val="uk-UA"/>
        </w:rPr>
      </w:pPr>
      <w:r w:rsidRPr="00002652">
        <w:rPr>
          <w:rFonts w:ascii="Times New Roman" w:hAnsi="Times New Roman" w:cs="Times New Roman"/>
          <w:color w:val="000000" w:themeColor="text1"/>
          <w:sz w:val="28"/>
          <w:szCs w:val="28"/>
          <w:lang w:val="uk-UA"/>
        </w:rPr>
        <w:t>Стратегія розвитку суб’єкта господарювання являє собою довготерміновий гнучкий план дій інноваційного спрямування, який ґрунтується на проведенні об’єктивного аналізу внутрішнього та зовнішнього середовища фірми, а також потребує інвестицій у процеси підвищення результативності господарської діяльності та зміцнення власної конкурентоспроможності.</w:t>
      </w:r>
    </w:p>
    <w:p w14:paraId="419DD937" w14:textId="162F8A4C" w:rsidR="00002652" w:rsidRPr="00002652" w:rsidRDefault="00002652" w:rsidP="00002652">
      <w:pPr>
        <w:autoSpaceDE w:val="0"/>
        <w:autoSpaceDN w:val="0"/>
        <w:adjustRightInd w:val="0"/>
        <w:ind w:firstLine="567"/>
        <w:rPr>
          <w:rFonts w:ascii="Times New Roman" w:hAnsi="Times New Roman" w:cs="Times New Roman"/>
          <w:color w:val="000000" w:themeColor="text1"/>
          <w:sz w:val="28"/>
          <w:szCs w:val="28"/>
          <w:lang w:val="uk-UA"/>
        </w:rPr>
      </w:pPr>
      <w:r w:rsidRPr="00002652">
        <w:rPr>
          <w:rFonts w:ascii="Times New Roman" w:hAnsi="Times New Roman" w:cs="Times New Roman"/>
          <w:color w:val="000000" w:themeColor="text1"/>
          <w:sz w:val="28"/>
          <w:szCs w:val="28"/>
          <w:lang w:val="uk-UA"/>
        </w:rPr>
        <w:t>Саме стратегія формує перспективи функціонування  підприємства на майбутнє та визначає його потенційне позиціонування на ринку. Вона потрібна будь-якому підприємству, яке претендує на успіх, щоб визначити, у якому перспективному напрямку воно буде розвиватися. Науково об</w:t>
      </w:r>
      <w:r w:rsidR="003D7179">
        <w:rPr>
          <w:rFonts w:ascii="Times New Roman" w:hAnsi="Times New Roman" w:cs="Times New Roman"/>
          <w:color w:val="000000" w:themeColor="text1"/>
          <w:sz w:val="28"/>
          <w:szCs w:val="28"/>
          <w:lang w:val="uk-UA"/>
        </w:rPr>
        <w:t>ґ</w:t>
      </w:r>
      <w:r w:rsidRPr="00002652">
        <w:rPr>
          <w:rFonts w:ascii="Times New Roman" w:hAnsi="Times New Roman" w:cs="Times New Roman"/>
          <w:color w:val="000000" w:themeColor="text1"/>
          <w:sz w:val="28"/>
          <w:szCs w:val="28"/>
          <w:lang w:val="uk-UA"/>
        </w:rPr>
        <w:t>рунтована стратегія є фундаментом підвищення конкурентоспроможності суб’єкта господарювання, його сильної конкурентної позиції та формування такої організації, яка за допомогою удосконалення структури управління та оптимізації системи менеджменту зможе ефективно функціонувати у динамічних ринкових умовах.</w:t>
      </w:r>
    </w:p>
    <w:p w14:paraId="5FA2E0AE" w14:textId="4F62F17A" w:rsidR="00002652" w:rsidRPr="00002652" w:rsidRDefault="00002652" w:rsidP="00002652">
      <w:pPr>
        <w:autoSpaceDE w:val="0"/>
        <w:autoSpaceDN w:val="0"/>
        <w:adjustRightInd w:val="0"/>
        <w:ind w:firstLine="567"/>
        <w:rPr>
          <w:rFonts w:ascii="Times New Roman" w:hAnsi="Times New Roman" w:cs="Times New Roman"/>
          <w:color w:val="000000" w:themeColor="text1"/>
          <w:sz w:val="28"/>
          <w:szCs w:val="28"/>
          <w:lang w:val="uk-UA"/>
        </w:rPr>
      </w:pPr>
      <w:r w:rsidRPr="00002652">
        <w:rPr>
          <w:rFonts w:ascii="Times New Roman" w:hAnsi="Times New Roman" w:cs="Times New Roman"/>
          <w:color w:val="000000" w:themeColor="text1"/>
          <w:sz w:val="28"/>
          <w:szCs w:val="28"/>
          <w:lang w:val="uk-UA"/>
        </w:rPr>
        <w:t xml:space="preserve">Стратегія розвитку товаровиробника може бути активною та пасивною. Активна стратегія  передбачає гнучкість бізнес-процесів, адекватну відповідь менеджерів підприємства на зміну ринкової ситуації, прагнення фірми випередити товаровиробників-конкурентів, можливість раціонального використання усіх видів ресурсів; імплементацію інновацій в операційну, збутову та управлінську діяльність. Пасивна стратегія розвитку суб’єкта </w:t>
      </w:r>
      <w:r w:rsidRPr="00002652">
        <w:rPr>
          <w:rFonts w:ascii="Times New Roman" w:hAnsi="Times New Roman" w:cs="Times New Roman"/>
          <w:color w:val="000000" w:themeColor="text1"/>
          <w:sz w:val="28"/>
          <w:szCs w:val="28"/>
          <w:lang w:val="uk-UA"/>
        </w:rPr>
        <w:lastRenderedPageBreak/>
        <w:t xml:space="preserve">господарювання є менш витратною. Вона формує тип поведінки, який зводиться до наслідування ідей конкурентів, також стратегія передбачає проведення диверсифікації господарської діяльності у випадку  нагального виникнення такої потреби. </w:t>
      </w:r>
    </w:p>
    <w:p w14:paraId="06925AEA" w14:textId="77777777" w:rsidR="00002652" w:rsidRPr="00002652" w:rsidRDefault="00002652" w:rsidP="00002652">
      <w:pPr>
        <w:autoSpaceDE w:val="0"/>
        <w:autoSpaceDN w:val="0"/>
        <w:adjustRightInd w:val="0"/>
        <w:ind w:firstLine="567"/>
        <w:rPr>
          <w:rFonts w:ascii="Times New Roman" w:hAnsi="Times New Roman" w:cs="Times New Roman"/>
          <w:color w:val="000000" w:themeColor="text1"/>
          <w:sz w:val="28"/>
          <w:szCs w:val="28"/>
          <w:lang w:val="uk-UA"/>
        </w:rPr>
      </w:pPr>
      <w:r w:rsidRPr="00002652">
        <w:rPr>
          <w:rFonts w:ascii="Times New Roman" w:hAnsi="Times New Roman" w:cs="Times New Roman"/>
          <w:color w:val="000000" w:themeColor="text1"/>
          <w:sz w:val="28"/>
          <w:szCs w:val="28"/>
          <w:lang w:val="uk-UA"/>
        </w:rPr>
        <w:t xml:space="preserve">У межах зазначених видів стратегії розвитку підприємства виокремлюють наступні її підвиди: </w:t>
      </w:r>
      <w:r w:rsidRPr="00002652">
        <w:rPr>
          <w:rFonts w:ascii="Times New Roman" w:hAnsi="Times New Roman" w:cs="Times New Roman"/>
          <w:color w:val="000000" w:themeColor="text1"/>
          <w:sz w:val="28"/>
          <w:szCs w:val="28"/>
        </w:rPr>
        <w:t>активно-наступальн</w:t>
      </w:r>
      <w:r w:rsidRPr="00002652">
        <w:rPr>
          <w:rFonts w:ascii="Times New Roman" w:hAnsi="Times New Roman" w:cs="Times New Roman"/>
          <w:color w:val="000000" w:themeColor="text1"/>
          <w:sz w:val="28"/>
          <w:szCs w:val="28"/>
          <w:lang w:val="uk-UA"/>
        </w:rPr>
        <w:t>у стратегію</w:t>
      </w:r>
      <w:r w:rsidRPr="00002652">
        <w:rPr>
          <w:rFonts w:ascii="Times New Roman" w:hAnsi="Times New Roman" w:cs="Times New Roman"/>
          <w:color w:val="000000" w:themeColor="text1"/>
          <w:sz w:val="28"/>
          <w:szCs w:val="28"/>
        </w:rPr>
        <w:t xml:space="preserve">, </w:t>
      </w:r>
      <w:r w:rsidRPr="00002652">
        <w:rPr>
          <w:rFonts w:ascii="Times New Roman" w:hAnsi="Times New Roman" w:cs="Times New Roman"/>
          <w:color w:val="000000" w:themeColor="text1"/>
          <w:sz w:val="28"/>
          <w:szCs w:val="28"/>
          <w:lang w:val="uk-UA"/>
        </w:rPr>
        <w:t xml:space="preserve">стратегію </w:t>
      </w:r>
      <w:r w:rsidRPr="00002652">
        <w:rPr>
          <w:rFonts w:ascii="Times New Roman" w:hAnsi="Times New Roman" w:cs="Times New Roman"/>
          <w:color w:val="000000" w:themeColor="text1"/>
          <w:sz w:val="28"/>
          <w:szCs w:val="28"/>
        </w:rPr>
        <w:t>ринкової ніші, пасивно</w:t>
      </w:r>
      <w:r w:rsidRPr="00002652">
        <w:rPr>
          <w:rFonts w:ascii="Times New Roman" w:hAnsi="Times New Roman" w:cs="Times New Roman"/>
          <w:color w:val="000000" w:themeColor="text1"/>
          <w:sz w:val="28"/>
          <w:szCs w:val="28"/>
          <w:lang w:val="uk-UA"/>
        </w:rPr>
        <w:t>-</w:t>
      </w:r>
      <w:r w:rsidRPr="00002652">
        <w:rPr>
          <w:rFonts w:ascii="Times New Roman" w:hAnsi="Times New Roman" w:cs="Times New Roman"/>
          <w:color w:val="000000" w:themeColor="text1"/>
          <w:sz w:val="28"/>
          <w:szCs w:val="28"/>
        </w:rPr>
        <w:t>наступальн</w:t>
      </w:r>
      <w:r w:rsidRPr="00002652">
        <w:rPr>
          <w:rFonts w:ascii="Times New Roman" w:hAnsi="Times New Roman" w:cs="Times New Roman"/>
          <w:color w:val="000000" w:themeColor="text1"/>
          <w:sz w:val="28"/>
          <w:szCs w:val="28"/>
          <w:lang w:val="uk-UA"/>
        </w:rPr>
        <w:t>у стратегію та</w:t>
      </w:r>
      <w:r w:rsidRPr="00002652">
        <w:rPr>
          <w:rFonts w:ascii="Times New Roman" w:hAnsi="Times New Roman" w:cs="Times New Roman"/>
          <w:color w:val="000000" w:themeColor="text1"/>
          <w:sz w:val="28"/>
          <w:szCs w:val="28"/>
        </w:rPr>
        <w:t xml:space="preserve"> захисн</w:t>
      </w:r>
      <w:r w:rsidRPr="00002652">
        <w:rPr>
          <w:rFonts w:ascii="Times New Roman" w:hAnsi="Times New Roman" w:cs="Times New Roman"/>
          <w:color w:val="000000" w:themeColor="text1"/>
          <w:sz w:val="28"/>
          <w:szCs w:val="28"/>
          <w:lang w:val="uk-UA"/>
        </w:rPr>
        <w:t>у стратегію. Активним стратегіям розвитку властиві такі позиції: зростання обсягів реалізації продукції, розширення збутової мережі, зниження виробничих витрат, високий рівень фінансової стійкості, зростання оборотності оборотних активів, підвищення прибутковості підприємства. Пасивні стратегії розвитку суб’єкта господарювання характеризуються нестійкими обсягами збуту продукції, незначним зниженням оборотності обігових активів та відносною фінансовою стійкістю фірми.</w:t>
      </w:r>
    </w:p>
    <w:p w14:paraId="37B68578" w14:textId="77777777" w:rsidR="00002652" w:rsidRPr="00002652" w:rsidRDefault="00002652" w:rsidP="00002652">
      <w:pPr>
        <w:autoSpaceDE w:val="0"/>
        <w:autoSpaceDN w:val="0"/>
        <w:adjustRightInd w:val="0"/>
        <w:ind w:firstLine="567"/>
        <w:rPr>
          <w:rFonts w:ascii="Times New Roman" w:hAnsi="Times New Roman" w:cs="Times New Roman"/>
          <w:color w:val="000000" w:themeColor="text1"/>
          <w:sz w:val="28"/>
          <w:szCs w:val="28"/>
        </w:rPr>
      </w:pPr>
      <w:r w:rsidRPr="00002652">
        <w:rPr>
          <w:rFonts w:ascii="Times New Roman" w:hAnsi="Times New Roman" w:cs="Times New Roman"/>
          <w:color w:val="000000" w:themeColor="text1"/>
          <w:sz w:val="28"/>
          <w:szCs w:val="28"/>
          <w:lang w:val="uk-UA"/>
        </w:rPr>
        <w:t xml:space="preserve">Концепція сталого розвитку вважається панівною ідеологією </w:t>
      </w:r>
      <w:r w:rsidRPr="00002652">
        <w:rPr>
          <w:rFonts w:ascii="Times New Roman" w:hAnsi="Times New Roman" w:cs="Times New Roman"/>
          <w:color w:val="000000" w:themeColor="text1"/>
          <w:sz w:val="28"/>
          <w:szCs w:val="28"/>
        </w:rPr>
        <w:t>XXI</w:t>
      </w:r>
      <w:r w:rsidRPr="00002652">
        <w:rPr>
          <w:rFonts w:ascii="Times New Roman" w:hAnsi="Times New Roman" w:cs="Times New Roman"/>
          <w:color w:val="000000" w:themeColor="text1"/>
          <w:sz w:val="28"/>
          <w:szCs w:val="28"/>
          <w:lang w:val="uk-UA"/>
        </w:rPr>
        <w:t xml:space="preserve"> століття. Це пояснюється усвідомленням світовою спільнотою нагальної необхідності забезпечення узгодженості  інтересів сучасності та майбутнього таким чином, щоб економічне зростання відбувалось на засадах раціональності, із врахуванням обмеженості наявних ресурсів та  важливості гармонізації стосунків між соціальною, економічною та екологічною системою. У сучасних умовах к</w:t>
      </w:r>
      <w:r w:rsidRPr="00002652">
        <w:rPr>
          <w:rFonts w:ascii="Times New Roman" w:hAnsi="Times New Roman" w:cs="Times New Roman"/>
          <w:color w:val="000000" w:themeColor="text1"/>
          <w:sz w:val="28"/>
          <w:szCs w:val="28"/>
        </w:rPr>
        <w:t xml:space="preserve">онцепція сталого розвитку визнана всіма країнами, </w:t>
      </w:r>
      <w:r w:rsidRPr="00002652">
        <w:rPr>
          <w:rFonts w:ascii="Times New Roman" w:hAnsi="Times New Roman" w:cs="Times New Roman"/>
          <w:color w:val="000000" w:themeColor="text1"/>
          <w:sz w:val="28"/>
          <w:szCs w:val="28"/>
          <w:lang w:val="uk-UA"/>
        </w:rPr>
        <w:t>які</w:t>
      </w:r>
      <w:r w:rsidRPr="00002652">
        <w:rPr>
          <w:rFonts w:ascii="Times New Roman" w:hAnsi="Times New Roman" w:cs="Times New Roman"/>
          <w:color w:val="000000" w:themeColor="text1"/>
          <w:sz w:val="28"/>
          <w:szCs w:val="28"/>
        </w:rPr>
        <w:t xml:space="preserve"> входять </w:t>
      </w:r>
      <w:r w:rsidRPr="00002652">
        <w:rPr>
          <w:rFonts w:ascii="Times New Roman" w:hAnsi="Times New Roman" w:cs="Times New Roman"/>
          <w:color w:val="000000" w:themeColor="text1"/>
          <w:sz w:val="28"/>
          <w:szCs w:val="28"/>
          <w:lang w:val="uk-UA"/>
        </w:rPr>
        <w:t>до складу</w:t>
      </w:r>
      <w:r w:rsidRPr="00002652">
        <w:rPr>
          <w:rFonts w:ascii="Times New Roman" w:hAnsi="Times New Roman" w:cs="Times New Roman"/>
          <w:color w:val="000000" w:themeColor="text1"/>
          <w:sz w:val="28"/>
          <w:szCs w:val="28"/>
        </w:rPr>
        <w:t xml:space="preserve"> ООН, в якості одного з пріоритетів </w:t>
      </w:r>
      <w:r w:rsidRPr="00002652">
        <w:rPr>
          <w:rFonts w:ascii="Times New Roman" w:hAnsi="Times New Roman" w:cs="Times New Roman"/>
          <w:color w:val="000000" w:themeColor="text1"/>
          <w:sz w:val="28"/>
          <w:szCs w:val="28"/>
          <w:lang w:val="uk-UA"/>
        </w:rPr>
        <w:t xml:space="preserve">існування </w:t>
      </w:r>
      <w:r w:rsidRPr="00002652">
        <w:rPr>
          <w:rFonts w:ascii="Times New Roman" w:hAnsi="Times New Roman" w:cs="Times New Roman"/>
          <w:color w:val="000000" w:themeColor="text1"/>
          <w:sz w:val="28"/>
          <w:szCs w:val="28"/>
        </w:rPr>
        <w:t xml:space="preserve">людства, перехід до якого </w:t>
      </w:r>
      <w:r w:rsidRPr="00002652">
        <w:rPr>
          <w:rFonts w:ascii="Times New Roman" w:hAnsi="Times New Roman" w:cs="Times New Roman"/>
          <w:color w:val="000000" w:themeColor="text1"/>
          <w:sz w:val="28"/>
          <w:szCs w:val="28"/>
          <w:lang w:val="uk-UA"/>
        </w:rPr>
        <w:t xml:space="preserve">повинен </w:t>
      </w:r>
      <w:r w:rsidRPr="00002652">
        <w:rPr>
          <w:rFonts w:ascii="Times New Roman" w:hAnsi="Times New Roman" w:cs="Times New Roman"/>
          <w:color w:val="000000" w:themeColor="text1"/>
          <w:sz w:val="28"/>
          <w:szCs w:val="28"/>
        </w:rPr>
        <w:t>відбуватися на національному та глобальному рівн</w:t>
      </w:r>
      <w:r w:rsidRPr="00002652">
        <w:rPr>
          <w:rFonts w:ascii="Times New Roman" w:hAnsi="Times New Roman" w:cs="Times New Roman"/>
          <w:color w:val="000000" w:themeColor="text1"/>
          <w:sz w:val="28"/>
          <w:szCs w:val="28"/>
          <w:lang w:val="uk-UA"/>
        </w:rPr>
        <w:t>і</w:t>
      </w:r>
      <w:r w:rsidRPr="00002652">
        <w:rPr>
          <w:rFonts w:ascii="Times New Roman" w:hAnsi="Times New Roman" w:cs="Times New Roman"/>
          <w:color w:val="000000" w:themeColor="text1"/>
          <w:sz w:val="28"/>
          <w:szCs w:val="28"/>
        </w:rPr>
        <w:t xml:space="preserve">. </w:t>
      </w:r>
    </w:p>
    <w:p w14:paraId="702B2ADA" w14:textId="741471E9" w:rsidR="00002652" w:rsidRPr="00002652" w:rsidRDefault="00002652" w:rsidP="00002652">
      <w:pPr>
        <w:autoSpaceDE w:val="0"/>
        <w:autoSpaceDN w:val="0"/>
        <w:adjustRightInd w:val="0"/>
        <w:ind w:firstLine="567"/>
        <w:rPr>
          <w:rFonts w:ascii="Times New Roman" w:hAnsi="Times New Roman" w:cs="Times New Roman"/>
          <w:b/>
          <w:color w:val="000000" w:themeColor="text1"/>
          <w:sz w:val="28"/>
          <w:szCs w:val="28"/>
          <w:lang w:val="uk-UA"/>
        </w:rPr>
      </w:pPr>
      <w:r w:rsidRPr="00002652">
        <w:rPr>
          <w:rFonts w:ascii="Times New Roman" w:hAnsi="Times New Roman" w:cs="Times New Roman"/>
          <w:color w:val="000000" w:themeColor="text1"/>
          <w:sz w:val="28"/>
          <w:szCs w:val="28"/>
          <w:lang w:val="uk-UA"/>
        </w:rPr>
        <w:t xml:space="preserve">Під стійким розвитком суб’єкта господарювання слід розуміти його відповідь на глобальні виклики, пов’язані з безробіттям, світовою бідністю, корупцією,  інфляцією, соціальною несправедливістю, енергетичною кризою, дефіцитом ресурсів тощо. Це нова управлінська філософія, яка передбачає усвідомлення нової ролі підприємства у соціально-економічному розвитку, високий рівень його відповідальності у соціальній, економічній та екологічній  сфері, а також розуміння керівниками та менеджерами суб’єктів </w:t>
      </w:r>
      <w:r w:rsidRPr="00002652">
        <w:rPr>
          <w:rFonts w:ascii="Times New Roman" w:hAnsi="Times New Roman" w:cs="Times New Roman"/>
          <w:color w:val="000000" w:themeColor="text1"/>
          <w:sz w:val="28"/>
          <w:szCs w:val="28"/>
          <w:lang w:val="uk-UA"/>
        </w:rPr>
        <w:lastRenderedPageBreak/>
        <w:t>господарювання необхідності формування стратегії розвитку, адекватної вимогам соціально-орієнтованої інноваційної економіки. Саме тому виробничо-господарська діяльність виробничого підприємства у сучасних умовах господарювання має бути орієнтована на відтворення економічного, інтелектуального та соціального капіталу, які є показниками стійкості його довготривалого розвитку.</w:t>
      </w:r>
    </w:p>
    <w:p w14:paraId="4317DA5E" w14:textId="3DF2BBEA" w:rsidR="00002652" w:rsidRPr="00002652" w:rsidRDefault="00002652" w:rsidP="00002652">
      <w:pPr>
        <w:autoSpaceDE w:val="0"/>
        <w:autoSpaceDN w:val="0"/>
        <w:adjustRightInd w:val="0"/>
        <w:ind w:firstLine="567"/>
        <w:rPr>
          <w:rFonts w:ascii="Times New Roman" w:hAnsi="Times New Roman" w:cs="Times New Roman"/>
          <w:color w:val="000000" w:themeColor="text1"/>
          <w:sz w:val="28"/>
          <w:szCs w:val="28"/>
          <w:lang w:val="uk-UA"/>
        </w:rPr>
      </w:pPr>
      <w:r w:rsidRPr="00002652">
        <w:rPr>
          <w:rFonts w:ascii="Times New Roman" w:hAnsi="Times New Roman" w:cs="Times New Roman"/>
          <w:color w:val="000000" w:themeColor="text1"/>
          <w:sz w:val="28"/>
          <w:szCs w:val="28"/>
          <w:lang w:val="uk-UA"/>
        </w:rPr>
        <w:t xml:space="preserve">У сучасних умовах функціонування вітчизняних підприємств чинники, які безпосередньо впливають на життєздатність суб’єктів господарювання, зумовлюють багатоваріантність напрямів стійкості їхньої виробничо-господарської діяльності. Стійкість розвитку виробничого підприємства проявляється не стільки у підвищенні кількісних показників діяльності, скільки у його спроможності здійснювати розширене відтворення, підвищувати продуктивність праці, поліпшувати соціальні умови, зміцнювати та </w:t>
      </w:r>
      <w:r w:rsidR="004A3D7F">
        <w:rPr>
          <w:rFonts w:ascii="Times New Roman" w:hAnsi="Times New Roman" w:cs="Times New Roman"/>
          <w:color w:val="000000" w:themeColor="text1"/>
          <w:sz w:val="28"/>
          <w:szCs w:val="28"/>
          <w:lang w:val="uk-UA"/>
        </w:rPr>
        <w:t xml:space="preserve"> </w:t>
      </w:r>
      <w:r w:rsidRPr="00002652">
        <w:rPr>
          <w:rFonts w:ascii="Times New Roman" w:hAnsi="Times New Roman" w:cs="Times New Roman"/>
          <w:color w:val="000000" w:themeColor="text1"/>
          <w:sz w:val="28"/>
          <w:szCs w:val="28"/>
          <w:lang w:val="uk-UA"/>
        </w:rPr>
        <w:t>примножувати власний потенціал.</w:t>
      </w:r>
    </w:p>
    <w:p w14:paraId="052114A7" w14:textId="77777777" w:rsidR="00002652" w:rsidRPr="00002652" w:rsidRDefault="00002652" w:rsidP="00002652">
      <w:pPr>
        <w:autoSpaceDE w:val="0"/>
        <w:autoSpaceDN w:val="0"/>
        <w:adjustRightInd w:val="0"/>
        <w:ind w:firstLine="567"/>
        <w:rPr>
          <w:rFonts w:ascii="Times New Roman" w:eastAsia="Times New Roman" w:hAnsi="Times New Roman" w:cs="Times New Roman"/>
          <w:color w:val="000000" w:themeColor="text1"/>
          <w:sz w:val="28"/>
          <w:szCs w:val="28"/>
          <w:lang w:val="uk-UA" w:eastAsia="ru-RU"/>
        </w:rPr>
      </w:pPr>
      <w:r w:rsidRPr="00002652">
        <w:rPr>
          <w:rFonts w:ascii="Times New Roman" w:hAnsi="Times New Roman" w:cs="Times New Roman"/>
          <w:color w:val="000000" w:themeColor="text1"/>
          <w:sz w:val="28"/>
          <w:szCs w:val="28"/>
          <w:lang w:val="uk-UA"/>
        </w:rPr>
        <w:t>Термін «економічна стійкість» використовується у теорії та практиці менеджменту у якості характеристики суб'єктів, які здійснюють господарську діяльність, результатів та наслідків цієї діяльності, як для самого суб'єкта господарювання, так і для його оточення. Проведений аналіз дає підстави узагальнити наукові дослідження вчених за вказаною проблематикою та виокремити внутрішню, зовнішню та набуту стійкість.</w:t>
      </w:r>
    </w:p>
    <w:p w14:paraId="61220F9A" w14:textId="77777777" w:rsidR="00002652" w:rsidRDefault="00002652" w:rsidP="00002652">
      <w:pPr>
        <w:autoSpaceDE w:val="0"/>
        <w:autoSpaceDN w:val="0"/>
        <w:adjustRightInd w:val="0"/>
        <w:ind w:firstLine="567"/>
        <w:rPr>
          <w:rFonts w:ascii="Times New Roman" w:hAnsi="Times New Roman" w:cs="Times New Roman"/>
          <w:color w:val="000000" w:themeColor="text1"/>
          <w:sz w:val="28"/>
          <w:szCs w:val="28"/>
          <w:lang w:val="uk-UA"/>
        </w:rPr>
      </w:pPr>
      <w:r w:rsidRPr="00002652">
        <w:rPr>
          <w:rFonts w:ascii="Times New Roman" w:hAnsi="Times New Roman" w:cs="Times New Roman"/>
          <w:color w:val="000000" w:themeColor="text1"/>
          <w:sz w:val="28"/>
          <w:szCs w:val="28"/>
          <w:lang w:val="uk-UA"/>
        </w:rPr>
        <w:t>Командно-адміністративній системі  економіки  властива саме зовнішня стійкість, яку забезпечувало централізоване  управління економікою. Ринковій економіці властива внутрішня стійкість, яка потребує від виробничих підприємств забезпечення високого рівня ділової  активності. Набута стійкість формує запас міцності суб’єкта господарювання, який захищає його від несприятливих та дестабілізуючих умов функціонування. Загальна стійкість суб’єкта господарювання передбачає його спроможність до раціонального управління факторами внутрішнього середовища, а також можливість його адаптації до впливу несприятливих зовнішніх факторів на виробничо-</w:t>
      </w:r>
      <w:r w:rsidRPr="00002652">
        <w:rPr>
          <w:rFonts w:ascii="Times New Roman" w:hAnsi="Times New Roman" w:cs="Times New Roman"/>
          <w:color w:val="000000" w:themeColor="text1"/>
          <w:sz w:val="28"/>
          <w:szCs w:val="28"/>
          <w:lang w:val="uk-UA"/>
        </w:rPr>
        <w:lastRenderedPageBreak/>
        <w:t>господарську діяльність, завдяки чому підтримуються оптимальні умови довготривалого ефективного функціонування підприємства.</w:t>
      </w:r>
    </w:p>
    <w:p w14:paraId="72BD64FA" w14:textId="3ADE8577" w:rsidR="006A2335" w:rsidRPr="006A2335" w:rsidRDefault="00614107" w:rsidP="006A2335">
      <w:pPr>
        <w:autoSpaceDE w:val="0"/>
        <w:autoSpaceDN w:val="0"/>
        <w:adjustRightInd w:val="0"/>
        <w:ind w:firstLine="567"/>
        <w:rPr>
          <w:rFonts w:ascii="Times New Roman" w:hAnsi="Times New Roman" w:cs="Times New Roman"/>
          <w:b/>
          <w:bCs/>
          <w:sz w:val="28"/>
          <w:szCs w:val="28"/>
          <w:lang w:val="uk-UA"/>
        </w:rPr>
      </w:pPr>
      <w:r>
        <w:rPr>
          <w:rFonts w:ascii="Times New Roman" w:hAnsi="Times New Roman" w:cs="Times New Roman"/>
          <w:sz w:val="28"/>
          <w:szCs w:val="28"/>
          <w:lang w:val="uk-UA"/>
        </w:rPr>
        <w:t xml:space="preserve">Підсумовуючи викладене вище, можна </w:t>
      </w:r>
      <w:r w:rsidR="00B6089F">
        <w:rPr>
          <w:rFonts w:ascii="Times New Roman" w:hAnsi="Times New Roman" w:cs="Times New Roman"/>
          <w:sz w:val="28"/>
          <w:szCs w:val="28"/>
          <w:lang w:val="uk-UA"/>
        </w:rPr>
        <w:t>зроби</w:t>
      </w:r>
      <w:r>
        <w:rPr>
          <w:rFonts w:ascii="Times New Roman" w:hAnsi="Times New Roman" w:cs="Times New Roman"/>
          <w:sz w:val="28"/>
          <w:szCs w:val="28"/>
          <w:lang w:val="uk-UA"/>
        </w:rPr>
        <w:t xml:space="preserve">ти </w:t>
      </w:r>
      <w:r w:rsidR="00B6089F">
        <w:rPr>
          <w:rFonts w:ascii="Times New Roman" w:hAnsi="Times New Roman" w:cs="Times New Roman"/>
          <w:sz w:val="28"/>
          <w:szCs w:val="28"/>
          <w:lang w:val="uk-UA"/>
        </w:rPr>
        <w:t xml:space="preserve">висновок </w:t>
      </w:r>
      <w:r>
        <w:rPr>
          <w:rFonts w:ascii="Times New Roman" w:hAnsi="Times New Roman" w:cs="Times New Roman"/>
          <w:sz w:val="28"/>
          <w:szCs w:val="28"/>
          <w:lang w:val="uk-UA"/>
        </w:rPr>
        <w:t>про те, що с</w:t>
      </w:r>
      <w:r w:rsidR="006A2335" w:rsidRPr="006A2335">
        <w:rPr>
          <w:rFonts w:ascii="Times New Roman" w:hAnsi="Times New Roman" w:cs="Times New Roman"/>
          <w:sz w:val="28"/>
          <w:szCs w:val="28"/>
          <w:lang w:val="uk-UA"/>
        </w:rPr>
        <w:t xml:space="preserve">тратегії усіх рівнів взаємопов’язані між собою та спрямовані на досягнення єдиної мети – оптимізації існуючого стану суб’єкта господарювання. Вибір загальної стратегії залежить від типу </w:t>
      </w:r>
      <w:r w:rsidR="009F2249">
        <w:rPr>
          <w:rFonts w:ascii="Times New Roman" w:hAnsi="Times New Roman" w:cs="Times New Roman"/>
          <w:sz w:val="28"/>
          <w:szCs w:val="28"/>
          <w:lang w:val="uk-UA"/>
        </w:rPr>
        <w:t>й</w:t>
      </w:r>
      <w:r w:rsidR="006A2335" w:rsidRPr="006A2335">
        <w:rPr>
          <w:rFonts w:ascii="Times New Roman" w:hAnsi="Times New Roman" w:cs="Times New Roman"/>
          <w:sz w:val="28"/>
          <w:szCs w:val="28"/>
          <w:lang w:val="uk-UA"/>
        </w:rPr>
        <w:t xml:space="preserve"> виду підприємства, його потужності, розвитку потенціалу, впливу чинників середовища</w:t>
      </w:r>
      <w:r w:rsidR="00ED2B14">
        <w:rPr>
          <w:rFonts w:ascii="Times New Roman" w:hAnsi="Times New Roman" w:cs="Times New Roman"/>
          <w:sz w:val="28"/>
          <w:szCs w:val="28"/>
          <w:lang w:val="uk-UA"/>
        </w:rPr>
        <w:t xml:space="preserve"> функціонування</w:t>
      </w:r>
      <w:r w:rsidR="006A2335" w:rsidRPr="006A2335">
        <w:rPr>
          <w:rFonts w:ascii="Times New Roman" w:hAnsi="Times New Roman" w:cs="Times New Roman"/>
          <w:sz w:val="28"/>
          <w:szCs w:val="28"/>
          <w:lang w:val="uk-UA"/>
        </w:rPr>
        <w:t>. Управління економічною стійкістю підприємства є безперервним процесом, який відбувається одночасно та узгоджено на всіх рівнях.</w:t>
      </w:r>
      <w:r>
        <w:rPr>
          <w:rFonts w:ascii="Times New Roman" w:hAnsi="Times New Roman" w:cs="Times New Roman"/>
          <w:sz w:val="28"/>
          <w:szCs w:val="28"/>
          <w:lang w:val="uk-UA"/>
        </w:rPr>
        <w:t xml:space="preserve"> Важли</w:t>
      </w:r>
      <w:r w:rsidR="006A2335" w:rsidRPr="006A2335">
        <w:rPr>
          <w:rFonts w:ascii="Times New Roman" w:hAnsi="Times New Roman" w:cs="Times New Roman"/>
          <w:sz w:val="28"/>
          <w:szCs w:val="28"/>
          <w:lang w:val="uk-UA"/>
        </w:rPr>
        <w:t xml:space="preserve">вою ознакою економічної стійкості виробничого підприємства є його спроможність функціонувати та продовжувати власну життєдіяльність в умовах динамічного зовнішнього та внутрішнього середовища. Саме від врахування існуючих умов господарювання та адекватного пристосування до них </w:t>
      </w:r>
      <w:r w:rsidR="00915AE6">
        <w:rPr>
          <w:rFonts w:ascii="Times New Roman" w:hAnsi="Times New Roman" w:cs="Times New Roman"/>
          <w:sz w:val="28"/>
          <w:szCs w:val="28"/>
          <w:lang w:val="uk-UA"/>
        </w:rPr>
        <w:t>підприємства</w:t>
      </w:r>
      <w:r>
        <w:rPr>
          <w:rFonts w:ascii="Times New Roman" w:hAnsi="Times New Roman" w:cs="Times New Roman"/>
          <w:sz w:val="28"/>
          <w:szCs w:val="28"/>
          <w:lang w:val="uk-UA"/>
        </w:rPr>
        <w:t xml:space="preserve"> </w:t>
      </w:r>
      <w:r w:rsidR="006A2335" w:rsidRPr="006A2335">
        <w:rPr>
          <w:rFonts w:ascii="Times New Roman" w:hAnsi="Times New Roman" w:cs="Times New Roman"/>
          <w:sz w:val="28"/>
          <w:szCs w:val="28"/>
          <w:lang w:val="uk-UA"/>
        </w:rPr>
        <w:t xml:space="preserve">залежить його власна економічна стійкість. </w:t>
      </w:r>
    </w:p>
    <w:p w14:paraId="0D95AD93" w14:textId="77777777" w:rsidR="003D7179" w:rsidRDefault="003D7179" w:rsidP="00600BEC">
      <w:pPr>
        <w:spacing w:line="240" w:lineRule="auto"/>
        <w:jc w:val="center"/>
        <w:rPr>
          <w:rFonts w:ascii="Times New Roman" w:eastAsia="Calibri" w:hAnsi="Times New Roman" w:cs="Times New Roman"/>
          <w:b/>
          <w:sz w:val="24"/>
          <w:szCs w:val="24"/>
          <w:lang w:val="uk-UA"/>
        </w:rPr>
      </w:pPr>
    </w:p>
    <w:p w14:paraId="243D2264" w14:textId="1C622D54" w:rsidR="00600BEC" w:rsidRPr="00600BEC" w:rsidRDefault="00600BEC" w:rsidP="00600BEC">
      <w:pPr>
        <w:spacing w:line="240" w:lineRule="auto"/>
        <w:jc w:val="center"/>
        <w:rPr>
          <w:rFonts w:ascii="Times New Roman" w:eastAsia="Calibri" w:hAnsi="Times New Roman" w:cs="Times New Roman"/>
          <w:b/>
          <w:sz w:val="24"/>
          <w:szCs w:val="24"/>
          <w:lang w:val="uk-UA"/>
        </w:rPr>
      </w:pPr>
      <w:r w:rsidRPr="00600BEC">
        <w:rPr>
          <w:rFonts w:ascii="Times New Roman" w:eastAsia="Calibri" w:hAnsi="Times New Roman" w:cs="Times New Roman"/>
          <w:b/>
          <w:sz w:val="24"/>
          <w:szCs w:val="24"/>
          <w:lang w:val="uk-UA"/>
        </w:rPr>
        <w:t>Література</w:t>
      </w:r>
    </w:p>
    <w:p w14:paraId="585D2E11" w14:textId="77777777" w:rsidR="00E631F7" w:rsidRDefault="00E631F7" w:rsidP="006E4532">
      <w:pPr>
        <w:numPr>
          <w:ilvl w:val="0"/>
          <w:numId w:val="5"/>
        </w:numPr>
        <w:autoSpaceDE w:val="0"/>
        <w:autoSpaceDN w:val="0"/>
        <w:adjustRightInd w:val="0"/>
        <w:spacing w:line="240" w:lineRule="auto"/>
        <w:ind w:left="426" w:hanging="426"/>
        <w:rPr>
          <w:rFonts w:ascii="Times New Roman" w:eastAsia="Calibri" w:hAnsi="Times New Roman" w:cs="Times New Roman"/>
          <w:color w:val="000000"/>
          <w:sz w:val="24"/>
          <w:szCs w:val="24"/>
          <w:lang w:val="uk-UA"/>
        </w:rPr>
      </w:pPr>
      <w:r w:rsidRPr="008F14E1">
        <w:rPr>
          <w:rFonts w:ascii="Times New Roman" w:hAnsi="Times New Roman"/>
          <w:color w:val="000000" w:themeColor="text1"/>
          <w:sz w:val="24"/>
          <w:szCs w:val="24"/>
        </w:rPr>
        <w:t>Гончар В.В.,  Філіпішина Л.М. Еколого</w:t>
      </w:r>
      <w:r w:rsidR="00127B10">
        <w:rPr>
          <w:rFonts w:ascii="Times New Roman" w:hAnsi="Times New Roman"/>
          <w:color w:val="000000" w:themeColor="text1"/>
          <w:sz w:val="24"/>
          <w:szCs w:val="24"/>
          <w:lang w:val="uk-UA"/>
        </w:rPr>
        <w:t>-</w:t>
      </w:r>
      <w:r w:rsidRPr="008F14E1">
        <w:rPr>
          <w:rFonts w:ascii="Times New Roman" w:hAnsi="Times New Roman"/>
          <w:color w:val="000000" w:themeColor="text1"/>
          <w:sz w:val="24"/>
          <w:szCs w:val="24"/>
        </w:rPr>
        <w:t>економічна складова стратегії сталого розвитку промислового підприємства. Теорія і практика діяльності підприємств: колектив</w:t>
      </w:r>
      <w:r w:rsidR="00054F78">
        <w:rPr>
          <w:rFonts w:ascii="Times New Roman" w:hAnsi="Times New Roman"/>
          <w:color w:val="000000" w:themeColor="text1"/>
          <w:sz w:val="24"/>
          <w:szCs w:val="24"/>
          <w:lang w:val="uk-UA"/>
        </w:rPr>
        <w:t xml:space="preserve">на </w:t>
      </w:r>
      <w:r w:rsidRPr="008F14E1">
        <w:rPr>
          <w:rFonts w:ascii="Times New Roman" w:hAnsi="Times New Roman"/>
          <w:color w:val="000000" w:themeColor="text1"/>
          <w:sz w:val="24"/>
          <w:szCs w:val="24"/>
        </w:rPr>
        <w:t xml:space="preserve"> монографія: у 2 т. / Нац. металург. академія України.  Дніпро. 2017. Т.1.С.96–112.</w:t>
      </w:r>
    </w:p>
    <w:p w14:paraId="09BD36EB" w14:textId="77777777" w:rsidR="00E631F7" w:rsidRDefault="00E631F7" w:rsidP="00E631F7">
      <w:pPr>
        <w:numPr>
          <w:ilvl w:val="0"/>
          <w:numId w:val="5"/>
        </w:numPr>
        <w:autoSpaceDE w:val="0"/>
        <w:autoSpaceDN w:val="0"/>
        <w:adjustRightInd w:val="0"/>
        <w:spacing w:line="240" w:lineRule="auto"/>
        <w:ind w:left="426" w:hanging="426"/>
        <w:rPr>
          <w:rFonts w:ascii="Times New Roman" w:eastAsia="Calibri" w:hAnsi="Times New Roman" w:cs="Times New Roman"/>
          <w:color w:val="000000"/>
          <w:sz w:val="24"/>
          <w:szCs w:val="24"/>
          <w:lang w:val="uk-UA"/>
        </w:rPr>
      </w:pPr>
      <w:r w:rsidRPr="00E631F7">
        <w:rPr>
          <w:rFonts w:ascii="Times New Roman" w:hAnsi="Times New Roman"/>
          <w:sz w:val="24"/>
          <w:szCs w:val="24"/>
          <w:lang w:val="uk-UA"/>
        </w:rPr>
        <w:t>Крочак М.С. Формування стратегії розвитку промислових підприємств в умовах невизначеності. Науковий вісник Мукачівського державного університету. 2017. Серія: Економіка. Вип. 1</w:t>
      </w:r>
      <w:r w:rsidR="00C00F44">
        <w:rPr>
          <w:rFonts w:ascii="Times New Roman" w:hAnsi="Times New Roman"/>
          <w:sz w:val="24"/>
          <w:szCs w:val="24"/>
          <w:lang w:val="uk-UA"/>
        </w:rPr>
        <w:t xml:space="preserve"> </w:t>
      </w:r>
      <w:r w:rsidRPr="00E631F7">
        <w:rPr>
          <w:rFonts w:ascii="Times New Roman" w:hAnsi="Times New Roman"/>
          <w:sz w:val="24"/>
          <w:szCs w:val="24"/>
          <w:lang w:val="uk-UA"/>
        </w:rPr>
        <w:t>(7).</w:t>
      </w:r>
      <w:r w:rsidRPr="00E631F7">
        <w:rPr>
          <w:rFonts w:ascii="Times New Roman" w:hAnsi="Times New Roman"/>
          <w:sz w:val="24"/>
          <w:szCs w:val="24"/>
        </w:rPr>
        <w:t>C</w:t>
      </w:r>
      <w:r w:rsidRPr="00E631F7">
        <w:rPr>
          <w:rFonts w:ascii="Times New Roman" w:hAnsi="Times New Roman"/>
          <w:sz w:val="24"/>
          <w:szCs w:val="24"/>
          <w:lang w:val="uk-UA"/>
        </w:rPr>
        <w:t>.85-90.</w:t>
      </w:r>
    </w:p>
    <w:p w14:paraId="3AF088B3" w14:textId="77777777" w:rsidR="00E631F7" w:rsidRPr="00E631F7" w:rsidRDefault="00E631F7" w:rsidP="00E631F7">
      <w:pPr>
        <w:numPr>
          <w:ilvl w:val="0"/>
          <w:numId w:val="5"/>
        </w:numPr>
        <w:autoSpaceDE w:val="0"/>
        <w:autoSpaceDN w:val="0"/>
        <w:adjustRightInd w:val="0"/>
        <w:spacing w:line="240" w:lineRule="auto"/>
        <w:ind w:left="426" w:hanging="426"/>
        <w:rPr>
          <w:rFonts w:ascii="Times New Roman" w:eastAsia="Calibri" w:hAnsi="Times New Roman" w:cs="Times New Roman"/>
          <w:color w:val="000000"/>
          <w:sz w:val="24"/>
          <w:szCs w:val="24"/>
          <w:lang w:val="uk-UA"/>
        </w:rPr>
      </w:pPr>
      <w:r w:rsidRPr="00E631F7">
        <w:rPr>
          <w:rFonts w:ascii="Times New Roman" w:eastAsia="Times-Roman" w:hAnsi="Times New Roman"/>
          <w:sz w:val="24"/>
          <w:szCs w:val="24"/>
          <w:lang w:val="uk-UA"/>
        </w:rPr>
        <w:t>Якименко-Терещенко Н.В., Кожуріна Л.С. Адаптивне управління підприємством в сучасних умовах: мета і механізм реалізації. Молодий вчений. 2017. №6</w:t>
      </w:r>
      <w:r w:rsidR="00C00F44">
        <w:rPr>
          <w:rFonts w:ascii="Times New Roman" w:eastAsia="Times-Roman" w:hAnsi="Times New Roman"/>
          <w:sz w:val="24"/>
          <w:szCs w:val="24"/>
          <w:lang w:val="uk-UA"/>
        </w:rPr>
        <w:t xml:space="preserve"> </w:t>
      </w:r>
      <w:r w:rsidRPr="00E631F7">
        <w:rPr>
          <w:rFonts w:ascii="Times New Roman" w:eastAsia="Times-Roman" w:hAnsi="Times New Roman"/>
          <w:sz w:val="24"/>
          <w:szCs w:val="24"/>
          <w:lang w:val="uk-UA"/>
        </w:rPr>
        <w:t>(46). С. 535 – 538.</w:t>
      </w:r>
      <w:r w:rsidRPr="00E631F7">
        <w:rPr>
          <w:rFonts w:ascii="Times New Roman" w:hAnsi="Times New Roman"/>
          <w:sz w:val="24"/>
          <w:szCs w:val="24"/>
          <w:lang w:val="uk-UA"/>
        </w:rPr>
        <w:t xml:space="preserve"> </w:t>
      </w:r>
    </w:p>
    <w:p w14:paraId="38B8FEC3" w14:textId="77777777" w:rsidR="00E631F7" w:rsidRPr="00E631F7" w:rsidRDefault="00E631F7" w:rsidP="00E631F7">
      <w:pPr>
        <w:autoSpaceDE w:val="0"/>
        <w:autoSpaceDN w:val="0"/>
        <w:adjustRightInd w:val="0"/>
        <w:spacing w:line="240" w:lineRule="auto"/>
        <w:ind w:left="426"/>
        <w:rPr>
          <w:rFonts w:ascii="Times New Roman" w:eastAsia="Calibri" w:hAnsi="Times New Roman" w:cs="Times New Roman"/>
          <w:color w:val="000000"/>
          <w:sz w:val="24"/>
          <w:szCs w:val="24"/>
          <w:lang w:val="uk-UA"/>
        </w:rPr>
      </w:pPr>
    </w:p>
    <w:sectPr w:rsidR="00E631F7" w:rsidRPr="00E631F7" w:rsidSect="003D7179">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mo">
    <w:altName w:val="Arial"/>
    <w:panose1 w:val="00000000000000000000"/>
    <w:charset w:val="CC"/>
    <w:family w:val="swiss"/>
    <w:notTrueType/>
    <w:pitch w:val="default"/>
    <w:sig w:usb0="00000201" w:usb1="00000000" w:usb2="00000000" w:usb3="00000000" w:csb0="00000005" w:csb1="00000000"/>
  </w:font>
  <w:font w:name="Times-Roman">
    <w:altName w:val="MS Mincho"/>
    <w:panose1 w:val="00000000000000000000"/>
    <w:charset w:val="80"/>
    <w:family w:val="auto"/>
    <w:notTrueType/>
    <w:pitch w:val="default"/>
    <w:sig w:usb0="00000000" w:usb1="08070000" w:usb2="00000010" w:usb3="00000000" w:csb0="0002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D7C454B0"/>
    <w:multiLevelType w:val="hybridMultilevel"/>
    <w:tmpl w:val="2DE0A28E"/>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17497605"/>
    <w:multiLevelType w:val="hybridMultilevel"/>
    <w:tmpl w:val="C9DA4B7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2D2F2597"/>
    <w:multiLevelType w:val="hybridMultilevel"/>
    <w:tmpl w:val="7AE8A21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2E360A81"/>
    <w:multiLevelType w:val="hybridMultilevel"/>
    <w:tmpl w:val="06149520"/>
    <w:lvl w:ilvl="0" w:tplc="883621AE">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4D74115F"/>
    <w:multiLevelType w:val="hybridMultilevel"/>
    <w:tmpl w:val="46DA86AC"/>
    <w:lvl w:ilvl="0" w:tplc="1D6AC234">
      <w:start w:val="1"/>
      <w:numFmt w:val="decimal"/>
      <w:lvlText w:val="%1."/>
      <w:lvlJc w:val="left"/>
      <w:pPr>
        <w:ind w:left="720" w:hanging="360"/>
      </w:pPr>
      <w:rPr>
        <w:b w:val="0"/>
        <w:sz w:val="28"/>
        <w:szCs w:val="28"/>
        <w:lang w:val="uk-UA"/>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51E32C32"/>
    <w:multiLevelType w:val="hybridMultilevel"/>
    <w:tmpl w:val="89CAB52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574F3BC2"/>
    <w:multiLevelType w:val="hybridMultilevel"/>
    <w:tmpl w:val="23421824"/>
    <w:lvl w:ilvl="0" w:tplc="04190005">
      <w:start w:val="1"/>
      <w:numFmt w:val="bullet"/>
      <w:lvlText w:val=""/>
      <w:lvlJc w:val="left"/>
      <w:pPr>
        <w:ind w:left="744"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num w:numId="1">
    <w:abstractNumId w:val="0"/>
  </w:num>
  <w:num w:numId="2">
    <w:abstractNumId w:val="1"/>
  </w:num>
  <w:num w:numId="3">
    <w:abstractNumId w:val="5"/>
  </w:num>
  <w:num w:numId="4">
    <w:abstractNumId w:val="2"/>
  </w:num>
  <w:num w:numId="5">
    <w:abstractNumId w:val="3"/>
  </w:num>
  <w:num w:numId="6">
    <w:abstractNumId w:val="6"/>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2"/>
    <w:compatSetting w:name="useWord2013TrackBottomHyphenation" w:uri="http://schemas.microsoft.com/office/word" w:val="1"/>
  </w:compat>
  <w:rsids>
    <w:rsidRoot w:val="00E6267E"/>
    <w:rsid w:val="00000820"/>
    <w:rsid w:val="0000125D"/>
    <w:rsid w:val="00002652"/>
    <w:rsid w:val="000171F1"/>
    <w:rsid w:val="00054F78"/>
    <w:rsid w:val="00061C15"/>
    <w:rsid w:val="00064B45"/>
    <w:rsid w:val="000A5A76"/>
    <w:rsid w:val="000E454D"/>
    <w:rsid w:val="00103AD8"/>
    <w:rsid w:val="00112335"/>
    <w:rsid w:val="00127B10"/>
    <w:rsid w:val="001705ED"/>
    <w:rsid w:val="0017456A"/>
    <w:rsid w:val="0019473D"/>
    <w:rsid w:val="001D6286"/>
    <w:rsid w:val="001E4295"/>
    <w:rsid w:val="00201FD6"/>
    <w:rsid w:val="00250001"/>
    <w:rsid w:val="002856E6"/>
    <w:rsid w:val="002E3057"/>
    <w:rsid w:val="00307091"/>
    <w:rsid w:val="003628E3"/>
    <w:rsid w:val="003755A2"/>
    <w:rsid w:val="00382777"/>
    <w:rsid w:val="00387351"/>
    <w:rsid w:val="003A1995"/>
    <w:rsid w:val="003A594B"/>
    <w:rsid w:val="003B58FC"/>
    <w:rsid w:val="003B6A04"/>
    <w:rsid w:val="003D7179"/>
    <w:rsid w:val="003E156F"/>
    <w:rsid w:val="0041130E"/>
    <w:rsid w:val="004339BE"/>
    <w:rsid w:val="004476FF"/>
    <w:rsid w:val="004751C8"/>
    <w:rsid w:val="00476CD0"/>
    <w:rsid w:val="00497675"/>
    <w:rsid w:val="004A3D7F"/>
    <w:rsid w:val="00512F06"/>
    <w:rsid w:val="00537A40"/>
    <w:rsid w:val="005653A7"/>
    <w:rsid w:val="00580FA7"/>
    <w:rsid w:val="005827E5"/>
    <w:rsid w:val="005B27BB"/>
    <w:rsid w:val="005B36FA"/>
    <w:rsid w:val="005D4110"/>
    <w:rsid w:val="005F4B7F"/>
    <w:rsid w:val="00600BEC"/>
    <w:rsid w:val="0060667B"/>
    <w:rsid w:val="00613D3F"/>
    <w:rsid w:val="00614107"/>
    <w:rsid w:val="006472B7"/>
    <w:rsid w:val="0068482E"/>
    <w:rsid w:val="00686353"/>
    <w:rsid w:val="006A180A"/>
    <w:rsid w:val="006A2335"/>
    <w:rsid w:val="006C43FD"/>
    <w:rsid w:val="006D4C29"/>
    <w:rsid w:val="006E4532"/>
    <w:rsid w:val="006E7D50"/>
    <w:rsid w:val="00731EA9"/>
    <w:rsid w:val="00773C91"/>
    <w:rsid w:val="00793EC0"/>
    <w:rsid w:val="007B09D5"/>
    <w:rsid w:val="007C592C"/>
    <w:rsid w:val="007C6D77"/>
    <w:rsid w:val="007D6116"/>
    <w:rsid w:val="007F3A0C"/>
    <w:rsid w:val="0080145E"/>
    <w:rsid w:val="0082707E"/>
    <w:rsid w:val="00835FFC"/>
    <w:rsid w:val="008448F3"/>
    <w:rsid w:val="008543AC"/>
    <w:rsid w:val="0086202D"/>
    <w:rsid w:val="008A130E"/>
    <w:rsid w:val="008B6EF9"/>
    <w:rsid w:val="008F552A"/>
    <w:rsid w:val="00915AE6"/>
    <w:rsid w:val="009325A2"/>
    <w:rsid w:val="00937118"/>
    <w:rsid w:val="00942EB0"/>
    <w:rsid w:val="00951C9B"/>
    <w:rsid w:val="00964208"/>
    <w:rsid w:val="00974974"/>
    <w:rsid w:val="00986C87"/>
    <w:rsid w:val="00995595"/>
    <w:rsid w:val="009C6B92"/>
    <w:rsid w:val="009D7B64"/>
    <w:rsid w:val="009F2249"/>
    <w:rsid w:val="00A00EDE"/>
    <w:rsid w:val="00A1345A"/>
    <w:rsid w:val="00A1795F"/>
    <w:rsid w:val="00A21AA7"/>
    <w:rsid w:val="00A26DFF"/>
    <w:rsid w:val="00A33593"/>
    <w:rsid w:val="00A50EA5"/>
    <w:rsid w:val="00A73CB3"/>
    <w:rsid w:val="00AA5980"/>
    <w:rsid w:val="00AB7473"/>
    <w:rsid w:val="00B27E14"/>
    <w:rsid w:val="00B436ED"/>
    <w:rsid w:val="00B542C8"/>
    <w:rsid w:val="00B55DF7"/>
    <w:rsid w:val="00B6089F"/>
    <w:rsid w:val="00B74A71"/>
    <w:rsid w:val="00BA3E13"/>
    <w:rsid w:val="00BB3BCF"/>
    <w:rsid w:val="00BC6A43"/>
    <w:rsid w:val="00BD37EA"/>
    <w:rsid w:val="00C00F44"/>
    <w:rsid w:val="00C06EC6"/>
    <w:rsid w:val="00C25D41"/>
    <w:rsid w:val="00C32413"/>
    <w:rsid w:val="00C438A3"/>
    <w:rsid w:val="00CB1CE6"/>
    <w:rsid w:val="00CB5C9E"/>
    <w:rsid w:val="00CD2997"/>
    <w:rsid w:val="00CF40DD"/>
    <w:rsid w:val="00D06324"/>
    <w:rsid w:val="00D21400"/>
    <w:rsid w:val="00D369A4"/>
    <w:rsid w:val="00D4252A"/>
    <w:rsid w:val="00DF3943"/>
    <w:rsid w:val="00E6267E"/>
    <w:rsid w:val="00E631F7"/>
    <w:rsid w:val="00E63FFE"/>
    <w:rsid w:val="00E64D09"/>
    <w:rsid w:val="00E87EC0"/>
    <w:rsid w:val="00EA0E96"/>
    <w:rsid w:val="00EA2AC2"/>
    <w:rsid w:val="00EA3A21"/>
    <w:rsid w:val="00EA4797"/>
    <w:rsid w:val="00EA5F7C"/>
    <w:rsid w:val="00ED2B14"/>
    <w:rsid w:val="00ED6877"/>
    <w:rsid w:val="00EF1A20"/>
    <w:rsid w:val="00F00249"/>
    <w:rsid w:val="00F032B0"/>
    <w:rsid w:val="00F179B7"/>
    <w:rsid w:val="00F41CB1"/>
    <w:rsid w:val="00F53C56"/>
    <w:rsid w:val="00F57D75"/>
    <w:rsid w:val="00F839EE"/>
    <w:rsid w:val="00F9274B"/>
    <w:rsid w:val="00FB3670"/>
    <w:rsid w:val="00FB7C6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0BCF6F"/>
  <w15:docId w15:val="{F3606510-46FB-4952-A47D-A5EA938125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line="360"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B6A0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a23">
    <w:name w:val="Pa23"/>
    <w:basedOn w:val="a"/>
    <w:next w:val="a"/>
    <w:uiPriority w:val="99"/>
    <w:rsid w:val="00A26DFF"/>
    <w:pPr>
      <w:autoSpaceDE w:val="0"/>
      <w:autoSpaceDN w:val="0"/>
      <w:adjustRightInd w:val="0"/>
      <w:spacing w:line="201" w:lineRule="atLeast"/>
      <w:jc w:val="left"/>
    </w:pPr>
    <w:rPr>
      <w:rFonts w:ascii="Arimo" w:hAnsi="Arimo"/>
      <w:sz w:val="24"/>
      <w:szCs w:val="24"/>
    </w:rPr>
  </w:style>
  <w:style w:type="paragraph" w:customStyle="1" w:styleId="Default">
    <w:name w:val="Default"/>
    <w:rsid w:val="00EF1A20"/>
    <w:pPr>
      <w:autoSpaceDE w:val="0"/>
      <w:autoSpaceDN w:val="0"/>
      <w:adjustRightInd w:val="0"/>
      <w:spacing w:line="240" w:lineRule="auto"/>
      <w:jc w:val="left"/>
    </w:pPr>
    <w:rPr>
      <w:rFonts w:ascii="Times New Roman" w:hAnsi="Times New Roman" w:cs="Times New Roman"/>
      <w:color w:val="000000"/>
      <w:sz w:val="24"/>
      <w:szCs w:val="24"/>
    </w:rPr>
  </w:style>
  <w:style w:type="paragraph" w:styleId="3">
    <w:name w:val="Body Text 3"/>
    <w:basedOn w:val="Default"/>
    <w:next w:val="Default"/>
    <w:link w:val="30"/>
    <w:uiPriority w:val="99"/>
    <w:rsid w:val="00EF1A20"/>
    <w:rPr>
      <w:color w:val="auto"/>
    </w:rPr>
  </w:style>
  <w:style w:type="character" w:customStyle="1" w:styleId="30">
    <w:name w:val="Основной текст 3 Знак"/>
    <w:basedOn w:val="a0"/>
    <w:link w:val="3"/>
    <w:uiPriority w:val="99"/>
    <w:rsid w:val="00EF1A20"/>
    <w:rPr>
      <w:rFonts w:ascii="Times New Roman" w:hAnsi="Times New Roman" w:cs="Times New Roman"/>
      <w:sz w:val="24"/>
      <w:szCs w:val="24"/>
    </w:rPr>
  </w:style>
  <w:style w:type="paragraph" w:customStyle="1" w:styleId="22">
    <w:name w:val="Основной текст с отступом 2+2"/>
    <w:basedOn w:val="Default"/>
    <w:next w:val="Default"/>
    <w:uiPriority w:val="99"/>
    <w:rsid w:val="00F00249"/>
    <w:rPr>
      <w:color w:val="auto"/>
    </w:rPr>
  </w:style>
  <w:style w:type="paragraph" w:styleId="a3">
    <w:name w:val="List Paragraph"/>
    <w:basedOn w:val="a"/>
    <w:uiPriority w:val="99"/>
    <w:qFormat/>
    <w:rsid w:val="00D4252A"/>
    <w:pPr>
      <w:ind w:left="720"/>
      <w:contextualSpacing/>
    </w:pPr>
  </w:style>
  <w:style w:type="paragraph" w:styleId="a4">
    <w:name w:val="Normal (Web)"/>
    <w:basedOn w:val="a"/>
    <w:uiPriority w:val="99"/>
    <w:semiHidden/>
    <w:unhideWhenUsed/>
    <w:rsid w:val="006E4532"/>
    <w:pPr>
      <w:spacing w:before="100" w:beforeAutospacing="1" w:after="100" w:afterAutospacing="1" w:line="240" w:lineRule="auto"/>
      <w:jc w:val="left"/>
    </w:pPr>
    <w:rPr>
      <w:rFonts w:ascii="Times New Roman" w:eastAsia="Times New Roman" w:hAnsi="Times New Roman" w:cs="Times New Roman"/>
      <w:sz w:val="24"/>
      <w:szCs w:val="24"/>
      <w:lang w:eastAsia="ru-RU"/>
    </w:rPr>
  </w:style>
  <w:style w:type="character" w:styleId="a5">
    <w:name w:val="Emphasis"/>
    <w:basedOn w:val="a0"/>
    <w:uiPriority w:val="20"/>
    <w:qFormat/>
    <w:rsid w:val="003D7179"/>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3147104">
      <w:bodyDiv w:val="1"/>
      <w:marLeft w:val="0"/>
      <w:marRight w:val="0"/>
      <w:marTop w:val="0"/>
      <w:marBottom w:val="0"/>
      <w:divBdr>
        <w:top w:val="none" w:sz="0" w:space="0" w:color="auto"/>
        <w:left w:val="none" w:sz="0" w:space="0" w:color="auto"/>
        <w:bottom w:val="none" w:sz="0" w:space="0" w:color="auto"/>
        <w:right w:val="none" w:sz="0" w:space="0" w:color="auto"/>
      </w:divBdr>
      <w:divsChild>
        <w:div w:id="428357740">
          <w:marLeft w:val="0"/>
          <w:marRight w:val="0"/>
          <w:marTop w:val="0"/>
          <w:marBottom w:val="0"/>
          <w:divBdr>
            <w:top w:val="none" w:sz="0" w:space="0" w:color="auto"/>
            <w:left w:val="none" w:sz="0" w:space="0" w:color="auto"/>
            <w:bottom w:val="none" w:sz="0" w:space="0" w:color="auto"/>
            <w:right w:val="none" w:sz="0" w:space="0" w:color="auto"/>
          </w:divBdr>
        </w:div>
        <w:div w:id="793525202">
          <w:marLeft w:val="0"/>
          <w:marRight w:val="0"/>
          <w:marTop w:val="0"/>
          <w:marBottom w:val="0"/>
          <w:divBdr>
            <w:top w:val="none" w:sz="0" w:space="0" w:color="auto"/>
            <w:left w:val="none" w:sz="0" w:space="0" w:color="auto"/>
            <w:bottom w:val="none" w:sz="0" w:space="0" w:color="auto"/>
            <w:right w:val="none" w:sz="0" w:space="0" w:color="auto"/>
          </w:divBdr>
        </w:div>
      </w:divsChild>
    </w:div>
    <w:div w:id="353774723">
      <w:bodyDiv w:val="1"/>
      <w:marLeft w:val="0"/>
      <w:marRight w:val="0"/>
      <w:marTop w:val="0"/>
      <w:marBottom w:val="0"/>
      <w:divBdr>
        <w:top w:val="none" w:sz="0" w:space="0" w:color="auto"/>
        <w:left w:val="none" w:sz="0" w:space="0" w:color="auto"/>
        <w:bottom w:val="none" w:sz="0" w:space="0" w:color="auto"/>
        <w:right w:val="none" w:sz="0" w:space="0" w:color="auto"/>
      </w:divBdr>
    </w:div>
    <w:div w:id="9533643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6306311-5DA7-4AEC-8307-A69149F159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239</TotalTime>
  <Pages>4</Pages>
  <Words>4680</Words>
  <Characters>2668</Characters>
  <Application>Microsoft Office Word</Application>
  <DocSecurity>0</DocSecurity>
  <Lines>22</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7334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Customer</dc:creator>
  <cp:keywords/>
  <dc:description/>
  <cp:lastModifiedBy>Admin</cp:lastModifiedBy>
  <cp:revision>131</cp:revision>
  <cp:lastPrinted>2020-09-01T09:33:00Z</cp:lastPrinted>
  <dcterms:created xsi:type="dcterms:W3CDTF">2020-08-22T17:07:00Z</dcterms:created>
  <dcterms:modified xsi:type="dcterms:W3CDTF">2021-08-02T17:38:00Z</dcterms:modified>
</cp:coreProperties>
</file>