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71E" w:rsidRPr="00A7471E" w:rsidRDefault="00A7471E" w:rsidP="00A7471E">
      <w:pPr>
        <w:spacing w:after="0" w:line="360" w:lineRule="auto"/>
        <w:jc w:val="right"/>
        <w:rPr>
          <w:rFonts w:ascii="Times New Roman" w:hAnsi="Times New Roman" w:cs="Times New Roman"/>
          <w:b/>
          <w:sz w:val="28"/>
          <w:szCs w:val="28"/>
          <w:lang w:val="uk-UA"/>
        </w:rPr>
      </w:pPr>
      <w:proofErr w:type="spellStart"/>
      <w:r w:rsidRPr="00A7471E">
        <w:rPr>
          <w:rFonts w:ascii="Times New Roman" w:hAnsi="Times New Roman" w:cs="Times New Roman"/>
          <w:b/>
          <w:sz w:val="28"/>
          <w:szCs w:val="28"/>
          <w:lang w:val="uk-UA"/>
        </w:rPr>
        <w:t>Чокан</w:t>
      </w:r>
      <w:proofErr w:type="spellEnd"/>
      <w:r w:rsidRPr="00A7471E">
        <w:rPr>
          <w:rFonts w:ascii="Times New Roman" w:hAnsi="Times New Roman" w:cs="Times New Roman"/>
          <w:b/>
          <w:sz w:val="28"/>
          <w:szCs w:val="28"/>
          <w:lang w:val="uk-UA"/>
        </w:rPr>
        <w:t xml:space="preserve"> Людмила</w:t>
      </w:r>
    </w:p>
    <w:p w:rsidR="00A7471E" w:rsidRDefault="00A7471E" w:rsidP="00A7471E">
      <w:pPr>
        <w:spacing w:after="0" w:line="360" w:lineRule="auto"/>
        <w:jc w:val="right"/>
        <w:rPr>
          <w:rFonts w:ascii="Times New Roman" w:hAnsi="Times New Roman" w:cs="Times New Roman"/>
          <w:b/>
          <w:sz w:val="28"/>
          <w:szCs w:val="28"/>
          <w:lang w:val="uk-UA"/>
        </w:rPr>
      </w:pPr>
      <w:r w:rsidRPr="00A7471E">
        <w:rPr>
          <w:rFonts w:ascii="Times New Roman" w:hAnsi="Times New Roman" w:cs="Times New Roman"/>
          <w:b/>
          <w:sz w:val="28"/>
          <w:szCs w:val="28"/>
          <w:lang w:val="uk-UA"/>
        </w:rPr>
        <w:t xml:space="preserve">Науковий керівник – доц. </w:t>
      </w:r>
      <w:proofErr w:type="spellStart"/>
      <w:r w:rsidRPr="00A7471E">
        <w:rPr>
          <w:rFonts w:ascii="Times New Roman" w:hAnsi="Times New Roman" w:cs="Times New Roman"/>
          <w:b/>
          <w:sz w:val="28"/>
          <w:szCs w:val="28"/>
          <w:lang w:val="uk-UA"/>
        </w:rPr>
        <w:t>Костащук</w:t>
      </w:r>
      <w:proofErr w:type="spellEnd"/>
      <w:r w:rsidRPr="00A7471E">
        <w:rPr>
          <w:rFonts w:ascii="Times New Roman" w:hAnsi="Times New Roman" w:cs="Times New Roman"/>
          <w:b/>
          <w:sz w:val="28"/>
          <w:szCs w:val="28"/>
          <w:lang w:val="uk-UA"/>
        </w:rPr>
        <w:t xml:space="preserve"> О.І.</w:t>
      </w:r>
    </w:p>
    <w:p w:rsidR="00F04B1F" w:rsidRPr="00F04B1F" w:rsidRDefault="00F04B1F" w:rsidP="00F04B1F">
      <w:pPr>
        <w:spacing w:after="0" w:line="360" w:lineRule="auto"/>
        <w:jc w:val="right"/>
        <w:rPr>
          <w:rFonts w:ascii="Times New Roman" w:hAnsi="Times New Roman" w:cs="Times New Roman"/>
          <w:bCs/>
          <w:iCs/>
          <w:sz w:val="28"/>
          <w:szCs w:val="28"/>
          <w:lang w:val="uk-UA"/>
        </w:rPr>
      </w:pPr>
      <w:r w:rsidRPr="00F04B1F">
        <w:rPr>
          <w:rFonts w:ascii="Times New Roman" w:hAnsi="Times New Roman" w:cs="Times New Roman"/>
          <w:bCs/>
          <w:iCs/>
          <w:sz w:val="28"/>
          <w:szCs w:val="28"/>
          <w:lang w:val="uk-UA"/>
        </w:rPr>
        <w:t xml:space="preserve">Чернівецький національний університет імені Юрія </w:t>
      </w:r>
      <w:proofErr w:type="spellStart"/>
      <w:r w:rsidRPr="00F04B1F">
        <w:rPr>
          <w:rFonts w:ascii="Times New Roman" w:hAnsi="Times New Roman" w:cs="Times New Roman"/>
          <w:bCs/>
          <w:iCs/>
          <w:sz w:val="28"/>
          <w:szCs w:val="28"/>
          <w:lang w:val="uk-UA"/>
        </w:rPr>
        <w:t>Федьковича</w:t>
      </w:r>
      <w:proofErr w:type="spellEnd"/>
      <w:r w:rsidRPr="00F04B1F">
        <w:rPr>
          <w:rFonts w:ascii="Times New Roman" w:hAnsi="Times New Roman" w:cs="Times New Roman"/>
          <w:bCs/>
          <w:iCs/>
          <w:sz w:val="28"/>
          <w:szCs w:val="28"/>
          <w:lang w:val="uk-UA"/>
        </w:rPr>
        <w:t>,</w:t>
      </w:r>
    </w:p>
    <w:p w:rsidR="00A7471E" w:rsidRPr="00F04B1F" w:rsidRDefault="00F04B1F" w:rsidP="00F04B1F">
      <w:pPr>
        <w:spacing w:after="0" w:line="360" w:lineRule="auto"/>
        <w:jc w:val="right"/>
        <w:rPr>
          <w:rFonts w:ascii="Times New Roman" w:hAnsi="Times New Roman" w:cs="Times New Roman"/>
          <w:bCs/>
          <w:iCs/>
          <w:sz w:val="28"/>
          <w:szCs w:val="28"/>
          <w:lang w:val="uk-UA"/>
        </w:rPr>
      </w:pPr>
      <w:r w:rsidRPr="00F04B1F">
        <w:rPr>
          <w:rFonts w:ascii="Times New Roman" w:hAnsi="Times New Roman" w:cs="Times New Roman"/>
          <w:bCs/>
          <w:iCs/>
          <w:sz w:val="28"/>
          <w:szCs w:val="28"/>
          <w:lang w:val="uk-UA"/>
        </w:rPr>
        <w:t>Чернівці, Україна</w:t>
      </w:r>
    </w:p>
    <w:p w:rsidR="00F04B1F" w:rsidRDefault="00F04B1F" w:rsidP="00A7471E">
      <w:pPr>
        <w:spacing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РОЗВИТОК ОРФОЕПІЧНОЇ ГРАМОТНОСТІ МОЛОДШИХ ШКОЛЯРІВ ЗАСОБАМИ ГЕЙМІФІКАЦІЇ </w:t>
      </w:r>
    </w:p>
    <w:p w:rsidR="00A7471E" w:rsidRPr="00A7471E" w:rsidRDefault="00A7471E" w:rsidP="00A7471E">
      <w:pPr>
        <w:spacing w:after="0" w:line="360" w:lineRule="auto"/>
        <w:ind w:firstLine="284"/>
        <w:jc w:val="both"/>
        <w:rPr>
          <w:rFonts w:ascii="Times New Roman" w:hAnsi="Times New Roman" w:cs="Times New Roman"/>
          <w:sz w:val="28"/>
          <w:szCs w:val="28"/>
          <w:lang w:val="uk-UA"/>
        </w:rPr>
      </w:pPr>
      <w:r w:rsidRPr="00A7471E">
        <w:rPr>
          <w:rFonts w:ascii="Times New Roman" w:hAnsi="Times New Roman" w:cs="Times New Roman"/>
          <w:sz w:val="28"/>
          <w:szCs w:val="28"/>
          <w:lang w:val="uk-UA"/>
        </w:rPr>
        <w:t xml:space="preserve">     Орфоепічна грамотність є важливою складовою мовленнєвої культури молодших школярів. Володіння нормами літературної вимови сприяє не лише формуванню правильного мовлення, а й розвитку комунікативної компетентності учнів. Водночас, у сучасних умовах, традиційні методи навчання не завжди забезпечують належний рівень засвоєння орфоепічних норм. У зв’язку з цим актуальним є впровадження інноваційних технологій, зокрема </w:t>
      </w:r>
      <w:proofErr w:type="spellStart"/>
      <w:r w:rsidRPr="00A7471E">
        <w:rPr>
          <w:rFonts w:ascii="Times New Roman" w:hAnsi="Times New Roman" w:cs="Times New Roman"/>
          <w:sz w:val="28"/>
          <w:szCs w:val="28"/>
          <w:lang w:val="uk-UA"/>
        </w:rPr>
        <w:t>гейміфікації</w:t>
      </w:r>
      <w:proofErr w:type="spellEnd"/>
      <w:r w:rsidRPr="00A7471E">
        <w:rPr>
          <w:rFonts w:ascii="Times New Roman" w:hAnsi="Times New Roman" w:cs="Times New Roman"/>
          <w:sz w:val="28"/>
          <w:szCs w:val="28"/>
          <w:lang w:val="uk-UA"/>
        </w:rPr>
        <w:t>, яка сприяє підвищенню мотивації до навчання та активному залученню дітей у процес засвоєння мовних правил.</w:t>
      </w:r>
    </w:p>
    <w:p w:rsidR="00A7471E" w:rsidRPr="00A7471E" w:rsidRDefault="00A7471E" w:rsidP="00A7471E">
      <w:pPr>
        <w:spacing w:after="0" w:line="360" w:lineRule="auto"/>
        <w:ind w:firstLine="284"/>
        <w:jc w:val="both"/>
        <w:rPr>
          <w:rFonts w:ascii="Times New Roman" w:hAnsi="Times New Roman" w:cs="Times New Roman"/>
          <w:sz w:val="28"/>
          <w:szCs w:val="28"/>
          <w:lang w:val="uk-UA"/>
        </w:rPr>
      </w:pPr>
      <w:r w:rsidRPr="00A7471E">
        <w:rPr>
          <w:rFonts w:ascii="Times New Roman" w:hAnsi="Times New Roman" w:cs="Times New Roman"/>
          <w:sz w:val="28"/>
          <w:szCs w:val="28"/>
          <w:lang w:val="uk-UA"/>
        </w:rPr>
        <w:t xml:space="preserve">    Проблему розвитку орфоепічної грамотності розглядали такі науковці, як О. Бєляєва, Л. Мацько, М. Плющ, які визначали основні орфоепічні норми та особливості їх засвоєння учнями початкової школи [1]. </w:t>
      </w:r>
      <w:proofErr w:type="spellStart"/>
      <w:r w:rsidRPr="00A7471E">
        <w:rPr>
          <w:rFonts w:ascii="Times New Roman" w:hAnsi="Times New Roman" w:cs="Times New Roman"/>
          <w:sz w:val="28"/>
          <w:szCs w:val="28"/>
          <w:lang w:val="uk-UA"/>
        </w:rPr>
        <w:t>Гейміфікація</w:t>
      </w:r>
      <w:proofErr w:type="spellEnd"/>
      <w:r w:rsidRPr="00A7471E">
        <w:rPr>
          <w:rFonts w:ascii="Times New Roman" w:hAnsi="Times New Roman" w:cs="Times New Roman"/>
          <w:sz w:val="28"/>
          <w:szCs w:val="28"/>
          <w:lang w:val="uk-UA"/>
        </w:rPr>
        <w:t xml:space="preserve"> як технологія навчання активно досліджується в педагогіці, зокрема у працях О.</w:t>
      </w:r>
      <w:proofErr w:type="spellStart"/>
      <w:r w:rsidRPr="00A7471E">
        <w:rPr>
          <w:rFonts w:ascii="Times New Roman" w:hAnsi="Times New Roman" w:cs="Times New Roman"/>
          <w:sz w:val="28"/>
          <w:szCs w:val="28"/>
          <w:lang w:val="uk-UA"/>
        </w:rPr>
        <w:t>Пометун</w:t>
      </w:r>
      <w:proofErr w:type="spellEnd"/>
      <w:r w:rsidRPr="00A7471E">
        <w:rPr>
          <w:rFonts w:ascii="Times New Roman" w:hAnsi="Times New Roman" w:cs="Times New Roman"/>
          <w:sz w:val="28"/>
          <w:szCs w:val="28"/>
          <w:lang w:val="uk-UA"/>
        </w:rPr>
        <w:t>, І. Жиляєва, де доведено ефективність ігрових технологій у навчальному процесі [2]. У нормативних документах, зокрема в Державному стандарті початкової освіти, наголошується на важливості формування комунікативної компетентності молодших школярів [3].</w:t>
      </w:r>
    </w:p>
    <w:p w:rsidR="00A7471E" w:rsidRDefault="00A7471E" w:rsidP="00A7471E">
      <w:pPr>
        <w:spacing w:after="0" w:line="360" w:lineRule="auto"/>
        <w:ind w:firstLine="284"/>
        <w:jc w:val="both"/>
        <w:rPr>
          <w:rFonts w:ascii="Times New Roman" w:hAnsi="Times New Roman" w:cs="Times New Roman"/>
          <w:sz w:val="28"/>
          <w:szCs w:val="28"/>
          <w:lang w:val="uk-UA"/>
        </w:rPr>
      </w:pPr>
      <w:r w:rsidRPr="00A7471E">
        <w:rPr>
          <w:rFonts w:ascii="Times New Roman" w:hAnsi="Times New Roman" w:cs="Times New Roman"/>
          <w:sz w:val="28"/>
          <w:szCs w:val="28"/>
          <w:lang w:val="uk-UA"/>
        </w:rPr>
        <w:t xml:space="preserve">  Розвиток орфоепічної грамотності молодших школярів є важливим аспектом сучасної </w:t>
      </w:r>
      <w:proofErr w:type="spellStart"/>
      <w:r w:rsidRPr="00A7471E">
        <w:rPr>
          <w:rFonts w:ascii="Times New Roman" w:hAnsi="Times New Roman" w:cs="Times New Roman"/>
          <w:sz w:val="28"/>
          <w:szCs w:val="28"/>
          <w:lang w:val="uk-UA"/>
        </w:rPr>
        <w:t>лінгводидактики</w:t>
      </w:r>
      <w:proofErr w:type="spellEnd"/>
      <w:r w:rsidRPr="00A7471E">
        <w:rPr>
          <w:rFonts w:ascii="Times New Roman" w:hAnsi="Times New Roman" w:cs="Times New Roman"/>
          <w:sz w:val="28"/>
          <w:szCs w:val="28"/>
          <w:lang w:val="uk-UA"/>
        </w:rPr>
        <w:t xml:space="preserve">, адже правильна вимова слів сприяє формуванню комунікативної компетентності та мовної культури учнів. У нашому дослідженні, ми проаналізували вплив </w:t>
      </w:r>
      <w:proofErr w:type="spellStart"/>
      <w:r w:rsidRPr="00A7471E">
        <w:rPr>
          <w:rFonts w:ascii="Times New Roman" w:hAnsi="Times New Roman" w:cs="Times New Roman"/>
          <w:sz w:val="28"/>
          <w:szCs w:val="28"/>
          <w:lang w:val="uk-UA"/>
        </w:rPr>
        <w:t>гейміфікації</w:t>
      </w:r>
      <w:proofErr w:type="spellEnd"/>
      <w:r w:rsidRPr="00A7471E">
        <w:rPr>
          <w:rFonts w:ascii="Times New Roman" w:hAnsi="Times New Roman" w:cs="Times New Roman"/>
          <w:sz w:val="28"/>
          <w:szCs w:val="28"/>
          <w:lang w:val="uk-UA"/>
        </w:rPr>
        <w:t xml:space="preserve"> на засвоєння орфоепічних норм молодшими школярами. Зокрема, було розглянуто можливості інтеграції ігрових методів у навчальний процес, що сприяє підвищенню мотивації до вивчення мови та активізації пізнавальної діяльності учнів [4].</w:t>
      </w:r>
    </w:p>
    <w:p w:rsidR="00C60AA3" w:rsidRDefault="00C60AA3" w:rsidP="00C60AA3">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Отже, </w:t>
      </w:r>
      <w:proofErr w:type="spellStart"/>
      <w:r>
        <w:rPr>
          <w:rFonts w:ascii="Times New Roman" w:hAnsi="Times New Roman" w:cs="Times New Roman"/>
          <w:sz w:val="28"/>
          <w:szCs w:val="28"/>
          <w:lang w:val="uk-UA"/>
        </w:rPr>
        <w:t>гейміфікація</w:t>
      </w:r>
      <w:proofErr w:type="spellEnd"/>
      <w:r>
        <w:rPr>
          <w:rFonts w:ascii="Times New Roman" w:hAnsi="Times New Roman" w:cs="Times New Roman"/>
          <w:sz w:val="28"/>
          <w:szCs w:val="28"/>
          <w:lang w:val="uk-UA"/>
        </w:rPr>
        <w:t xml:space="preserve"> – це процес застосування ігрових елементів в неігровому середовищі з метою досягнення поставленої мети та завдань. Так, питання впровадження засобів </w:t>
      </w:r>
      <w:proofErr w:type="spellStart"/>
      <w:r>
        <w:rPr>
          <w:rFonts w:ascii="Times New Roman" w:hAnsi="Times New Roman" w:cs="Times New Roman"/>
          <w:sz w:val="28"/>
          <w:szCs w:val="28"/>
          <w:lang w:val="uk-UA"/>
        </w:rPr>
        <w:t>гейміфікації</w:t>
      </w:r>
      <w:proofErr w:type="spellEnd"/>
      <w:r>
        <w:rPr>
          <w:rFonts w:ascii="Times New Roman" w:hAnsi="Times New Roman" w:cs="Times New Roman"/>
          <w:sz w:val="28"/>
          <w:szCs w:val="28"/>
          <w:lang w:val="uk-UA"/>
        </w:rPr>
        <w:t xml:space="preserve"> в освітній процес початкової школи досліджували такі науковці, як </w:t>
      </w:r>
      <w:r w:rsidRPr="00C60AA3">
        <w:rPr>
          <w:rFonts w:ascii="Times New Roman" w:hAnsi="Times New Roman" w:cs="Times New Roman"/>
          <w:sz w:val="28"/>
          <w:szCs w:val="28"/>
          <w:lang w:val="uk-UA"/>
        </w:rPr>
        <w:t xml:space="preserve">В. </w:t>
      </w:r>
      <w:proofErr w:type="spellStart"/>
      <w:r w:rsidRPr="00C60AA3">
        <w:rPr>
          <w:rFonts w:ascii="Times New Roman" w:hAnsi="Times New Roman" w:cs="Times New Roman"/>
          <w:sz w:val="28"/>
          <w:szCs w:val="28"/>
          <w:lang w:val="uk-UA"/>
        </w:rPr>
        <w:t>Рижук</w:t>
      </w:r>
      <w:proofErr w:type="spellEnd"/>
      <w:r w:rsidRPr="00C60AA3">
        <w:rPr>
          <w:rFonts w:ascii="Times New Roman" w:hAnsi="Times New Roman" w:cs="Times New Roman"/>
          <w:sz w:val="28"/>
          <w:szCs w:val="28"/>
          <w:lang w:val="uk-UA"/>
        </w:rPr>
        <w:t xml:space="preserve">, </w:t>
      </w:r>
      <w:r w:rsidR="0005133D">
        <w:rPr>
          <w:rFonts w:ascii="Times New Roman" w:hAnsi="Times New Roman" w:cs="Times New Roman"/>
          <w:sz w:val="28"/>
          <w:szCs w:val="28"/>
          <w:lang w:val="uk-UA"/>
        </w:rPr>
        <w:t>С. Воробйова, А. Мельничук, Н.</w:t>
      </w:r>
      <w:proofErr w:type="spellStart"/>
      <w:r w:rsidRPr="00C60AA3">
        <w:rPr>
          <w:rFonts w:ascii="Times New Roman" w:hAnsi="Times New Roman" w:cs="Times New Roman"/>
          <w:sz w:val="28"/>
          <w:szCs w:val="28"/>
          <w:lang w:val="uk-UA"/>
        </w:rPr>
        <w:t>Кудикіна</w:t>
      </w:r>
      <w:proofErr w:type="spellEnd"/>
      <w:r w:rsidRPr="00C60AA3">
        <w:rPr>
          <w:rFonts w:ascii="Times New Roman" w:hAnsi="Times New Roman" w:cs="Times New Roman"/>
          <w:sz w:val="28"/>
          <w:szCs w:val="28"/>
          <w:lang w:val="uk-UA"/>
        </w:rPr>
        <w:t xml:space="preserve">, І. </w:t>
      </w:r>
      <w:proofErr w:type="spellStart"/>
      <w:r w:rsidRPr="00C60AA3">
        <w:rPr>
          <w:rFonts w:ascii="Times New Roman" w:hAnsi="Times New Roman" w:cs="Times New Roman"/>
          <w:sz w:val="28"/>
          <w:szCs w:val="28"/>
          <w:lang w:val="uk-UA"/>
        </w:rPr>
        <w:t>Мамчур</w:t>
      </w:r>
      <w:proofErr w:type="spellEnd"/>
      <w:r w:rsidRPr="00C60AA3">
        <w:rPr>
          <w:rFonts w:ascii="Times New Roman" w:hAnsi="Times New Roman" w:cs="Times New Roman"/>
          <w:sz w:val="28"/>
          <w:szCs w:val="28"/>
          <w:lang w:val="uk-UA"/>
        </w:rPr>
        <w:t xml:space="preserve"> та інші.</w:t>
      </w:r>
      <w:r>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Гра є педагогічно ефективним </w:t>
      </w:r>
      <w:r w:rsidR="0005133D">
        <w:rPr>
          <w:rFonts w:ascii="Times New Roman" w:hAnsi="Times New Roman" w:cs="Times New Roman"/>
          <w:sz w:val="28"/>
          <w:szCs w:val="28"/>
          <w:lang w:val="uk-UA"/>
        </w:rPr>
        <w:t xml:space="preserve">засобом навчання, який сьогодні </w:t>
      </w:r>
      <w:r w:rsidR="008238B3">
        <w:rPr>
          <w:rFonts w:ascii="Times New Roman" w:hAnsi="Times New Roman" w:cs="Times New Roman"/>
          <w:sz w:val="28"/>
          <w:szCs w:val="28"/>
          <w:lang w:val="uk-UA"/>
        </w:rPr>
        <w:t xml:space="preserve">успішно </w:t>
      </w:r>
      <w:r w:rsidR="0005133D">
        <w:rPr>
          <w:rFonts w:ascii="Times New Roman" w:hAnsi="Times New Roman" w:cs="Times New Roman"/>
          <w:sz w:val="28"/>
          <w:szCs w:val="28"/>
          <w:lang w:val="uk-UA"/>
        </w:rPr>
        <w:t>вико</w:t>
      </w:r>
      <w:r w:rsidR="008238B3">
        <w:rPr>
          <w:rFonts w:ascii="Times New Roman" w:hAnsi="Times New Roman" w:cs="Times New Roman"/>
          <w:sz w:val="28"/>
          <w:szCs w:val="28"/>
          <w:lang w:val="uk-UA"/>
        </w:rPr>
        <w:t xml:space="preserve">ристовується у процесі навчання. Активне включення елементів гри в освітнє середовище робить процес навчання цікавим, розвиває пізнавальні інтереси учнів, розширює діапазон їх можливостей. Використання засобів </w:t>
      </w:r>
      <w:proofErr w:type="spellStart"/>
      <w:r w:rsidR="008238B3">
        <w:rPr>
          <w:rFonts w:ascii="Times New Roman" w:hAnsi="Times New Roman" w:cs="Times New Roman"/>
          <w:sz w:val="28"/>
          <w:szCs w:val="28"/>
          <w:lang w:val="uk-UA"/>
        </w:rPr>
        <w:t>гейміфікації</w:t>
      </w:r>
      <w:proofErr w:type="spellEnd"/>
      <w:r w:rsidR="008238B3">
        <w:rPr>
          <w:rFonts w:ascii="Times New Roman" w:hAnsi="Times New Roman" w:cs="Times New Roman"/>
          <w:sz w:val="28"/>
          <w:szCs w:val="28"/>
          <w:lang w:val="uk-UA"/>
        </w:rPr>
        <w:t xml:space="preserve"> на уроках мовно-літературної освітньої галузі ( українська мова) спрямоване на розвиток зв’язного мовлення молодших школярів, творчих задатків, </w:t>
      </w:r>
      <w:proofErr w:type="spellStart"/>
      <w:r w:rsidR="008238B3">
        <w:rPr>
          <w:rFonts w:ascii="Times New Roman" w:hAnsi="Times New Roman" w:cs="Times New Roman"/>
          <w:sz w:val="28"/>
          <w:szCs w:val="28"/>
          <w:lang w:val="uk-UA"/>
        </w:rPr>
        <w:t>мисленнєвих</w:t>
      </w:r>
      <w:proofErr w:type="spellEnd"/>
      <w:r w:rsidR="008238B3">
        <w:rPr>
          <w:rFonts w:ascii="Times New Roman" w:hAnsi="Times New Roman" w:cs="Times New Roman"/>
          <w:sz w:val="28"/>
          <w:szCs w:val="28"/>
          <w:lang w:val="uk-UA"/>
        </w:rPr>
        <w:t xml:space="preserve"> процесів, виробляє здатність самостійно вчити мову та вміти її застосовувати у житті [1</w:t>
      </w:r>
      <w:r w:rsidR="008238B3" w:rsidRPr="008238B3">
        <w:rPr>
          <w:rFonts w:ascii="Times New Roman" w:hAnsi="Times New Roman" w:cs="Times New Roman"/>
          <w:sz w:val="28"/>
          <w:szCs w:val="28"/>
          <w:lang w:val="uk-UA"/>
        </w:rPr>
        <w:t>].</w:t>
      </w:r>
    </w:p>
    <w:p w:rsidR="008F2214" w:rsidRDefault="008238B3" w:rsidP="00C60AA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Дидактична гра – це унікальний засіб навчання, адже вона налаштовує учнів на роботу, визначає їх загальний розвиток, формує особистість. Гра дозволяє виробити вміння вільно орієнтуватися в реальних умовах життя, тобто, під час гри учні засвоюють практичні аспекти. Впровадження гри на уроках – це ефективний прийом підвищення ефективності засвоєння знань, елемент цікавості та захопленості у процесі навчання, підвищення рівня успішності та формування вмінь учнів працювати разом в команді тощо.</w:t>
      </w:r>
      <w:r w:rsidR="008F2214">
        <w:rPr>
          <w:rFonts w:ascii="Times New Roman" w:hAnsi="Times New Roman" w:cs="Times New Roman"/>
          <w:sz w:val="28"/>
          <w:szCs w:val="28"/>
          <w:lang w:val="uk-UA"/>
        </w:rPr>
        <w:t xml:space="preserve"> Під час гри відбувається вплив на поведінку дитини через ігрові елементи. Той досвід, який набувають учні під час гри дозволяє їм позбутися соціальних та психологічних обмежень, та розвинути власні позитивні сторони.  </w:t>
      </w:r>
    </w:p>
    <w:p w:rsidR="00A7471E" w:rsidRPr="00A7471E" w:rsidRDefault="008F2214" w:rsidP="00A7471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bookmarkStart w:id="0" w:name="_GoBack"/>
      <w:bookmarkEnd w:id="0"/>
      <w:r w:rsidR="006B6E7B">
        <w:rPr>
          <w:rFonts w:ascii="Times New Roman" w:hAnsi="Times New Roman" w:cs="Times New Roman"/>
          <w:sz w:val="28"/>
          <w:szCs w:val="28"/>
          <w:lang w:val="uk-UA"/>
        </w:rPr>
        <w:t>Акцентовано увагу на тому, що</w:t>
      </w:r>
      <w:r w:rsidR="00A7471E" w:rsidRPr="00A7471E">
        <w:rPr>
          <w:rFonts w:ascii="Times New Roman" w:hAnsi="Times New Roman" w:cs="Times New Roman"/>
          <w:sz w:val="28"/>
          <w:szCs w:val="28"/>
          <w:lang w:val="uk-UA"/>
        </w:rPr>
        <w:t xml:space="preserve"> ефективність використання різних ігрових прийомів, таких як мовленнєві </w:t>
      </w:r>
      <w:proofErr w:type="spellStart"/>
      <w:r w:rsidR="00A7471E" w:rsidRPr="00A7471E">
        <w:rPr>
          <w:rFonts w:ascii="Times New Roman" w:hAnsi="Times New Roman" w:cs="Times New Roman"/>
          <w:sz w:val="28"/>
          <w:szCs w:val="28"/>
          <w:lang w:val="uk-UA"/>
        </w:rPr>
        <w:t>квести</w:t>
      </w:r>
      <w:proofErr w:type="spellEnd"/>
      <w:r w:rsidR="00A7471E" w:rsidRPr="00A7471E">
        <w:rPr>
          <w:rFonts w:ascii="Times New Roman" w:hAnsi="Times New Roman" w:cs="Times New Roman"/>
          <w:sz w:val="28"/>
          <w:szCs w:val="28"/>
          <w:lang w:val="uk-UA"/>
        </w:rPr>
        <w:t>, інтерактивні вправи та рольові ігри, що дозволяють</w:t>
      </w:r>
      <w:r w:rsidR="00A7471E">
        <w:rPr>
          <w:rFonts w:ascii="Times New Roman" w:hAnsi="Times New Roman" w:cs="Times New Roman"/>
          <w:sz w:val="28"/>
          <w:szCs w:val="28"/>
          <w:lang w:val="uk-UA"/>
        </w:rPr>
        <w:t xml:space="preserve"> </w:t>
      </w:r>
      <w:r w:rsidR="00A7471E" w:rsidRPr="00A7471E">
        <w:rPr>
          <w:rFonts w:ascii="Times New Roman" w:hAnsi="Times New Roman" w:cs="Times New Roman"/>
          <w:sz w:val="28"/>
          <w:szCs w:val="28"/>
          <w:lang w:val="uk-UA"/>
        </w:rPr>
        <w:t xml:space="preserve">дітям практично засвоювати орфоепічні норми. Аналізуючи теоретичні засади цієї проблеми, ми спиралися на дослідження українських науковців, зокрема Л. І. Мацько, О. І. </w:t>
      </w:r>
      <w:proofErr w:type="spellStart"/>
      <w:r w:rsidR="00A7471E" w:rsidRPr="00A7471E">
        <w:rPr>
          <w:rFonts w:ascii="Times New Roman" w:hAnsi="Times New Roman" w:cs="Times New Roman"/>
          <w:sz w:val="28"/>
          <w:szCs w:val="28"/>
          <w:lang w:val="uk-UA"/>
        </w:rPr>
        <w:t>Пометун</w:t>
      </w:r>
      <w:proofErr w:type="spellEnd"/>
      <w:r w:rsidR="00A7471E" w:rsidRPr="00A7471E">
        <w:rPr>
          <w:rFonts w:ascii="Times New Roman" w:hAnsi="Times New Roman" w:cs="Times New Roman"/>
          <w:sz w:val="28"/>
          <w:szCs w:val="28"/>
          <w:lang w:val="uk-UA"/>
        </w:rPr>
        <w:t xml:space="preserve">, О.М. Бєляєвої та І. В. Жиляєва, які розглядали питання мовленнєвої культури, </w:t>
      </w:r>
      <w:proofErr w:type="spellStart"/>
      <w:r w:rsidR="00A7471E" w:rsidRPr="00A7471E">
        <w:rPr>
          <w:rFonts w:ascii="Times New Roman" w:hAnsi="Times New Roman" w:cs="Times New Roman"/>
          <w:sz w:val="28"/>
          <w:szCs w:val="28"/>
          <w:lang w:val="uk-UA"/>
        </w:rPr>
        <w:t>лінгводидактики</w:t>
      </w:r>
      <w:proofErr w:type="spellEnd"/>
      <w:r w:rsidR="00A7471E" w:rsidRPr="00A7471E">
        <w:rPr>
          <w:rFonts w:ascii="Times New Roman" w:hAnsi="Times New Roman" w:cs="Times New Roman"/>
          <w:sz w:val="28"/>
          <w:szCs w:val="28"/>
          <w:lang w:val="uk-UA"/>
        </w:rPr>
        <w:t xml:space="preserve"> та </w:t>
      </w:r>
      <w:proofErr w:type="spellStart"/>
      <w:r w:rsidR="00A7471E" w:rsidRPr="00A7471E">
        <w:rPr>
          <w:rFonts w:ascii="Times New Roman" w:hAnsi="Times New Roman" w:cs="Times New Roman"/>
          <w:sz w:val="28"/>
          <w:szCs w:val="28"/>
          <w:lang w:val="uk-UA"/>
        </w:rPr>
        <w:t>гейміфікації</w:t>
      </w:r>
      <w:proofErr w:type="spellEnd"/>
      <w:r w:rsidR="00A7471E" w:rsidRPr="00A7471E">
        <w:rPr>
          <w:rFonts w:ascii="Times New Roman" w:hAnsi="Times New Roman" w:cs="Times New Roman"/>
          <w:sz w:val="28"/>
          <w:szCs w:val="28"/>
          <w:lang w:val="uk-UA"/>
        </w:rPr>
        <w:t xml:space="preserve"> у навчальному процесі. </w:t>
      </w:r>
    </w:p>
    <w:p w:rsidR="00A7471E" w:rsidRPr="00A7471E" w:rsidRDefault="00A7471E" w:rsidP="00A7471E">
      <w:pPr>
        <w:spacing w:after="0" w:line="360" w:lineRule="auto"/>
        <w:jc w:val="both"/>
        <w:rPr>
          <w:rFonts w:ascii="Times New Roman" w:hAnsi="Times New Roman" w:cs="Times New Roman"/>
          <w:sz w:val="28"/>
          <w:szCs w:val="28"/>
          <w:lang w:val="uk-UA"/>
        </w:rPr>
      </w:pPr>
      <w:r w:rsidRPr="00A7471E">
        <w:rPr>
          <w:rFonts w:ascii="Times New Roman" w:hAnsi="Times New Roman" w:cs="Times New Roman"/>
          <w:sz w:val="28"/>
          <w:szCs w:val="28"/>
          <w:lang w:val="uk-UA"/>
        </w:rPr>
        <w:lastRenderedPageBreak/>
        <w:t xml:space="preserve">  </w:t>
      </w:r>
      <w:r>
        <w:rPr>
          <w:rFonts w:ascii="Times New Roman" w:hAnsi="Times New Roman" w:cs="Times New Roman"/>
          <w:sz w:val="28"/>
          <w:szCs w:val="28"/>
          <w:lang w:val="uk-UA"/>
        </w:rPr>
        <w:t xml:space="preserve">    </w:t>
      </w:r>
      <w:r w:rsidRPr="00A7471E">
        <w:rPr>
          <w:rFonts w:ascii="Times New Roman" w:hAnsi="Times New Roman" w:cs="Times New Roman"/>
          <w:sz w:val="28"/>
          <w:szCs w:val="28"/>
          <w:lang w:val="uk-UA"/>
        </w:rPr>
        <w:t xml:space="preserve"> На основі опрацьованого матеріалу ми дійшли висновку, що впровадження ігрових методів у навчання сприяє не лише засвоєнню орфоепічних норм, а й розвитку когнітивних та соціальних навичок учнів, що є надзвичайно важливим для їхнього подальшого навчання та комунікації. </w:t>
      </w:r>
      <w:proofErr w:type="spellStart"/>
      <w:r w:rsidRPr="00A7471E">
        <w:rPr>
          <w:rFonts w:ascii="Times New Roman" w:hAnsi="Times New Roman" w:cs="Times New Roman"/>
          <w:sz w:val="28"/>
          <w:szCs w:val="28"/>
          <w:lang w:val="uk-UA"/>
        </w:rPr>
        <w:t>Гейміфікація</w:t>
      </w:r>
      <w:proofErr w:type="spellEnd"/>
      <w:r w:rsidRPr="00A7471E">
        <w:rPr>
          <w:rFonts w:ascii="Times New Roman" w:hAnsi="Times New Roman" w:cs="Times New Roman"/>
          <w:sz w:val="28"/>
          <w:szCs w:val="28"/>
          <w:lang w:val="uk-UA"/>
        </w:rPr>
        <w:t xml:space="preserve"> сприяє не тільки розвитку орфоепічної грамотності , але й розвитку загальної культури молодших школярів. Адже учні починають усвідомлювати значення правильного мовлення у повсякденному житті, де гра, на відміну від традиційного навчання, створює природну мотивацію до самовдосконалення.</w:t>
      </w:r>
    </w:p>
    <w:p w:rsidR="00A7471E" w:rsidRPr="00A7471E" w:rsidRDefault="00A7471E" w:rsidP="00A7471E">
      <w:pPr>
        <w:spacing w:after="0" w:line="360" w:lineRule="auto"/>
        <w:jc w:val="both"/>
        <w:rPr>
          <w:rFonts w:ascii="Times New Roman" w:hAnsi="Times New Roman" w:cs="Times New Roman"/>
          <w:sz w:val="28"/>
          <w:szCs w:val="28"/>
          <w:lang w:val="uk-UA"/>
        </w:rPr>
      </w:pPr>
      <w:r w:rsidRPr="00A747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A7471E">
        <w:rPr>
          <w:rFonts w:ascii="Times New Roman" w:hAnsi="Times New Roman" w:cs="Times New Roman"/>
          <w:sz w:val="28"/>
          <w:szCs w:val="28"/>
          <w:lang w:val="uk-UA"/>
        </w:rPr>
        <w:t xml:space="preserve">Сучасні школярі, які зростають у цифровому середовищі, значно краще сприймають інформацію, коли вона подається в інтерактивній, цікавій формі. Відповідно, використання елементів гри у навчанні сприяє їхньому зацікавленню та підвищенню мотивації до вдосконалення мовленнєвих навичок. Під час спостереження за навчальним процесом у початковій школі ми звернули увагу, що діти значно швидше засвоюють правильну вимову слів, якщо вправи подаються у форматі </w:t>
      </w:r>
      <w:proofErr w:type="spellStart"/>
      <w:r w:rsidRPr="00A7471E">
        <w:rPr>
          <w:rFonts w:ascii="Times New Roman" w:hAnsi="Times New Roman" w:cs="Times New Roman"/>
          <w:sz w:val="28"/>
          <w:szCs w:val="28"/>
          <w:lang w:val="uk-UA"/>
        </w:rPr>
        <w:t>квестів</w:t>
      </w:r>
      <w:proofErr w:type="spellEnd"/>
      <w:r w:rsidRPr="00A7471E">
        <w:rPr>
          <w:rFonts w:ascii="Times New Roman" w:hAnsi="Times New Roman" w:cs="Times New Roman"/>
          <w:sz w:val="28"/>
          <w:szCs w:val="28"/>
          <w:lang w:val="uk-UA"/>
        </w:rPr>
        <w:t xml:space="preserve">, вікторин, мовленнєвих </w:t>
      </w:r>
      <w:proofErr w:type="spellStart"/>
      <w:r w:rsidRPr="00A7471E">
        <w:rPr>
          <w:rFonts w:ascii="Times New Roman" w:hAnsi="Times New Roman" w:cs="Times New Roman"/>
          <w:sz w:val="28"/>
          <w:szCs w:val="28"/>
          <w:lang w:val="uk-UA"/>
        </w:rPr>
        <w:t>батлів</w:t>
      </w:r>
      <w:proofErr w:type="spellEnd"/>
      <w:r w:rsidRPr="00A7471E">
        <w:rPr>
          <w:rFonts w:ascii="Times New Roman" w:hAnsi="Times New Roman" w:cs="Times New Roman"/>
          <w:sz w:val="28"/>
          <w:szCs w:val="28"/>
          <w:lang w:val="uk-UA"/>
        </w:rPr>
        <w:t xml:space="preserve"> або інтерактивних завдань. Ми помітили, що після участі у мовленнєвих іграх учні починають уважніше ставитися до власного мовлення, намагаються виправляти помилки та навіть підказують правильну вимову однокласникам.</w:t>
      </w:r>
    </w:p>
    <w:p w:rsidR="00A7471E" w:rsidRDefault="00A7471E" w:rsidP="00A7471E">
      <w:pPr>
        <w:spacing w:after="0" w:line="360" w:lineRule="auto"/>
        <w:jc w:val="both"/>
        <w:rPr>
          <w:rFonts w:ascii="Times New Roman" w:hAnsi="Times New Roman" w:cs="Times New Roman"/>
          <w:sz w:val="28"/>
          <w:szCs w:val="28"/>
          <w:lang w:val="uk-UA"/>
        </w:rPr>
      </w:pPr>
      <w:r w:rsidRPr="00A7471E">
        <w:rPr>
          <w:rFonts w:ascii="Times New Roman" w:hAnsi="Times New Roman" w:cs="Times New Roman"/>
          <w:sz w:val="28"/>
          <w:szCs w:val="28"/>
          <w:lang w:val="uk-UA"/>
        </w:rPr>
        <w:t xml:space="preserve">        Засоби </w:t>
      </w:r>
      <w:proofErr w:type="spellStart"/>
      <w:r w:rsidRPr="00A7471E">
        <w:rPr>
          <w:rFonts w:ascii="Times New Roman" w:hAnsi="Times New Roman" w:cs="Times New Roman"/>
          <w:sz w:val="28"/>
          <w:szCs w:val="28"/>
          <w:lang w:val="uk-UA"/>
        </w:rPr>
        <w:t>гейміфікації</w:t>
      </w:r>
      <w:proofErr w:type="spellEnd"/>
      <w:r w:rsidRPr="00A7471E">
        <w:rPr>
          <w:rFonts w:ascii="Times New Roman" w:hAnsi="Times New Roman" w:cs="Times New Roman"/>
          <w:sz w:val="28"/>
          <w:szCs w:val="28"/>
          <w:lang w:val="uk-UA"/>
        </w:rPr>
        <w:t xml:space="preserve"> у процесі розвитку орфоепічної грамотності підвищують рівень зацікавленості учнів, створюють позитивне емоційне середовище та сприяють кращому запам’ятовуванню мовних норм. До ефективних </w:t>
      </w:r>
      <w:proofErr w:type="spellStart"/>
      <w:r w:rsidRPr="00A7471E">
        <w:rPr>
          <w:rFonts w:ascii="Times New Roman" w:hAnsi="Times New Roman" w:cs="Times New Roman"/>
          <w:sz w:val="28"/>
          <w:szCs w:val="28"/>
          <w:lang w:val="uk-UA"/>
        </w:rPr>
        <w:t>гейміфікованих</w:t>
      </w:r>
      <w:proofErr w:type="spellEnd"/>
      <w:r w:rsidRPr="00A7471E">
        <w:rPr>
          <w:rFonts w:ascii="Times New Roman" w:hAnsi="Times New Roman" w:cs="Times New Roman"/>
          <w:sz w:val="28"/>
          <w:szCs w:val="28"/>
          <w:lang w:val="uk-UA"/>
        </w:rPr>
        <w:t xml:space="preserve"> методик належать система нагород та досягнень, вікторини, настільні та цифрові ігри, використання інтерактивних платформ, що сприяють активному залученню учнів у навчальний процес [5].</w:t>
      </w:r>
    </w:p>
    <w:p w:rsidR="00A7471E" w:rsidRPr="00A7471E" w:rsidRDefault="00A7471E" w:rsidP="00A7471E">
      <w:pPr>
        <w:spacing w:after="0" w:line="360" w:lineRule="auto"/>
        <w:jc w:val="both"/>
        <w:rPr>
          <w:rFonts w:ascii="Times New Roman" w:hAnsi="Times New Roman" w:cs="Times New Roman"/>
          <w:sz w:val="28"/>
          <w:szCs w:val="28"/>
          <w:lang w:val="uk-UA"/>
        </w:rPr>
      </w:pPr>
      <w:r w:rsidRPr="00A747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A7471E">
        <w:rPr>
          <w:rFonts w:ascii="Times New Roman" w:hAnsi="Times New Roman" w:cs="Times New Roman"/>
          <w:sz w:val="28"/>
          <w:szCs w:val="28"/>
          <w:lang w:val="uk-UA"/>
        </w:rPr>
        <w:t xml:space="preserve">Під час дослідження, ми звернули увагу на те, що впровадження засобів </w:t>
      </w:r>
      <w:proofErr w:type="spellStart"/>
      <w:r w:rsidRPr="00A7471E">
        <w:rPr>
          <w:rFonts w:ascii="Times New Roman" w:hAnsi="Times New Roman" w:cs="Times New Roman"/>
          <w:sz w:val="28"/>
          <w:szCs w:val="28"/>
          <w:lang w:val="uk-UA"/>
        </w:rPr>
        <w:t>гейміфікації</w:t>
      </w:r>
      <w:proofErr w:type="spellEnd"/>
      <w:r w:rsidRPr="00A7471E">
        <w:rPr>
          <w:rFonts w:ascii="Times New Roman" w:hAnsi="Times New Roman" w:cs="Times New Roman"/>
          <w:sz w:val="28"/>
          <w:szCs w:val="28"/>
          <w:lang w:val="uk-UA"/>
        </w:rPr>
        <w:t xml:space="preserve"> у навчанні орфоепії також має значний вплив на розвиток слухової уваги та фонематичного слуху учнів. На нашу думку, це один із ключових аспектів ефективного засвоєння орфоепічних норм, адже правильна вимова слів безпосередньо залежить від уміння розрізняти звуки на слух. Вважаємо, що застосування інтерактивних вправ, таких як «звукові диктанти», </w:t>
      </w:r>
      <w:proofErr w:type="spellStart"/>
      <w:r w:rsidRPr="00A7471E">
        <w:rPr>
          <w:rFonts w:ascii="Times New Roman" w:hAnsi="Times New Roman" w:cs="Times New Roman"/>
          <w:sz w:val="28"/>
          <w:szCs w:val="28"/>
          <w:lang w:val="uk-UA"/>
        </w:rPr>
        <w:t>аудіоігри</w:t>
      </w:r>
      <w:proofErr w:type="spellEnd"/>
      <w:r w:rsidRPr="00A7471E">
        <w:rPr>
          <w:rFonts w:ascii="Times New Roman" w:hAnsi="Times New Roman" w:cs="Times New Roman"/>
          <w:sz w:val="28"/>
          <w:szCs w:val="28"/>
          <w:lang w:val="uk-UA"/>
        </w:rPr>
        <w:t xml:space="preserve"> на </w:t>
      </w:r>
      <w:r w:rsidRPr="00A7471E">
        <w:rPr>
          <w:rFonts w:ascii="Times New Roman" w:hAnsi="Times New Roman" w:cs="Times New Roman"/>
          <w:sz w:val="28"/>
          <w:szCs w:val="28"/>
          <w:lang w:val="uk-UA"/>
        </w:rPr>
        <w:lastRenderedPageBreak/>
        <w:t xml:space="preserve">розпізнавання правильної та неправильної вимови, а також фонетичні </w:t>
      </w:r>
      <w:proofErr w:type="spellStart"/>
      <w:r w:rsidRPr="00A7471E">
        <w:rPr>
          <w:rFonts w:ascii="Times New Roman" w:hAnsi="Times New Roman" w:cs="Times New Roman"/>
          <w:sz w:val="28"/>
          <w:szCs w:val="28"/>
          <w:lang w:val="uk-UA"/>
        </w:rPr>
        <w:t>квести</w:t>
      </w:r>
      <w:proofErr w:type="spellEnd"/>
      <w:r w:rsidRPr="00A7471E">
        <w:rPr>
          <w:rFonts w:ascii="Times New Roman" w:hAnsi="Times New Roman" w:cs="Times New Roman"/>
          <w:sz w:val="28"/>
          <w:szCs w:val="28"/>
          <w:lang w:val="uk-UA"/>
        </w:rPr>
        <w:t xml:space="preserve">, дозволить учням не лише покращити вимову, а й розвивати уважність до мовлення </w:t>
      </w:r>
      <w:proofErr w:type="spellStart"/>
      <w:r w:rsidRPr="00A7471E">
        <w:rPr>
          <w:rFonts w:ascii="Times New Roman" w:hAnsi="Times New Roman" w:cs="Times New Roman"/>
          <w:sz w:val="28"/>
          <w:szCs w:val="28"/>
          <w:lang w:val="uk-UA"/>
        </w:rPr>
        <w:t>вцілому</w:t>
      </w:r>
      <w:proofErr w:type="spellEnd"/>
      <w:r w:rsidRPr="00A7471E">
        <w:rPr>
          <w:rFonts w:ascii="Times New Roman" w:hAnsi="Times New Roman" w:cs="Times New Roman"/>
          <w:sz w:val="28"/>
          <w:szCs w:val="28"/>
          <w:lang w:val="uk-UA"/>
        </w:rPr>
        <w:t xml:space="preserve">.  </w:t>
      </w:r>
    </w:p>
    <w:p w:rsidR="00A7471E" w:rsidRPr="00A7471E" w:rsidRDefault="00A7471E" w:rsidP="00A7471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A7471E">
        <w:rPr>
          <w:rFonts w:ascii="Times New Roman" w:hAnsi="Times New Roman" w:cs="Times New Roman"/>
          <w:sz w:val="28"/>
          <w:szCs w:val="28"/>
          <w:lang w:val="uk-UA"/>
        </w:rPr>
        <w:t xml:space="preserve">Таким чином, використання </w:t>
      </w:r>
      <w:proofErr w:type="spellStart"/>
      <w:r w:rsidRPr="00A7471E">
        <w:rPr>
          <w:rFonts w:ascii="Times New Roman" w:hAnsi="Times New Roman" w:cs="Times New Roman"/>
          <w:sz w:val="28"/>
          <w:szCs w:val="28"/>
          <w:lang w:val="uk-UA"/>
        </w:rPr>
        <w:t>гейміфікації</w:t>
      </w:r>
      <w:proofErr w:type="spellEnd"/>
      <w:r w:rsidRPr="00A7471E">
        <w:rPr>
          <w:rFonts w:ascii="Times New Roman" w:hAnsi="Times New Roman" w:cs="Times New Roman"/>
          <w:sz w:val="28"/>
          <w:szCs w:val="28"/>
          <w:lang w:val="uk-UA"/>
        </w:rPr>
        <w:t xml:space="preserve"> у навчанні орфоепії сприяє підвищенню мотивації учнів, активізує навчальну діяльність і позитивно впливає на засвоєння орфоепічних норм. На нашу думку, подальші дослідження можуть бути спрямовані на розробку комплексних програм ігрового навчання, що сприятимуть розвитку мовленнєвих </w:t>
      </w:r>
      <w:proofErr w:type="spellStart"/>
      <w:r w:rsidRPr="00A7471E">
        <w:rPr>
          <w:rFonts w:ascii="Times New Roman" w:hAnsi="Times New Roman" w:cs="Times New Roman"/>
          <w:sz w:val="28"/>
          <w:szCs w:val="28"/>
          <w:lang w:val="uk-UA"/>
        </w:rPr>
        <w:t>компетентностей</w:t>
      </w:r>
      <w:proofErr w:type="spellEnd"/>
      <w:r w:rsidRPr="00A7471E">
        <w:rPr>
          <w:rFonts w:ascii="Times New Roman" w:hAnsi="Times New Roman" w:cs="Times New Roman"/>
          <w:sz w:val="28"/>
          <w:szCs w:val="28"/>
          <w:lang w:val="uk-UA"/>
        </w:rPr>
        <w:t xml:space="preserve"> молодших школярів.</w:t>
      </w:r>
    </w:p>
    <w:p w:rsidR="00A65D22" w:rsidRDefault="00A65D22" w:rsidP="00A65D22">
      <w:pPr>
        <w:spacing w:after="0" w:line="360" w:lineRule="auto"/>
        <w:jc w:val="center"/>
        <w:rPr>
          <w:rFonts w:ascii="Times New Roman" w:hAnsi="Times New Roman" w:cs="Times New Roman"/>
          <w:b/>
          <w:sz w:val="28"/>
          <w:szCs w:val="28"/>
          <w:lang w:val="uk-UA"/>
        </w:rPr>
      </w:pPr>
    </w:p>
    <w:p w:rsidR="00A65D22" w:rsidRPr="00A65D22" w:rsidRDefault="00C60AA3" w:rsidP="00A65D22">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СПИСОК ВИКОРИСТАНИХ ДЖЕРЕЛ </w:t>
      </w:r>
    </w:p>
    <w:p w:rsidR="00A65D22" w:rsidRPr="00A65D22" w:rsidRDefault="00A65D22" w:rsidP="00A65D22">
      <w:pPr>
        <w:spacing w:after="0" w:line="360" w:lineRule="auto"/>
        <w:jc w:val="both"/>
        <w:rPr>
          <w:rFonts w:ascii="Times New Roman" w:hAnsi="Times New Roman" w:cs="Times New Roman"/>
          <w:b/>
          <w:sz w:val="28"/>
          <w:szCs w:val="28"/>
          <w:lang w:val="uk-UA"/>
        </w:rPr>
      </w:pPr>
      <w:r w:rsidRPr="00A65D22">
        <w:rPr>
          <w:rFonts w:ascii="Times New Roman" w:hAnsi="Times New Roman" w:cs="Times New Roman"/>
          <w:sz w:val="28"/>
          <w:szCs w:val="28"/>
          <w:lang w:val="uk-UA"/>
        </w:rPr>
        <w:t xml:space="preserve"> 1. Бєляєва О. М., Мацько Л. І., Плющ М. Я. Сучасна українська літературна мова. Київ: Видавничий центр «Академія», 2019. 320 с.</w:t>
      </w:r>
    </w:p>
    <w:p w:rsidR="00A65D22" w:rsidRPr="00A65D22" w:rsidRDefault="00A65D22" w:rsidP="00A65D22">
      <w:pPr>
        <w:spacing w:after="0" w:line="360" w:lineRule="auto"/>
        <w:jc w:val="both"/>
        <w:rPr>
          <w:rFonts w:ascii="Times New Roman" w:hAnsi="Times New Roman" w:cs="Times New Roman"/>
          <w:sz w:val="28"/>
          <w:szCs w:val="28"/>
          <w:lang w:val="uk-UA"/>
        </w:rPr>
      </w:pPr>
      <w:r w:rsidRPr="00A65D22">
        <w:rPr>
          <w:rFonts w:ascii="Times New Roman" w:hAnsi="Times New Roman" w:cs="Times New Roman"/>
          <w:sz w:val="28"/>
          <w:szCs w:val="28"/>
          <w:lang w:val="uk-UA"/>
        </w:rPr>
        <w:t xml:space="preserve"> 2. </w:t>
      </w:r>
      <w:proofErr w:type="spellStart"/>
      <w:r w:rsidRPr="00A65D22">
        <w:rPr>
          <w:rFonts w:ascii="Times New Roman" w:hAnsi="Times New Roman" w:cs="Times New Roman"/>
          <w:sz w:val="28"/>
          <w:szCs w:val="28"/>
          <w:lang w:val="uk-UA"/>
        </w:rPr>
        <w:t>Пометун</w:t>
      </w:r>
      <w:proofErr w:type="spellEnd"/>
      <w:r w:rsidRPr="00A65D22">
        <w:rPr>
          <w:rFonts w:ascii="Times New Roman" w:hAnsi="Times New Roman" w:cs="Times New Roman"/>
          <w:sz w:val="28"/>
          <w:szCs w:val="28"/>
          <w:lang w:val="uk-UA"/>
        </w:rPr>
        <w:t xml:space="preserve"> О. І., Жиляєв І. В. </w:t>
      </w:r>
      <w:proofErr w:type="spellStart"/>
      <w:r w:rsidRPr="00A65D22">
        <w:rPr>
          <w:rFonts w:ascii="Times New Roman" w:hAnsi="Times New Roman" w:cs="Times New Roman"/>
          <w:sz w:val="28"/>
          <w:szCs w:val="28"/>
          <w:lang w:val="uk-UA"/>
        </w:rPr>
        <w:t>Гейміфікація</w:t>
      </w:r>
      <w:proofErr w:type="spellEnd"/>
      <w:r w:rsidRPr="00A65D22">
        <w:rPr>
          <w:rFonts w:ascii="Times New Roman" w:hAnsi="Times New Roman" w:cs="Times New Roman"/>
          <w:sz w:val="28"/>
          <w:szCs w:val="28"/>
          <w:lang w:val="uk-UA"/>
        </w:rPr>
        <w:t xml:space="preserve"> у навчанні: методологія і практика. Київ: Педагогічна думка, 2020. 256 с.</w:t>
      </w:r>
    </w:p>
    <w:p w:rsidR="00A65D22" w:rsidRPr="00A65D22" w:rsidRDefault="00A65D22" w:rsidP="00A65D22">
      <w:pPr>
        <w:spacing w:after="0" w:line="360" w:lineRule="auto"/>
        <w:jc w:val="both"/>
        <w:rPr>
          <w:rFonts w:ascii="Times New Roman" w:hAnsi="Times New Roman" w:cs="Times New Roman"/>
          <w:sz w:val="28"/>
          <w:szCs w:val="28"/>
          <w:lang w:val="uk-UA"/>
        </w:rPr>
      </w:pPr>
      <w:r w:rsidRPr="00A65D22">
        <w:rPr>
          <w:rFonts w:ascii="Times New Roman" w:hAnsi="Times New Roman" w:cs="Times New Roman"/>
          <w:sz w:val="28"/>
          <w:szCs w:val="28"/>
          <w:lang w:val="uk-UA"/>
        </w:rPr>
        <w:t xml:space="preserve"> 3. Державний стандарт початкової освіти. Затверджено постановою Кабінету Міністрів України від 21 лютого 2018 р. № 87.</w:t>
      </w:r>
    </w:p>
    <w:p w:rsidR="00A65D22" w:rsidRPr="00A65D22" w:rsidRDefault="00A65D22" w:rsidP="00A65D22">
      <w:pPr>
        <w:spacing w:after="0" w:line="360" w:lineRule="auto"/>
        <w:jc w:val="both"/>
        <w:rPr>
          <w:rFonts w:ascii="Times New Roman" w:hAnsi="Times New Roman" w:cs="Times New Roman"/>
          <w:sz w:val="28"/>
          <w:szCs w:val="28"/>
          <w:lang w:val="uk-UA"/>
        </w:rPr>
      </w:pPr>
      <w:r w:rsidRPr="00A65D22">
        <w:rPr>
          <w:rFonts w:ascii="Times New Roman" w:hAnsi="Times New Roman" w:cs="Times New Roman"/>
          <w:sz w:val="28"/>
          <w:szCs w:val="28"/>
          <w:lang w:val="uk-UA"/>
        </w:rPr>
        <w:t xml:space="preserve"> 4. Корнєва Л. В. Ігрові технології у початковій школі: навчально-методичний посібник. Київ: Освіта, 2021. 180 с.</w:t>
      </w:r>
    </w:p>
    <w:p w:rsidR="00A65D22" w:rsidRPr="00A65D22" w:rsidRDefault="00A65D22" w:rsidP="00A65D22">
      <w:pPr>
        <w:spacing w:after="0" w:line="360" w:lineRule="auto"/>
        <w:jc w:val="both"/>
        <w:rPr>
          <w:rFonts w:ascii="Times New Roman" w:hAnsi="Times New Roman" w:cs="Times New Roman"/>
          <w:sz w:val="28"/>
          <w:szCs w:val="28"/>
          <w:lang w:val="uk-UA"/>
        </w:rPr>
      </w:pPr>
      <w:r w:rsidRPr="00A65D22">
        <w:rPr>
          <w:rFonts w:ascii="Times New Roman" w:hAnsi="Times New Roman" w:cs="Times New Roman"/>
          <w:sz w:val="28"/>
          <w:szCs w:val="28"/>
          <w:lang w:val="uk-UA"/>
        </w:rPr>
        <w:t xml:space="preserve"> 5. Савченко О. Я. Теорія і методика навчання молодших школярів. Київ: Грамота, 2018. 312 с.</w:t>
      </w:r>
    </w:p>
    <w:p w:rsidR="00A65D22" w:rsidRPr="00A65D22" w:rsidRDefault="00A65D22" w:rsidP="00A65D22">
      <w:pPr>
        <w:spacing w:after="0" w:line="360" w:lineRule="auto"/>
        <w:jc w:val="both"/>
        <w:rPr>
          <w:rFonts w:ascii="Times New Roman" w:hAnsi="Times New Roman" w:cs="Times New Roman"/>
          <w:sz w:val="28"/>
          <w:szCs w:val="28"/>
          <w:lang w:val="uk-UA"/>
        </w:rPr>
      </w:pPr>
    </w:p>
    <w:p w:rsidR="00A7471E" w:rsidRPr="00A7471E" w:rsidRDefault="00A7471E" w:rsidP="00A7471E">
      <w:pPr>
        <w:spacing w:after="0" w:line="360" w:lineRule="auto"/>
        <w:jc w:val="both"/>
        <w:rPr>
          <w:rFonts w:ascii="Times New Roman" w:hAnsi="Times New Roman" w:cs="Times New Roman"/>
          <w:sz w:val="28"/>
          <w:szCs w:val="28"/>
          <w:lang w:val="uk-UA"/>
        </w:rPr>
      </w:pPr>
    </w:p>
    <w:p w:rsidR="0070150A" w:rsidRPr="00A7471E" w:rsidRDefault="0070150A" w:rsidP="00A7471E">
      <w:pPr>
        <w:spacing w:line="360" w:lineRule="auto"/>
        <w:jc w:val="both"/>
        <w:rPr>
          <w:sz w:val="28"/>
          <w:szCs w:val="28"/>
          <w:lang w:val="uk-UA"/>
        </w:rPr>
      </w:pPr>
    </w:p>
    <w:sectPr w:rsidR="0070150A" w:rsidRPr="00A7471E" w:rsidSect="00C96CB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00005"/>
    <w:multiLevelType w:val="hybridMultilevel"/>
    <w:tmpl w:val="C764EB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E75E41"/>
    <w:multiLevelType w:val="hybridMultilevel"/>
    <w:tmpl w:val="509285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2229E6"/>
    <w:multiLevelType w:val="hybridMultilevel"/>
    <w:tmpl w:val="4A785E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E9801D0"/>
    <w:multiLevelType w:val="hybridMultilevel"/>
    <w:tmpl w:val="74BEF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EF5F8C"/>
    <w:multiLevelType w:val="hybridMultilevel"/>
    <w:tmpl w:val="AC0E1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4B6096F"/>
    <w:multiLevelType w:val="hybridMultilevel"/>
    <w:tmpl w:val="2E421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5D5AFF"/>
    <w:multiLevelType w:val="hybridMultilevel"/>
    <w:tmpl w:val="84764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A905AF3"/>
    <w:multiLevelType w:val="hybridMultilevel"/>
    <w:tmpl w:val="C1E02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EC524C0"/>
    <w:multiLevelType w:val="hybridMultilevel"/>
    <w:tmpl w:val="2E4214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4"/>
  </w:num>
  <w:num w:numId="5">
    <w:abstractNumId w:val="3"/>
  </w:num>
  <w:num w:numId="6">
    <w:abstractNumId w:val="6"/>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1BC"/>
    <w:rsid w:val="00004E97"/>
    <w:rsid w:val="000227D0"/>
    <w:rsid w:val="00023E22"/>
    <w:rsid w:val="0003664A"/>
    <w:rsid w:val="0005133D"/>
    <w:rsid w:val="0005418A"/>
    <w:rsid w:val="00064E7B"/>
    <w:rsid w:val="00070248"/>
    <w:rsid w:val="00070C96"/>
    <w:rsid w:val="00071454"/>
    <w:rsid w:val="00076202"/>
    <w:rsid w:val="000C6192"/>
    <w:rsid w:val="000C69ED"/>
    <w:rsid w:val="000C76F1"/>
    <w:rsid w:val="000D516E"/>
    <w:rsid w:val="00101CAC"/>
    <w:rsid w:val="00162AE5"/>
    <w:rsid w:val="00185860"/>
    <w:rsid w:val="00187F04"/>
    <w:rsid w:val="001A5A2F"/>
    <w:rsid w:val="001B3211"/>
    <w:rsid w:val="001C56D3"/>
    <w:rsid w:val="001C71FC"/>
    <w:rsid w:val="001D01BC"/>
    <w:rsid w:val="00203FAE"/>
    <w:rsid w:val="00207379"/>
    <w:rsid w:val="00207FE4"/>
    <w:rsid w:val="002174BD"/>
    <w:rsid w:val="002573BB"/>
    <w:rsid w:val="002A363F"/>
    <w:rsid w:val="002B2FE5"/>
    <w:rsid w:val="002B4083"/>
    <w:rsid w:val="002B73D5"/>
    <w:rsid w:val="002C70EA"/>
    <w:rsid w:val="0030184A"/>
    <w:rsid w:val="003450B4"/>
    <w:rsid w:val="00347013"/>
    <w:rsid w:val="00352E00"/>
    <w:rsid w:val="003566AB"/>
    <w:rsid w:val="003811A8"/>
    <w:rsid w:val="00394EAC"/>
    <w:rsid w:val="003D60E0"/>
    <w:rsid w:val="003E3C48"/>
    <w:rsid w:val="003F184B"/>
    <w:rsid w:val="003F2253"/>
    <w:rsid w:val="003F445E"/>
    <w:rsid w:val="003F4F86"/>
    <w:rsid w:val="00417E74"/>
    <w:rsid w:val="004270FA"/>
    <w:rsid w:val="00427D6B"/>
    <w:rsid w:val="00443C0F"/>
    <w:rsid w:val="00454F18"/>
    <w:rsid w:val="0046611C"/>
    <w:rsid w:val="00475D04"/>
    <w:rsid w:val="00477D86"/>
    <w:rsid w:val="00484757"/>
    <w:rsid w:val="0049121E"/>
    <w:rsid w:val="004A0521"/>
    <w:rsid w:val="004A1B29"/>
    <w:rsid w:val="004A5CB4"/>
    <w:rsid w:val="004B14FB"/>
    <w:rsid w:val="004C055E"/>
    <w:rsid w:val="004C67CB"/>
    <w:rsid w:val="004D3673"/>
    <w:rsid w:val="004D66FD"/>
    <w:rsid w:val="004E2589"/>
    <w:rsid w:val="004E4DA7"/>
    <w:rsid w:val="0052280B"/>
    <w:rsid w:val="00527E50"/>
    <w:rsid w:val="00540A5C"/>
    <w:rsid w:val="00553146"/>
    <w:rsid w:val="005570DA"/>
    <w:rsid w:val="005A7149"/>
    <w:rsid w:val="005C2C29"/>
    <w:rsid w:val="005D3F05"/>
    <w:rsid w:val="005E461C"/>
    <w:rsid w:val="005F0BEB"/>
    <w:rsid w:val="005F2577"/>
    <w:rsid w:val="00606C1C"/>
    <w:rsid w:val="00614694"/>
    <w:rsid w:val="00614757"/>
    <w:rsid w:val="00633398"/>
    <w:rsid w:val="00637018"/>
    <w:rsid w:val="00653E4D"/>
    <w:rsid w:val="00670337"/>
    <w:rsid w:val="006763B4"/>
    <w:rsid w:val="006925BB"/>
    <w:rsid w:val="006A37FF"/>
    <w:rsid w:val="006A7702"/>
    <w:rsid w:val="006B6E7B"/>
    <w:rsid w:val="006E0363"/>
    <w:rsid w:val="006F3B0A"/>
    <w:rsid w:val="006F4E30"/>
    <w:rsid w:val="0070150A"/>
    <w:rsid w:val="007064F6"/>
    <w:rsid w:val="007219BB"/>
    <w:rsid w:val="00724A84"/>
    <w:rsid w:val="007468F5"/>
    <w:rsid w:val="00761144"/>
    <w:rsid w:val="007A2405"/>
    <w:rsid w:val="007B1277"/>
    <w:rsid w:val="007B55D7"/>
    <w:rsid w:val="007C567E"/>
    <w:rsid w:val="007D250B"/>
    <w:rsid w:val="007D2B55"/>
    <w:rsid w:val="007D5CA1"/>
    <w:rsid w:val="007E666E"/>
    <w:rsid w:val="00814C84"/>
    <w:rsid w:val="00814FFC"/>
    <w:rsid w:val="00817514"/>
    <w:rsid w:val="00817BCB"/>
    <w:rsid w:val="008238B3"/>
    <w:rsid w:val="00823F30"/>
    <w:rsid w:val="00844F12"/>
    <w:rsid w:val="00846C0E"/>
    <w:rsid w:val="00861189"/>
    <w:rsid w:val="00874388"/>
    <w:rsid w:val="00874D98"/>
    <w:rsid w:val="00890EB1"/>
    <w:rsid w:val="008A7F58"/>
    <w:rsid w:val="008D301D"/>
    <w:rsid w:val="008F2214"/>
    <w:rsid w:val="00931E3F"/>
    <w:rsid w:val="00950C23"/>
    <w:rsid w:val="00973188"/>
    <w:rsid w:val="009802D6"/>
    <w:rsid w:val="00986E0A"/>
    <w:rsid w:val="009A2409"/>
    <w:rsid w:val="009B2DD5"/>
    <w:rsid w:val="009C0C5D"/>
    <w:rsid w:val="009D1F63"/>
    <w:rsid w:val="009D4948"/>
    <w:rsid w:val="009E4D28"/>
    <w:rsid w:val="009E75BE"/>
    <w:rsid w:val="009F2312"/>
    <w:rsid w:val="00A003D4"/>
    <w:rsid w:val="00A1145C"/>
    <w:rsid w:val="00A24660"/>
    <w:rsid w:val="00A30CB7"/>
    <w:rsid w:val="00A35B7F"/>
    <w:rsid w:val="00A4347D"/>
    <w:rsid w:val="00A444EF"/>
    <w:rsid w:val="00A47499"/>
    <w:rsid w:val="00A478C2"/>
    <w:rsid w:val="00A52B5A"/>
    <w:rsid w:val="00A60165"/>
    <w:rsid w:val="00A65D22"/>
    <w:rsid w:val="00A7471E"/>
    <w:rsid w:val="00A81E74"/>
    <w:rsid w:val="00A83C7D"/>
    <w:rsid w:val="00A83E7C"/>
    <w:rsid w:val="00A87A03"/>
    <w:rsid w:val="00A9380E"/>
    <w:rsid w:val="00AB4A79"/>
    <w:rsid w:val="00AB7A6E"/>
    <w:rsid w:val="00AE17A5"/>
    <w:rsid w:val="00AE6BCA"/>
    <w:rsid w:val="00AF41C7"/>
    <w:rsid w:val="00AF7320"/>
    <w:rsid w:val="00B032CB"/>
    <w:rsid w:val="00B12163"/>
    <w:rsid w:val="00B17148"/>
    <w:rsid w:val="00B55FDF"/>
    <w:rsid w:val="00B6343F"/>
    <w:rsid w:val="00B63A4B"/>
    <w:rsid w:val="00B84E79"/>
    <w:rsid w:val="00BD27B0"/>
    <w:rsid w:val="00BE343C"/>
    <w:rsid w:val="00BF5B37"/>
    <w:rsid w:val="00C316A2"/>
    <w:rsid w:val="00C40236"/>
    <w:rsid w:val="00C60AA3"/>
    <w:rsid w:val="00C85725"/>
    <w:rsid w:val="00C96CB9"/>
    <w:rsid w:val="00C978C2"/>
    <w:rsid w:val="00CE4340"/>
    <w:rsid w:val="00CF2848"/>
    <w:rsid w:val="00D30417"/>
    <w:rsid w:val="00D30B4B"/>
    <w:rsid w:val="00D30B90"/>
    <w:rsid w:val="00D742D1"/>
    <w:rsid w:val="00D75901"/>
    <w:rsid w:val="00DF36D5"/>
    <w:rsid w:val="00E0594E"/>
    <w:rsid w:val="00E13B25"/>
    <w:rsid w:val="00E14E7D"/>
    <w:rsid w:val="00E30698"/>
    <w:rsid w:val="00E35056"/>
    <w:rsid w:val="00E479FB"/>
    <w:rsid w:val="00E54C70"/>
    <w:rsid w:val="00E577C3"/>
    <w:rsid w:val="00EC0A6B"/>
    <w:rsid w:val="00EE76C5"/>
    <w:rsid w:val="00EF1573"/>
    <w:rsid w:val="00F00207"/>
    <w:rsid w:val="00F04B1F"/>
    <w:rsid w:val="00F125E2"/>
    <w:rsid w:val="00F13A70"/>
    <w:rsid w:val="00F3391C"/>
    <w:rsid w:val="00F4006E"/>
    <w:rsid w:val="00F44357"/>
    <w:rsid w:val="00F87D81"/>
    <w:rsid w:val="00FA0E12"/>
    <w:rsid w:val="00FD4DFB"/>
    <w:rsid w:val="00FD5A03"/>
    <w:rsid w:val="00FE1B73"/>
    <w:rsid w:val="00FF44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71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409"/>
    <w:pPr>
      <w:ind w:left="720"/>
      <w:contextualSpacing/>
    </w:pPr>
  </w:style>
  <w:style w:type="character" w:styleId="a4">
    <w:name w:val="Hyperlink"/>
    <w:basedOn w:val="a0"/>
    <w:uiPriority w:val="99"/>
    <w:unhideWhenUsed/>
    <w:rsid w:val="003F44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471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409"/>
    <w:pPr>
      <w:ind w:left="720"/>
      <w:contextualSpacing/>
    </w:pPr>
  </w:style>
  <w:style w:type="character" w:styleId="a4">
    <w:name w:val="Hyperlink"/>
    <w:basedOn w:val="a0"/>
    <w:uiPriority w:val="99"/>
    <w:unhideWhenUsed/>
    <w:rsid w:val="003F44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55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515</TotalTime>
  <Pages>4</Pages>
  <Words>1068</Words>
  <Characters>6092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232</cp:revision>
  <dcterms:created xsi:type="dcterms:W3CDTF">2024-02-05T12:40:00Z</dcterms:created>
  <dcterms:modified xsi:type="dcterms:W3CDTF">2025-03-18T08:41:00Z</dcterms:modified>
</cp:coreProperties>
</file>