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2B1" w:rsidRDefault="009562B1" w:rsidP="009562B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2B1">
        <w:rPr>
          <w:rFonts w:ascii="Times New Roman" w:hAnsi="Times New Roman" w:cs="Times New Roman"/>
          <w:b/>
          <w:sz w:val="28"/>
          <w:szCs w:val="28"/>
          <w:lang w:val="uk-UA"/>
        </w:rPr>
        <w:t>ЕКСПРЕСИВІЗАЦІЯ ДУПЛЕКСИВІВ</w:t>
      </w:r>
    </w:p>
    <w:p w:rsidR="009562B1" w:rsidRPr="009562B1" w:rsidRDefault="009562B1" w:rsidP="009562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Томусяк Людмила </w:t>
      </w:r>
    </w:p>
    <w:p w:rsidR="0096568C" w:rsidRDefault="009562B1" w:rsidP="0096568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562B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кандидат філологічних наук, доцент</w:t>
      </w:r>
      <w:r w:rsidR="0096568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кафедри сучасної української мови</w:t>
      </w:r>
    </w:p>
    <w:p w:rsidR="009562B1" w:rsidRDefault="009562B1" w:rsidP="0096568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562B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Чернівецьк</w:t>
      </w:r>
      <w:r w:rsidR="0096568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ого</w:t>
      </w:r>
      <w:r w:rsidRPr="009562B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національн</w:t>
      </w:r>
      <w:r w:rsidR="0096568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ого</w:t>
      </w:r>
      <w:r w:rsidRPr="009562B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університет</w:t>
      </w:r>
      <w:r w:rsidR="0096568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у</w:t>
      </w:r>
      <w:r w:rsidR="0096568C" w:rsidRPr="00364C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562B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імені Юрія Федьковича </w:t>
      </w:r>
    </w:p>
    <w:p w:rsidR="0096568C" w:rsidRPr="009562B1" w:rsidRDefault="0096568C" w:rsidP="009562B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364C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tomusyak</w:t>
      </w:r>
      <w:r w:rsidRPr="00364C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@</w:t>
      </w:r>
      <w:r w:rsidRPr="0096568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chnu</w:t>
      </w:r>
      <w:r w:rsidRPr="00364C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96568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edu</w:t>
      </w:r>
      <w:r w:rsidRPr="00364C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96568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ua</w:t>
      </w:r>
    </w:p>
    <w:p w:rsidR="009562B1" w:rsidRPr="009562B1" w:rsidRDefault="009562B1" w:rsidP="009562B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E51" w:rsidRDefault="00364C23" w:rsidP="00FD1E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Мова є своєрідним кодом, що формує світосприйняття кожної людини, кодом, призначеним для фіксації всіх видів її діяльності, у тому числі й психічної. Інтелектуальний та емоційний плани мови взаємопов</w:t>
      </w:r>
      <w:r w:rsidR="00087952" w:rsidRPr="0008795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язані, це тісно переплетені складники кожного висловлення, суб</w:t>
      </w:r>
      <w:r w:rsidR="00087952" w:rsidRPr="0008795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87952">
        <w:rPr>
          <w:rFonts w:ascii="Times New Roman" w:hAnsi="Times New Roman" w:cs="Times New Roman"/>
          <w:sz w:val="28"/>
          <w:szCs w:val="28"/>
          <w:lang w:val="uk-UA"/>
        </w:rPr>
        <w:t>єкт якого сам творить дійсність, обирає мовні засоби, які, на його думку, є найкращою можливістю для втілення його задуму.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952">
        <w:rPr>
          <w:rFonts w:ascii="Times New Roman" w:hAnsi="Times New Roman" w:cs="Times New Roman"/>
          <w:sz w:val="28"/>
          <w:szCs w:val="28"/>
          <w:lang w:val="uk-UA"/>
        </w:rPr>
        <w:t xml:space="preserve">Естетична інформація, семантична ємність детермінують експресивно-образну організацію висловлення. Експресивність як прагматична категорія орієнтована на адресата, основна її функція – цілеспрямований вплив на читача (чи слухача) з погляду образної виразності. Експресивізація на рівні синтаксису – це підсилювальна функція </w:t>
      </w:r>
      <w:r w:rsidR="00CC3E51">
        <w:rPr>
          <w:rFonts w:ascii="Times New Roman" w:hAnsi="Times New Roman" w:cs="Times New Roman"/>
          <w:sz w:val="28"/>
          <w:szCs w:val="28"/>
          <w:lang w:val="uk-UA"/>
        </w:rPr>
        <w:t>синтаксичної конструкції, яка повинна «справляти враження» на адресата, актуалізувати той чи інший зміст, посилити прагматичний потенціал висловлення. Загальновідомо, що особливу виразну силу мають різні пунктуаційні засоби і прийоми, зокрема вживання тире, членування речення-висловлення на окремі сегменти тощо. Безперечно, це стосується і синтаксичних структур із дуплексивами</w:t>
      </w:r>
      <w:r w:rsidR="002B27F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1E7D" w:rsidRPr="00FD1E7D" w:rsidRDefault="00FD1E7D" w:rsidP="00FD1E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C23">
        <w:rPr>
          <w:rFonts w:ascii="Times New Roman" w:hAnsi="Times New Roman" w:cs="Times New Roman"/>
          <w:sz w:val="28"/>
          <w:szCs w:val="28"/>
          <w:lang w:val="uk-UA"/>
        </w:rPr>
        <w:t xml:space="preserve">Найбільш поширеним знаком, що вживається для відокремлення дуплексивів, є, звичайно, кома. </w:t>
      </w:r>
      <w:r w:rsidRPr="00FD1E7D">
        <w:rPr>
          <w:rFonts w:ascii="Times New Roman" w:hAnsi="Times New Roman" w:cs="Times New Roman"/>
          <w:sz w:val="28"/>
          <w:szCs w:val="28"/>
        </w:rPr>
        <w:t>Однак досить часто використовується і тире, якому надається перевага перед комою, очевидно, тому, що воно здатне виражати більш різноманітні семантичні відношення в р</w:t>
      </w:r>
      <w:r w:rsidR="002B27F1">
        <w:rPr>
          <w:rFonts w:ascii="Times New Roman" w:hAnsi="Times New Roman" w:cs="Times New Roman"/>
          <w:sz w:val="28"/>
          <w:szCs w:val="28"/>
        </w:rPr>
        <w:t xml:space="preserve">еченні. Напр.: </w:t>
      </w:r>
      <w:r w:rsidR="002B27F1" w:rsidRPr="002B27F1">
        <w:rPr>
          <w:rFonts w:ascii="Times New Roman" w:hAnsi="Times New Roman" w:cs="Times New Roman"/>
          <w:i/>
          <w:sz w:val="28"/>
          <w:szCs w:val="28"/>
        </w:rPr>
        <w:t xml:space="preserve">Батько сидів з веслом на кормі – </w:t>
      </w:r>
      <w:r w:rsidR="002B27F1" w:rsidRPr="002B27F1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2B27F1">
        <w:rPr>
          <w:rFonts w:ascii="Times New Roman" w:hAnsi="Times New Roman" w:cs="Times New Roman"/>
          <w:b/>
          <w:i/>
          <w:sz w:val="28"/>
          <w:szCs w:val="28"/>
        </w:rPr>
        <w:t>еселий і дужий</w:t>
      </w:r>
      <w:r w:rsidRPr="00FD1E7D">
        <w:rPr>
          <w:rFonts w:ascii="Times New Roman" w:hAnsi="Times New Roman" w:cs="Times New Roman"/>
          <w:sz w:val="28"/>
          <w:szCs w:val="28"/>
        </w:rPr>
        <w:t xml:space="preserve"> (О.Довженко); </w:t>
      </w:r>
      <w:r w:rsidRPr="002B27F1">
        <w:rPr>
          <w:rFonts w:ascii="Times New Roman" w:hAnsi="Times New Roman" w:cs="Times New Roman"/>
          <w:i/>
          <w:sz w:val="28"/>
          <w:szCs w:val="28"/>
        </w:rPr>
        <w:t>Степан... утер горілч</w:t>
      </w:r>
      <w:r w:rsidR="002B27F1" w:rsidRPr="002B27F1">
        <w:rPr>
          <w:rFonts w:ascii="Times New Roman" w:hAnsi="Times New Roman" w:cs="Times New Roman"/>
          <w:i/>
          <w:sz w:val="28"/>
          <w:szCs w:val="28"/>
        </w:rPr>
        <w:t xml:space="preserve">ані сльози й заснув, як був, – </w:t>
      </w:r>
      <w:r w:rsidR="002B27F1" w:rsidRPr="002B27F1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B27F1">
        <w:rPr>
          <w:rFonts w:ascii="Times New Roman" w:hAnsi="Times New Roman" w:cs="Times New Roman"/>
          <w:b/>
          <w:i/>
          <w:sz w:val="28"/>
          <w:szCs w:val="28"/>
        </w:rPr>
        <w:t xml:space="preserve"> чоботях, празниковому галіфе та шовковій сорочці</w:t>
      </w:r>
      <w:r w:rsidR="002B27F1" w:rsidRPr="002B27F1">
        <w:rPr>
          <w:rFonts w:ascii="Times New Roman" w:hAnsi="Times New Roman" w:cs="Times New Roman"/>
          <w:i/>
          <w:sz w:val="28"/>
          <w:szCs w:val="28"/>
        </w:rPr>
        <w:t>;</w:t>
      </w:r>
      <w:r w:rsidR="002B27F1">
        <w:rPr>
          <w:rFonts w:ascii="Times New Roman" w:hAnsi="Times New Roman" w:cs="Times New Roman"/>
          <w:sz w:val="28"/>
          <w:szCs w:val="28"/>
        </w:rPr>
        <w:t xml:space="preserve"> </w:t>
      </w:r>
      <w:r w:rsidRPr="00FD1E7D">
        <w:rPr>
          <w:rFonts w:ascii="Times New Roman" w:hAnsi="Times New Roman" w:cs="Times New Roman"/>
          <w:sz w:val="28"/>
          <w:szCs w:val="28"/>
        </w:rPr>
        <w:t>(</w:t>
      </w:r>
      <w:r w:rsidR="002B27F1">
        <w:rPr>
          <w:rFonts w:ascii="Times New Roman" w:hAnsi="Times New Roman" w:cs="Times New Roman"/>
          <w:sz w:val="28"/>
          <w:szCs w:val="28"/>
        </w:rPr>
        <w:t xml:space="preserve"> Г.Тютюнник); </w:t>
      </w:r>
      <w:r w:rsidRPr="00FD1E7D">
        <w:rPr>
          <w:rFonts w:ascii="Times New Roman" w:hAnsi="Times New Roman" w:cs="Times New Roman"/>
          <w:sz w:val="28"/>
          <w:szCs w:val="28"/>
        </w:rPr>
        <w:t xml:space="preserve"> </w:t>
      </w:r>
      <w:r w:rsidRPr="002B27F1">
        <w:rPr>
          <w:rFonts w:ascii="Times New Roman" w:hAnsi="Times New Roman" w:cs="Times New Roman"/>
          <w:i/>
          <w:sz w:val="28"/>
          <w:szCs w:val="28"/>
        </w:rPr>
        <w:t>Зарицьки</w:t>
      </w:r>
      <w:r w:rsidR="002B27F1" w:rsidRPr="002B27F1">
        <w:rPr>
          <w:rFonts w:ascii="Times New Roman" w:hAnsi="Times New Roman" w:cs="Times New Roman"/>
          <w:i/>
          <w:sz w:val="28"/>
          <w:szCs w:val="28"/>
        </w:rPr>
        <w:t xml:space="preserve">й згадав постать Письменника –  </w:t>
      </w:r>
      <w:r w:rsidR="002B27F1" w:rsidRPr="002B27F1">
        <w:rPr>
          <w:rFonts w:ascii="Times New Roman" w:hAnsi="Times New Roman" w:cs="Times New Roman"/>
          <w:b/>
          <w:i/>
          <w:sz w:val="28"/>
          <w:szCs w:val="28"/>
          <w:lang w:val="uk-UA"/>
        </w:rPr>
        <w:t>з</w:t>
      </w:r>
      <w:r w:rsidRPr="002B27F1">
        <w:rPr>
          <w:rFonts w:ascii="Times New Roman" w:hAnsi="Times New Roman" w:cs="Times New Roman"/>
          <w:b/>
          <w:i/>
          <w:sz w:val="28"/>
          <w:szCs w:val="28"/>
        </w:rPr>
        <w:t>сутуленого, старого, з темними трагічними очима</w:t>
      </w:r>
      <w:r w:rsidRPr="002B27F1">
        <w:rPr>
          <w:rFonts w:ascii="Times New Roman" w:hAnsi="Times New Roman" w:cs="Times New Roman"/>
          <w:i/>
          <w:sz w:val="28"/>
          <w:szCs w:val="28"/>
        </w:rPr>
        <w:t>...</w:t>
      </w:r>
      <w:r w:rsidRPr="00FD1E7D">
        <w:rPr>
          <w:rFonts w:ascii="Times New Roman" w:hAnsi="Times New Roman" w:cs="Times New Roman"/>
          <w:sz w:val="28"/>
          <w:szCs w:val="28"/>
        </w:rPr>
        <w:t xml:space="preserve"> (Р.Іваничук); </w:t>
      </w:r>
      <w:r w:rsidRPr="002B27F1">
        <w:rPr>
          <w:rFonts w:ascii="Times New Roman" w:hAnsi="Times New Roman" w:cs="Times New Roman"/>
          <w:i/>
          <w:sz w:val="28"/>
          <w:szCs w:val="28"/>
        </w:rPr>
        <w:t>Султан полюби</w:t>
      </w:r>
      <w:r w:rsidR="002B27F1" w:rsidRPr="002B27F1">
        <w:rPr>
          <w:rFonts w:ascii="Times New Roman" w:hAnsi="Times New Roman" w:cs="Times New Roman"/>
          <w:i/>
          <w:sz w:val="28"/>
          <w:szCs w:val="28"/>
        </w:rPr>
        <w:t xml:space="preserve">в її – </w:t>
      </w:r>
      <w:r w:rsidRPr="002B27F1">
        <w:rPr>
          <w:rFonts w:ascii="Times New Roman" w:hAnsi="Times New Roman" w:cs="Times New Roman"/>
          <w:b/>
          <w:i/>
          <w:sz w:val="28"/>
          <w:szCs w:val="28"/>
        </w:rPr>
        <w:t>уярмлену, понижену, пригнічену</w:t>
      </w:r>
      <w:r w:rsidR="002B27F1">
        <w:rPr>
          <w:rFonts w:ascii="Times New Roman" w:hAnsi="Times New Roman" w:cs="Times New Roman"/>
          <w:sz w:val="28"/>
          <w:szCs w:val="28"/>
        </w:rPr>
        <w:t xml:space="preserve"> (П.Загребельний). В</w:t>
      </w:r>
      <w:r w:rsidRPr="00FD1E7D">
        <w:rPr>
          <w:rFonts w:ascii="Times New Roman" w:hAnsi="Times New Roman" w:cs="Times New Roman"/>
          <w:sz w:val="28"/>
          <w:szCs w:val="28"/>
        </w:rPr>
        <w:t xml:space="preserve">живання тире </w:t>
      </w:r>
      <w:r w:rsidRPr="00FD1E7D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="00E72DCE">
        <w:rPr>
          <w:rFonts w:ascii="Times New Roman" w:hAnsi="Times New Roman" w:cs="Times New Roman"/>
          <w:sz w:val="28"/>
          <w:szCs w:val="28"/>
        </w:rPr>
        <w:t>так</w:t>
      </w:r>
      <w:r w:rsidR="002B27F1">
        <w:rPr>
          <w:rFonts w:ascii="Times New Roman" w:hAnsi="Times New Roman" w:cs="Times New Roman"/>
          <w:sz w:val="28"/>
          <w:szCs w:val="28"/>
        </w:rPr>
        <w:t>их випадках є</w:t>
      </w:r>
      <w:r w:rsidRPr="00FD1E7D">
        <w:rPr>
          <w:rFonts w:ascii="Times New Roman" w:hAnsi="Times New Roman" w:cs="Times New Roman"/>
          <w:sz w:val="28"/>
          <w:szCs w:val="28"/>
        </w:rPr>
        <w:t>, на нашу думку, стилістично маркованим, авторським пунктуаційним знаком, що підкреслює експресивність висловлення.</w:t>
      </w:r>
    </w:p>
    <w:p w:rsidR="00FD1E7D" w:rsidRPr="00FD1E7D" w:rsidRDefault="00FD1E7D" w:rsidP="00E72D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E7D">
        <w:rPr>
          <w:rFonts w:ascii="Times New Roman" w:hAnsi="Times New Roman" w:cs="Times New Roman"/>
          <w:sz w:val="28"/>
          <w:szCs w:val="28"/>
        </w:rPr>
        <w:t>Дуплексивні компоненти при особливій їх ак</w:t>
      </w:r>
      <w:r w:rsidR="009562B1">
        <w:rPr>
          <w:rFonts w:ascii="Times New Roman" w:hAnsi="Times New Roman" w:cs="Times New Roman"/>
          <w:sz w:val="28"/>
          <w:szCs w:val="28"/>
        </w:rPr>
        <w:t>туалізації можуть парцелюватися</w:t>
      </w:r>
      <w:r w:rsidRPr="00FD1E7D">
        <w:rPr>
          <w:rFonts w:ascii="Times New Roman" w:hAnsi="Times New Roman" w:cs="Times New Roman"/>
          <w:sz w:val="28"/>
          <w:szCs w:val="28"/>
        </w:rPr>
        <w:t>, тобто виділятися в окрему самостійну частину, яка, однак не пориває семантичного і ст</w:t>
      </w:r>
      <w:r w:rsidR="002B27F1">
        <w:rPr>
          <w:rFonts w:ascii="Times New Roman" w:hAnsi="Times New Roman" w:cs="Times New Roman"/>
          <w:sz w:val="28"/>
          <w:szCs w:val="28"/>
        </w:rPr>
        <w:t>руктурного зв’язку з реченням. З</w:t>
      </w:r>
      <w:r w:rsidR="002B27F1"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Pr="00FD1E7D">
        <w:rPr>
          <w:rFonts w:ascii="Times New Roman" w:hAnsi="Times New Roman" w:cs="Times New Roman"/>
          <w:sz w:val="28"/>
          <w:szCs w:val="28"/>
        </w:rPr>
        <w:t>ишаючись смисловим і граматично організованим цілим, речення наче поділяється на кілька окремих част</w:t>
      </w:r>
      <w:r w:rsidR="00E72DCE">
        <w:rPr>
          <w:rFonts w:ascii="Times New Roman" w:hAnsi="Times New Roman" w:cs="Times New Roman"/>
          <w:sz w:val="28"/>
          <w:szCs w:val="28"/>
        </w:rPr>
        <w:t>ин, відмінних інтонаційно, як-от</w:t>
      </w:r>
      <w:r w:rsidRPr="00FD1E7D">
        <w:rPr>
          <w:rFonts w:ascii="Times New Roman" w:hAnsi="Times New Roman" w:cs="Times New Roman"/>
          <w:sz w:val="28"/>
          <w:szCs w:val="28"/>
        </w:rPr>
        <w:t xml:space="preserve">: </w:t>
      </w:r>
      <w:r w:rsidRPr="00E72DCE">
        <w:rPr>
          <w:rFonts w:ascii="Times New Roman" w:hAnsi="Times New Roman" w:cs="Times New Roman"/>
          <w:i/>
          <w:sz w:val="28"/>
          <w:szCs w:val="28"/>
        </w:rPr>
        <w:t xml:space="preserve">Пан  вийшов до нас. </w:t>
      </w:r>
      <w:r w:rsidRPr="00E72DCE">
        <w:rPr>
          <w:rFonts w:ascii="Times New Roman" w:hAnsi="Times New Roman" w:cs="Times New Roman"/>
          <w:b/>
          <w:i/>
          <w:sz w:val="28"/>
          <w:szCs w:val="28"/>
        </w:rPr>
        <w:t>Сердитий, лютий</w:t>
      </w:r>
      <w:r w:rsidRPr="00FD1E7D">
        <w:rPr>
          <w:rFonts w:ascii="Times New Roman" w:hAnsi="Times New Roman" w:cs="Times New Roman"/>
          <w:sz w:val="28"/>
          <w:szCs w:val="28"/>
        </w:rPr>
        <w:t xml:space="preserve"> (Панас Мирний); </w:t>
      </w:r>
      <w:r w:rsidRPr="00E72DCE">
        <w:rPr>
          <w:rFonts w:ascii="Times New Roman" w:hAnsi="Times New Roman" w:cs="Times New Roman"/>
          <w:i/>
          <w:sz w:val="28"/>
          <w:szCs w:val="28"/>
        </w:rPr>
        <w:t xml:space="preserve">Бронко мав би велику охоту вийти з кімнати. </w:t>
      </w:r>
      <w:r w:rsidRPr="00E72DCE">
        <w:rPr>
          <w:rFonts w:ascii="Times New Roman" w:hAnsi="Times New Roman" w:cs="Times New Roman"/>
          <w:b/>
          <w:i/>
          <w:sz w:val="28"/>
          <w:szCs w:val="28"/>
        </w:rPr>
        <w:t>Розчарований</w:t>
      </w:r>
      <w:r w:rsidRPr="00E72D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1E7D">
        <w:rPr>
          <w:rFonts w:ascii="Times New Roman" w:hAnsi="Times New Roman" w:cs="Times New Roman"/>
          <w:sz w:val="28"/>
          <w:szCs w:val="28"/>
        </w:rPr>
        <w:t>(І.Вільде). Такі парцельовані компоненти набувають більшої змістової й емоційної виразності, сприяють екс</w:t>
      </w:r>
      <w:r w:rsidR="00E72DCE">
        <w:rPr>
          <w:rFonts w:ascii="Times New Roman" w:hAnsi="Times New Roman" w:cs="Times New Roman"/>
          <w:sz w:val="28"/>
          <w:szCs w:val="28"/>
        </w:rPr>
        <w:t>пресивному виділенню думки, а читачеві легше сприйняти думку, яка подається у декілька мовленнєвих тактів.</w:t>
      </w:r>
      <w:r w:rsidR="00E72D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DCE">
        <w:rPr>
          <w:rFonts w:ascii="Times New Roman" w:hAnsi="Times New Roman" w:cs="Times New Roman"/>
          <w:sz w:val="28"/>
          <w:szCs w:val="28"/>
          <w:lang w:val="uk-UA"/>
        </w:rPr>
        <w:t xml:space="preserve">Унаслідок членування речення синтаксично залежні парцеляти стають відносно самостійними, оскільки зміст парцелята, як правило, стає зрозумілим лише тоді, коли його розглядати разом з попередньою частиною речення. </w:t>
      </w:r>
      <w:r w:rsidRPr="00FD1E7D">
        <w:rPr>
          <w:rFonts w:ascii="Times New Roman" w:hAnsi="Times New Roman" w:cs="Times New Roman"/>
          <w:sz w:val="28"/>
          <w:szCs w:val="28"/>
        </w:rPr>
        <w:t>Зміст такого контексту складає синтаксична і смислова єдність, отримана від складання змісту базового речення і парцелята. В інтонаційній характеристиці цієї моделі виража</w:t>
      </w:r>
      <w:r w:rsidR="00E72DCE">
        <w:rPr>
          <w:rFonts w:ascii="Times New Roman" w:hAnsi="Times New Roman" w:cs="Times New Roman"/>
          <w:sz w:val="28"/>
          <w:szCs w:val="28"/>
        </w:rPr>
        <w:t>ється її основна функцій</w:t>
      </w:r>
      <w:r w:rsidRPr="00FD1E7D">
        <w:rPr>
          <w:rFonts w:ascii="Times New Roman" w:hAnsi="Times New Roman" w:cs="Times New Roman"/>
          <w:sz w:val="28"/>
          <w:szCs w:val="28"/>
        </w:rPr>
        <w:t>н</w:t>
      </w:r>
      <w:r w:rsidR="00E72DCE">
        <w:rPr>
          <w:rFonts w:ascii="Times New Roman" w:hAnsi="Times New Roman" w:cs="Times New Roman"/>
          <w:sz w:val="28"/>
          <w:szCs w:val="28"/>
        </w:rPr>
        <w:t>а і психолінгвістична ознака – п</w:t>
      </w:r>
      <w:r w:rsidRPr="00FD1E7D">
        <w:rPr>
          <w:rFonts w:ascii="Times New Roman" w:hAnsi="Times New Roman" w:cs="Times New Roman"/>
          <w:sz w:val="28"/>
          <w:szCs w:val="28"/>
        </w:rPr>
        <w:t>овідомле</w:t>
      </w:r>
      <w:r w:rsidR="00E72DCE">
        <w:rPr>
          <w:rFonts w:ascii="Times New Roman" w:hAnsi="Times New Roman" w:cs="Times New Roman"/>
          <w:sz w:val="28"/>
          <w:szCs w:val="28"/>
        </w:rPr>
        <w:t>ння додаткових відомостей</w:t>
      </w:r>
      <w:r w:rsidRPr="00FD1E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1E7D" w:rsidRDefault="00FD1E7D" w:rsidP="00FD1E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1E7D">
        <w:rPr>
          <w:rFonts w:ascii="Times New Roman" w:hAnsi="Times New Roman" w:cs="Times New Roman"/>
          <w:sz w:val="28"/>
          <w:szCs w:val="28"/>
        </w:rPr>
        <w:t>В окремих випадках при парцеляції сурядного ряду дуплексивних компонентів кожен з них виділяється окремо, що надає їм особ</w:t>
      </w:r>
      <w:r w:rsidR="00E72DCE">
        <w:rPr>
          <w:rFonts w:ascii="Times New Roman" w:hAnsi="Times New Roman" w:cs="Times New Roman"/>
          <w:sz w:val="28"/>
          <w:szCs w:val="28"/>
        </w:rPr>
        <w:t>ливої комунікативної ваги</w:t>
      </w:r>
      <w:r w:rsidRPr="00FD1E7D">
        <w:rPr>
          <w:rFonts w:ascii="Times New Roman" w:hAnsi="Times New Roman" w:cs="Times New Roman"/>
          <w:sz w:val="28"/>
          <w:szCs w:val="28"/>
        </w:rPr>
        <w:t xml:space="preserve">: </w:t>
      </w:r>
      <w:r w:rsidRPr="00E72DCE">
        <w:rPr>
          <w:rFonts w:ascii="Times New Roman" w:hAnsi="Times New Roman" w:cs="Times New Roman"/>
          <w:i/>
          <w:sz w:val="28"/>
          <w:szCs w:val="28"/>
        </w:rPr>
        <w:t xml:space="preserve">Стояли і дивились. </w:t>
      </w:r>
      <w:r w:rsidRPr="00E72DCE">
        <w:rPr>
          <w:rFonts w:ascii="Times New Roman" w:hAnsi="Times New Roman" w:cs="Times New Roman"/>
          <w:b/>
          <w:i/>
          <w:sz w:val="28"/>
          <w:szCs w:val="28"/>
        </w:rPr>
        <w:t>Неголені...  Забрьохані...  З хворобливо запаленими очима..</w:t>
      </w:r>
      <w:r w:rsidRPr="00E72DCE">
        <w:rPr>
          <w:rFonts w:ascii="Times New Roman" w:hAnsi="Times New Roman" w:cs="Times New Roman"/>
          <w:i/>
          <w:sz w:val="28"/>
          <w:szCs w:val="28"/>
        </w:rPr>
        <w:t>.</w:t>
      </w:r>
      <w:r w:rsidRPr="00FD1E7D">
        <w:rPr>
          <w:rFonts w:ascii="Times New Roman" w:hAnsi="Times New Roman" w:cs="Times New Roman"/>
          <w:sz w:val="28"/>
          <w:szCs w:val="28"/>
        </w:rPr>
        <w:t xml:space="preserve"> (І.Багряний); </w:t>
      </w:r>
      <w:r w:rsidRPr="00E72DCE">
        <w:rPr>
          <w:rFonts w:ascii="Times New Roman" w:hAnsi="Times New Roman" w:cs="Times New Roman"/>
          <w:i/>
          <w:sz w:val="28"/>
          <w:szCs w:val="28"/>
        </w:rPr>
        <w:t xml:space="preserve">Селянине на вільній ниві! Восени пригадай, як пішли у гніві по майбутнє твої сини! </w:t>
      </w:r>
      <w:r w:rsidRPr="00E72DCE">
        <w:rPr>
          <w:rFonts w:ascii="Times New Roman" w:hAnsi="Times New Roman" w:cs="Times New Roman"/>
          <w:b/>
          <w:i/>
          <w:sz w:val="28"/>
          <w:szCs w:val="28"/>
        </w:rPr>
        <w:t>Драні... Темні... Голодні... Босі...</w:t>
      </w:r>
      <w:r w:rsidRPr="00FD1E7D">
        <w:rPr>
          <w:rFonts w:ascii="Times New Roman" w:hAnsi="Times New Roman" w:cs="Times New Roman"/>
          <w:sz w:val="28"/>
          <w:szCs w:val="28"/>
        </w:rPr>
        <w:t xml:space="preserve"> (Є.Плужник). Таким нанизуванням компонентів досягається особливий ефект градації у художньому мовленні. </w:t>
      </w:r>
      <w:r w:rsidR="000B3300">
        <w:rPr>
          <w:rFonts w:ascii="Times New Roman" w:hAnsi="Times New Roman" w:cs="Times New Roman"/>
          <w:sz w:val="28"/>
          <w:szCs w:val="28"/>
          <w:lang w:val="uk-UA"/>
        </w:rPr>
        <w:t>Парцелят, що здійснює комунікативну послідовність між реченнєвими структурами, можна назвати темо-рематичним центром висловлення, що характеризується тісними семантико-граматичними зв</w:t>
      </w:r>
      <w:r w:rsidR="000B3300" w:rsidRPr="000B3300">
        <w:rPr>
          <w:rFonts w:ascii="Times New Roman" w:hAnsi="Times New Roman" w:cs="Times New Roman"/>
          <w:sz w:val="28"/>
          <w:szCs w:val="28"/>
        </w:rPr>
        <w:t>’</w:t>
      </w:r>
      <w:r w:rsidR="000B3300">
        <w:rPr>
          <w:rFonts w:ascii="Times New Roman" w:hAnsi="Times New Roman" w:cs="Times New Roman"/>
          <w:sz w:val="28"/>
          <w:szCs w:val="28"/>
          <w:lang w:val="uk-UA"/>
        </w:rPr>
        <w:t>язками з базовим реченням.</w:t>
      </w:r>
    </w:p>
    <w:p w:rsidR="000B3300" w:rsidRPr="000B3300" w:rsidRDefault="000B3300" w:rsidP="00FD1E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727B42">
        <w:rPr>
          <w:rFonts w:ascii="Times New Roman" w:hAnsi="Times New Roman" w:cs="Times New Roman"/>
          <w:sz w:val="28"/>
          <w:szCs w:val="28"/>
          <w:lang w:val="uk-UA"/>
        </w:rPr>
        <w:t>у різний спосіб актуалізовані дуплексиви увиразнюють висловлення, фокусують увагу читача, надають висловленню експресивності.</w:t>
      </w:r>
      <w:bookmarkStart w:id="0" w:name="_GoBack"/>
      <w:bookmarkEnd w:id="0"/>
    </w:p>
    <w:sectPr w:rsidR="000B3300" w:rsidRPr="000B3300" w:rsidSect="009562B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B46" w:rsidRDefault="00850B46" w:rsidP="00FD1E7D">
      <w:pPr>
        <w:spacing w:after="0" w:line="240" w:lineRule="auto"/>
      </w:pPr>
      <w:r>
        <w:separator/>
      </w:r>
    </w:p>
  </w:endnote>
  <w:endnote w:type="continuationSeparator" w:id="0">
    <w:p w:rsidR="00850B46" w:rsidRDefault="00850B46" w:rsidP="00FD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B46" w:rsidRDefault="00850B46" w:rsidP="00FD1E7D">
      <w:pPr>
        <w:spacing w:after="0" w:line="240" w:lineRule="auto"/>
      </w:pPr>
      <w:r>
        <w:separator/>
      </w:r>
    </w:p>
  </w:footnote>
  <w:footnote w:type="continuationSeparator" w:id="0">
    <w:p w:rsidR="00850B46" w:rsidRDefault="00850B46" w:rsidP="00FD1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7D"/>
    <w:rsid w:val="00087952"/>
    <w:rsid w:val="000B3300"/>
    <w:rsid w:val="002B27F1"/>
    <w:rsid w:val="00364C23"/>
    <w:rsid w:val="00727B42"/>
    <w:rsid w:val="00850B46"/>
    <w:rsid w:val="009562B1"/>
    <w:rsid w:val="0096568C"/>
    <w:rsid w:val="009C68B0"/>
    <w:rsid w:val="00CC3E51"/>
    <w:rsid w:val="00D9325C"/>
    <w:rsid w:val="00E72DCE"/>
    <w:rsid w:val="00FD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43EF"/>
  <w15:chartTrackingRefBased/>
  <w15:docId w15:val="{EDC9D14E-96F4-4BDF-8A67-5BABCE2F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2022-05-03T12:09:00Z</dcterms:created>
  <dcterms:modified xsi:type="dcterms:W3CDTF">2022-05-03T13:30:00Z</dcterms:modified>
</cp:coreProperties>
</file>