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E83" w:rsidRDefault="000A2E83" w:rsidP="000A2E83">
      <w:pPr>
        <w:jc w:val="right"/>
        <w:rPr>
          <w:rFonts w:ascii="Times New Roman" w:hAnsi="Times New Roman" w:cs="Times New Roman"/>
          <w:i/>
          <w:sz w:val="28"/>
          <w:szCs w:val="28"/>
        </w:rPr>
      </w:pPr>
      <w:proofErr w:type="spellStart"/>
      <w:r w:rsidRPr="000A2E83">
        <w:rPr>
          <w:rFonts w:ascii="Times New Roman" w:hAnsi="Times New Roman" w:cs="Times New Roman"/>
          <w:i/>
          <w:sz w:val="28"/>
          <w:szCs w:val="28"/>
        </w:rPr>
        <w:t>Татулич</w:t>
      </w:r>
      <w:proofErr w:type="spellEnd"/>
      <w:r w:rsidRPr="000A2E83">
        <w:rPr>
          <w:rFonts w:ascii="Times New Roman" w:hAnsi="Times New Roman" w:cs="Times New Roman"/>
          <w:i/>
          <w:sz w:val="28"/>
          <w:szCs w:val="28"/>
        </w:rPr>
        <w:t xml:space="preserve"> І.Ю. </w:t>
      </w:r>
    </w:p>
    <w:p w:rsidR="000A2E83" w:rsidRDefault="000A2E83" w:rsidP="000A2E83">
      <w:pPr>
        <w:jc w:val="right"/>
        <w:rPr>
          <w:rFonts w:ascii="Times New Roman" w:hAnsi="Times New Roman" w:cs="Times New Roman"/>
          <w:i/>
          <w:sz w:val="28"/>
          <w:szCs w:val="28"/>
        </w:rPr>
      </w:pPr>
      <w:proofErr w:type="spellStart"/>
      <w:r>
        <w:rPr>
          <w:rFonts w:ascii="Times New Roman" w:hAnsi="Times New Roman" w:cs="Times New Roman"/>
          <w:i/>
          <w:sz w:val="28"/>
          <w:szCs w:val="28"/>
        </w:rPr>
        <w:t>к.ю.н</w:t>
      </w:r>
      <w:proofErr w:type="spellEnd"/>
      <w:r>
        <w:rPr>
          <w:rFonts w:ascii="Times New Roman" w:hAnsi="Times New Roman" w:cs="Times New Roman"/>
          <w:i/>
          <w:sz w:val="28"/>
          <w:szCs w:val="28"/>
        </w:rPr>
        <w:t>., доц. кафедри процесуального права</w:t>
      </w:r>
    </w:p>
    <w:p w:rsidR="000A2E83" w:rsidRDefault="000A2E83" w:rsidP="000A2E83">
      <w:pPr>
        <w:jc w:val="right"/>
        <w:rPr>
          <w:rFonts w:ascii="Times New Roman" w:hAnsi="Times New Roman" w:cs="Times New Roman"/>
          <w:i/>
          <w:sz w:val="28"/>
          <w:szCs w:val="28"/>
        </w:rPr>
      </w:pPr>
      <w:r>
        <w:rPr>
          <w:rFonts w:ascii="Times New Roman" w:hAnsi="Times New Roman" w:cs="Times New Roman"/>
          <w:i/>
          <w:sz w:val="28"/>
          <w:szCs w:val="28"/>
        </w:rPr>
        <w:t>юридичного факультету</w:t>
      </w:r>
    </w:p>
    <w:p w:rsidR="000A2E83" w:rsidRDefault="000A2E83" w:rsidP="000A2E83">
      <w:pPr>
        <w:jc w:val="right"/>
        <w:rPr>
          <w:rFonts w:ascii="Times New Roman" w:hAnsi="Times New Roman" w:cs="Times New Roman"/>
          <w:i/>
          <w:sz w:val="28"/>
          <w:szCs w:val="28"/>
        </w:rPr>
      </w:pPr>
      <w:r>
        <w:rPr>
          <w:rFonts w:ascii="Times New Roman" w:hAnsi="Times New Roman" w:cs="Times New Roman"/>
          <w:i/>
          <w:sz w:val="28"/>
          <w:szCs w:val="28"/>
        </w:rPr>
        <w:t xml:space="preserve"> Чернівецького національного університету імені Юрія </w:t>
      </w:r>
      <w:proofErr w:type="spellStart"/>
      <w:r>
        <w:rPr>
          <w:rFonts w:ascii="Times New Roman" w:hAnsi="Times New Roman" w:cs="Times New Roman"/>
          <w:i/>
          <w:sz w:val="28"/>
          <w:szCs w:val="28"/>
        </w:rPr>
        <w:t>Федьковича</w:t>
      </w:r>
      <w:proofErr w:type="spellEnd"/>
    </w:p>
    <w:p w:rsidR="001771FE" w:rsidRPr="000A2E83" w:rsidRDefault="001771FE" w:rsidP="000A2E83">
      <w:pPr>
        <w:jc w:val="right"/>
        <w:rPr>
          <w:rFonts w:ascii="Times New Roman" w:hAnsi="Times New Roman" w:cs="Times New Roman"/>
          <w:i/>
          <w:sz w:val="28"/>
          <w:szCs w:val="28"/>
        </w:rPr>
      </w:pPr>
      <w:r>
        <w:rPr>
          <w:rFonts w:ascii="Times New Roman" w:hAnsi="Times New Roman" w:cs="Times New Roman"/>
          <w:i/>
          <w:sz w:val="28"/>
          <w:szCs w:val="28"/>
        </w:rPr>
        <w:t>(м. Чернівці, Україна)</w:t>
      </w:r>
    </w:p>
    <w:p w:rsidR="009F7C45" w:rsidRPr="00011E56" w:rsidRDefault="009F7C45" w:rsidP="000A2E83">
      <w:pPr>
        <w:jc w:val="center"/>
        <w:rPr>
          <w:rFonts w:ascii="Times New Roman" w:hAnsi="Times New Roman" w:cs="Times New Roman"/>
          <w:b/>
          <w:sz w:val="28"/>
          <w:szCs w:val="28"/>
        </w:rPr>
      </w:pPr>
      <w:r w:rsidRPr="00011E56">
        <w:rPr>
          <w:rFonts w:ascii="Times New Roman" w:hAnsi="Times New Roman" w:cs="Times New Roman"/>
          <w:b/>
          <w:sz w:val="28"/>
          <w:szCs w:val="28"/>
        </w:rPr>
        <w:t>Витрати на професійну правничу допомогу в цивільному судочинстві</w:t>
      </w:r>
    </w:p>
    <w:p w:rsidR="009F7C45" w:rsidRDefault="000A2E83" w:rsidP="00B85634">
      <w:pPr>
        <w:tabs>
          <w:tab w:val="left" w:pos="28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7C45">
        <w:rPr>
          <w:rFonts w:ascii="Times New Roman" w:hAnsi="Times New Roman" w:cs="Times New Roman"/>
          <w:sz w:val="28"/>
          <w:szCs w:val="28"/>
        </w:rPr>
        <w:t>Відповідно до діючого цивільного процесуального законодавства до складу судових витрат включається судовий збір та витрати, пов’язані з розглядом справи (ст. 133 Цивільного процесуального кодексу України) (далі – ЦПК України)</w:t>
      </w:r>
      <w:r w:rsidR="00F93105">
        <w:rPr>
          <w:rFonts w:ascii="Times New Roman" w:hAnsi="Times New Roman" w:cs="Times New Roman"/>
          <w:sz w:val="28"/>
          <w:szCs w:val="28"/>
        </w:rPr>
        <w:t xml:space="preserve"> [1]</w:t>
      </w:r>
      <w:r w:rsidR="009F7C45">
        <w:rPr>
          <w:rFonts w:ascii="Times New Roman" w:hAnsi="Times New Roman" w:cs="Times New Roman"/>
          <w:sz w:val="28"/>
          <w:szCs w:val="28"/>
        </w:rPr>
        <w:t xml:space="preserve">, серед яких окреме місце посідають витрати на професійну правничу допомогу. Новелою ЦПК України є те, що відшкодуванню підлягають тільки витрати на професійну правничу допомогу адвоката, а не будь-якого юриста. До таких витрат законодавець відносить: гонорар адвоката за представництво в суді та іншу правничу допомогу, пов’язану зі справою, включаючи підготовку до її розгляду, збір доказів тощо, а також вартість послуг помічника адвоката (п. 1 ч. 2 ст. 137 ЦПУ України). </w:t>
      </w:r>
      <w:r w:rsidR="00B85634">
        <w:rPr>
          <w:rFonts w:ascii="Times New Roman" w:hAnsi="Times New Roman" w:cs="Times New Roman"/>
          <w:sz w:val="28"/>
          <w:szCs w:val="28"/>
        </w:rPr>
        <w:t>Документами</w:t>
      </w:r>
      <w:r w:rsidR="009F7C45">
        <w:rPr>
          <w:rFonts w:ascii="Times New Roman" w:hAnsi="Times New Roman" w:cs="Times New Roman"/>
          <w:sz w:val="28"/>
          <w:szCs w:val="28"/>
        </w:rPr>
        <w:t xml:space="preserve">, які </w:t>
      </w:r>
      <w:r w:rsidR="0044223C">
        <w:rPr>
          <w:rFonts w:ascii="Times New Roman" w:hAnsi="Times New Roman" w:cs="Times New Roman"/>
          <w:sz w:val="28"/>
          <w:szCs w:val="28"/>
        </w:rPr>
        <w:t>обґрунтовують</w:t>
      </w:r>
      <w:r w:rsidR="009F7C45">
        <w:rPr>
          <w:rFonts w:ascii="Times New Roman" w:hAnsi="Times New Roman" w:cs="Times New Roman"/>
          <w:sz w:val="28"/>
          <w:szCs w:val="28"/>
        </w:rPr>
        <w:t xml:space="preserve"> відшкодування витрат за правничу допомогу є – договір про надання правничої допомоги та докази щодо обсягу наданих послуг і виконаних робіт та їх вартості. </w:t>
      </w:r>
      <w:r w:rsidR="0044223C">
        <w:rPr>
          <w:rFonts w:ascii="Times New Roman" w:hAnsi="Times New Roman" w:cs="Times New Roman"/>
          <w:sz w:val="28"/>
          <w:szCs w:val="28"/>
        </w:rPr>
        <w:t>Слід підкреслити, що якщо раніше певний гонорар підлягав обов’язковій оплаті на момент відшкодування, то на сьогоднішній день гонорар має бути або сплачений, або лише підлягати сплаті. Для визначення розміру відшкодування учасник справи повинен подати детальний опис робіт (наданих послуг), виконаних адвокатом, та понесених ним витрат</w:t>
      </w:r>
      <w:r w:rsidR="001771FE">
        <w:rPr>
          <w:rFonts w:ascii="Times New Roman" w:hAnsi="Times New Roman" w:cs="Times New Roman"/>
          <w:sz w:val="28"/>
          <w:szCs w:val="28"/>
        </w:rPr>
        <w:t>, необхідних для надання правничої допомоги. Як зазначають співавтори Цивільного процесуального кодексу України до прикладу, це такі дії як: надання правової інформації, консультацій і роз’яснень з правових питань, правовий супровід; складення заяв, скарг, процесуальних та інших документів правового характеру; представництво інтересів фізичних і юридичних осіб у суді; інші види адвокатської діяльності, не заборонені законом [2, с. 179].</w:t>
      </w:r>
    </w:p>
    <w:p w:rsidR="0044223C" w:rsidRDefault="000A2E83" w:rsidP="000A2E8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223C">
        <w:rPr>
          <w:rFonts w:ascii="Times New Roman" w:hAnsi="Times New Roman" w:cs="Times New Roman"/>
          <w:sz w:val="28"/>
          <w:szCs w:val="28"/>
        </w:rPr>
        <w:t xml:space="preserve">Докази на підтвердження судових витрат в тому числі і на правничу допомогу подаються до закінчення судових дебатів у справі або протягом п’яти днів після </w:t>
      </w:r>
      <w:r w:rsidR="0044223C">
        <w:rPr>
          <w:rFonts w:ascii="Times New Roman" w:hAnsi="Times New Roman" w:cs="Times New Roman"/>
          <w:sz w:val="28"/>
          <w:szCs w:val="28"/>
        </w:rPr>
        <w:lastRenderedPageBreak/>
        <w:t xml:space="preserve">ухвалення рішення суду за умови, що до закінчення судових дебатів у справі сторона зробила про це відповідну заяву. </w:t>
      </w:r>
    </w:p>
    <w:p w:rsidR="0044223C" w:rsidRDefault="00B85634" w:rsidP="000A2E8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11E56">
        <w:rPr>
          <w:rFonts w:ascii="Times New Roman" w:hAnsi="Times New Roman" w:cs="Times New Roman"/>
          <w:sz w:val="28"/>
          <w:szCs w:val="28"/>
        </w:rPr>
        <w:t>О</w:t>
      </w:r>
      <w:r w:rsidR="0044223C">
        <w:rPr>
          <w:rFonts w:ascii="Times New Roman" w:hAnsi="Times New Roman" w:cs="Times New Roman"/>
          <w:sz w:val="28"/>
          <w:szCs w:val="28"/>
        </w:rPr>
        <w:t xml:space="preserve">новлений ЦПК України запроваджує </w:t>
      </w:r>
      <w:r w:rsidR="00011E56">
        <w:rPr>
          <w:rFonts w:ascii="Times New Roman" w:hAnsi="Times New Roman" w:cs="Times New Roman"/>
          <w:sz w:val="28"/>
          <w:szCs w:val="28"/>
        </w:rPr>
        <w:t xml:space="preserve">також </w:t>
      </w:r>
      <w:r w:rsidR="0044223C">
        <w:rPr>
          <w:rFonts w:ascii="Times New Roman" w:hAnsi="Times New Roman" w:cs="Times New Roman"/>
          <w:sz w:val="28"/>
          <w:szCs w:val="28"/>
        </w:rPr>
        <w:t xml:space="preserve">принцип співмірності витрат на оплату послуг адвоката, а саме розмір таких витрат має бути </w:t>
      </w:r>
      <w:proofErr w:type="spellStart"/>
      <w:r w:rsidR="0044223C">
        <w:rPr>
          <w:rFonts w:ascii="Times New Roman" w:hAnsi="Times New Roman" w:cs="Times New Roman"/>
          <w:sz w:val="28"/>
          <w:szCs w:val="28"/>
        </w:rPr>
        <w:t>співмірним</w:t>
      </w:r>
      <w:proofErr w:type="spellEnd"/>
      <w:r w:rsidR="0044223C">
        <w:rPr>
          <w:rFonts w:ascii="Times New Roman" w:hAnsi="Times New Roman" w:cs="Times New Roman"/>
          <w:sz w:val="28"/>
          <w:szCs w:val="28"/>
        </w:rPr>
        <w:t xml:space="preserve"> із:</w:t>
      </w:r>
      <w:r w:rsidR="00F93105">
        <w:rPr>
          <w:rFonts w:ascii="Times New Roman" w:hAnsi="Times New Roman" w:cs="Times New Roman"/>
          <w:sz w:val="28"/>
          <w:szCs w:val="28"/>
        </w:rPr>
        <w:t xml:space="preserve"> складністю справи та виконаних адвокатам робіт (наданих послуг); часом, витраченим адвокатом на виконання відповідних робіт (надання послуг); обсягом наданих адвокатом послуг та виконаних робіт; ціною позову та (або) значенням справи для сторони, в тому числі впливом вирішення справи на репутацію сторони або публічним інтересом справи. Співмірність витрат – це доволі суб’єктивна категорія, яка залежить від кількох чинників, та може тлумачитись судом відповідно до його дискреційних повноважень [</w:t>
      </w:r>
      <w:r w:rsidR="001771FE">
        <w:rPr>
          <w:rFonts w:ascii="Times New Roman" w:hAnsi="Times New Roman" w:cs="Times New Roman"/>
          <w:sz w:val="28"/>
          <w:szCs w:val="28"/>
        </w:rPr>
        <w:t>3</w:t>
      </w:r>
      <w:r w:rsidR="00011E56">
        <w:rPr>
          <w:rFonts w:ascii="Times New Roman" w:hAnsi="Times New Roman" w:cs="Times New Roman"/>
          <w:sz w:val="28"/>
          <w:szCs w:val="28"/>
        </w:rPr>
        <w:t xml:space="preserve">, с. </w:t>
      </w:r>
      <w:r w:rsidR="00F93105">
        <w:rPr>
          <w:rFonts w:ascii="Times New Roman" w:hAnsi="Times New Roman" w:cs="Times New Roman"/>
          <w:sz w:val="28"/>
          <w:szCs w:val="28"/>
        </w:rPr>
        <w:t>].</w:t>
      </w:r>
    </w:p>
    <w:p w:rsidR="00F93105" w:rsidRDefault="000A2E83" w:rsidP="000A2E8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93105">
        <w:rPr>
          <w:rFonts w:ascii="Times New Roman" w:hAnsi="Times New Roman" w:cs="Times New Roman"/>
          <w:sz w:val="28"/>
          <w:szCs w:val="28"/>
        </w:rPr>
        <w:t xml:space="preserve">Варто також звернути увагу на питання спростування судових витрат на правничу допомогу, оскільки у випадку </w:t>
      </w:r>
      <w:proofErr w:type="spellStart"/>
      <w:r w:rsidR="00F93105">
        <w:rPr>
          <w:rFonts w:ascii="Times New Roman" w:hAnsi="Times New Roman" w:cs="Times New Roman"/>
          <w:sz w:val="28"/>
          <w:szCs w:val="28"/>
        </w:rPr>
        <w:t>неспівмірності</w:t>
      </w:r>
      <w:proofErr w:type="spellEnd"/>
      <w:r w:rsidR="00F93105">
        <w:rPr>
          <w:rFonts w:ascii="Times New Roman" w:hAnsi="Times New Roman" w:cs="Times New Roman"/>
          <w:sz w:val="28"/>
          <w:szCs w:val="28"/>
        </w:rPr>
        <w:t xml:space="preserve"> витрат на правничу допомогу із передбаченими вище критеріями, суд може, за клопотанням іншої сторони, зменшити розмір витрат на правничу допомогу. Саме обов’язок по доведенню </w:t>
      </w:r>
      <w:proofErr w:type="spellStart"/>
      <w:r w:rsidR="00F93105">
        <w:rPr>
          <w:rFonts w:ascii="Times New Roman" w:hAnsi="Times New Roman" w:cs="Times New Roman"/>
          <w:sz w:val="28"/>
          <w:szCs w:val="28"/>
        </w:rPr>
        <w:t>неспівмірності</w:t>
      </w:r>
      <w:proofErr w:type="spellEnd"/>
      <w:r w:rsidR="00F93105">
        <w:rPr>
          <w:rFonts w:ascii="Times New Roman" w:hAnsi="Times New Roman" w:cs="Times New Roman"/>
          <w:sz w:val="28"/>
          <w:szCs w:val="28"/>
        </w:rPr>
        <w:t xml:space="preserve"> витрат покладається на сторону, яка</w:t>
      </w:r>
      <w:r w:rsidR="00AD65FD">
        <w:rPr>
          <w:rFonts w:ascii="Times New Roman" w:hAnsi="Times New Roman" w:cs="Times New Roman"/>
          <w:sz w:val="28"/>
          <w:szCs w:val="28"/>
        </w:rPr>
        <w:t xml:space="preserve"> заявляє</w:t>
      </w:r>
      <w:r w:rsidR="00F93105">
        <w:rPr>
          <w:rFonts w:ascii="Times New Roman" w:hAnsi="Times New Roman" w:cs="Times New Roman"/>
          <w:sz w:val="28"/>
          <w:szCs w:val="28"/>
        </w:rPr>
        <w:t xml:space="preserve"> таке клопотання. </w:t>
      </w:r>
      <w:r w:rsidR="00F07C6B">
        <w:rPr>
          <w:rFonts w:ascii="Times New Roman" w:hAnsi="Times New Roman" w:cs="Times New Roman"/>
          <w:sz w:val="28"/>
          <w:szCs w:val="28"/>
        </w:rPr>
        <w:t xml:space="preserve">Отже, виходячи із змісту принципу </w:t>
      </w:r>
      <w:proofErr w:type="spellStart"/>
      <w:r w:rsidR="00F07C6B">
        <w:rPr>
          <w:rFonts w:ascii="Times New Roman" w:hAnsi="Times New Roman" w:cs="Times New Roman"/>
          <w:sz w:val="28"/>
          <w:szCs w:val="28"/>
        </w:rPr>
        <w:t>диспозитивності</w:t>
      </w:r>
      <w:proofErr w:type="spellEnd"/>
      <w:r w:rsidR="00F07C6B">
        <w:rPr>
          <w:rFonts w:ascii="Times New Roman" w:hAnsi="Times New Roman" w:cs="Times New Roman"/>
          <w:sz w:val="28"/>
          <w:szCs w:val="28"/>
        </w:rPr>
        <w:t xml:space="preserve"> в цивільному процесі</w:t>
      </w:r>
      <w:r w:rsidR="00011E56">
        <w:rPr>
          <w:rFonts w:ascii="Times New Roman" w:hAnsi="Times New Roman" w:cs="Times New Roman"/>
          <w:sz w:val="28"/>
          <w:szCs w:val="28"/>
        </w:rPr>
        <w:t xml:space="preserve">, </w:t>
      </w:r>
      <w:r w:rsidR="00F07C6B">
        <w:rPr>
          <w:rFonts w:ascii="Times New Roman" w:hAnsi="Times New Roman" w:cs="Times New Roman"/>
          <w:sz w:val="28"/>
          <w:szCs w:val="28"/>
        </w:rPr>
        <w:t xml:space="preserve">суд сам не може з власної ініціативи зменшувати розмір вказаних витрат. Проте, вважаємо, що законодавцю слід було закріпити і право суду за власною ініціативою </w:t>
      </w:r>
      <w:r w:rsidR="00B85634">
        <w:rPr>
          <w:rFonts w:ascii="Times New Roman" w:hAnsi="Times New Roman" w:cs="Times New Roman"/>
          <w:sz w:val="28"/>
          <w:szCs w:val="28"/>
        </w:rPr>
        <w:t>зменшувати</w:t>
      </w:r>
      <w:r w:rsidR="00F07C6B">
        <w:rPr>
          <w:rFonts w:ascii="Times New Roman" w:hAnsi="Times New Roman" w:cs="Times New Roman"/>
          <w:sz w:val="28"/>
          <w:szCs w:val="28"/>
        </w:rPr>
        <w:t xml:space="preserve"> розмір витрат у випадку недодержання вимог щодо їх співмірності. Це пояснюється тим, що не завжди сторона є юридично обізнаною і, звичайно, </w:t>
      </w:r>
      <w:r w:rsidR="00B85634">
        <w:rPr>
          <w:rFonts w:ascii="Times New Roman" w:hAnsi="Times New Roman" w:cs="Times New Roman"/>
          <w:sz w:val="28"/>
          <w:szCs w:val="28"/>
        </w:rPr>
        <w:t>не зможе довести дані факти у судовому засіданні.</w:t>
      </w:r>
      <w:r w:rsidR="00F07C6B">
        <w:rPr>
          <w:rFonts w:ascii="Times New Roman" w:hAnsi="Times New Roman" w:cs="Times New Roman"/>
          <w:sz w:val="28"/>
          <w:szCs w:val="28"/>
        </w:rPr>
        <w:t xml:space="preserve"> По-друге, справа може розглядатись і без безпосеред</w:t>
      </w:r>
      <w:r w:rsidR="00B85634">
        <w:rPr>
          <w:rFonts w:ascii="Times New Roman" w:hAnsi="Times New Roman" w:cs="Times New Roman"/>
          <w:sz w:val="28"/>
          <w:szCs w:val="28"/>
        </w:rPr>
        <w:t>ньої участі протилежної сторони, яка з поважних чи без</w:t>
      </w:r>
      <w:r w:rsidR="00011E56">
        <w:rPr>
          <w:rFonts w:ascii="Times New Roman" w:hAnsi="Times New Roman" w:cs="Times New Roman"/>
          <w:sz w:val="28"/>
          <w:szCs w:val="28"/>
        </w:rPr>
        <w:t xml:space="preserve"> </w:t>
      </w:r>
      <w:r w:rsidR="00B85634">
        <w:rPr>
          <w:rFonts w:ascii="Times New Roman" w:hAnsi="Times New Roman" w:cs="Times New Roman"/>
          <w:sz w:val="28"/>
          <w:szCs w:val="28"/>
        </w:rPr>
        <w:t>поважних причин не з’явилася до суду.</w:t>
      </w:r>
    </w:p>
    <w:p w:rsidR="00E47315" w:rsidRDefault="00B85634" w:rsidP="000A2E8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07C6B">
        <w:rPr>
          <w:rFonts w:ascii="Times New Roman" w:hAnsi="Times New Roman" w:cs="Times New Roman"/>
          <w:sz w:val="28"/>
          <w:szCs w:val="28"/>
        </w:rPr>
        <w:t>Сміливим нововведенням є, на наш погляд, і запровадження інституту забезпечення витрат на професійну правничу допомогу, який має на меті гарантувати в майбутньом</w:t>
      </w:r>
      <w:r>
        <w:rPr>
          <w:rFonts w:ascii="Times New Roman" w:hAnsi="Times New Roman" w:cs="Times New Roman"/>
          <w:sz w:val="28"/>
          <w:szCs w:val="28"/>
        </w:rPr>
        <w:t xml:space="preserve">у </w:t>
      </w:r>
      <w:r w:rsidR="00011E56">
        <w:rPr>
          <w:rFonts w:ascii="Times New Roman" w:hAnsi="Times New Roman" w:cs="Times New Roman"/>
          <w:sz w:val="28"/>
          <w:szCs w:val="28"/>
        </w:rPr>
        <w:t xml:space="preserve">відшкодування судових витрат відповідачеві. </w:t>
      </w:r>
      <w:r w:rsidR="00E47315">
        <w:rPr>
          <w:rFonts w:ascii="Times New Roman" w:hAnsi="Times New Roman" w:cs="Times New Roman"/>
          <w:sz w:val="28"/>
          <w:szCs w:val="28"/>
        </w:rPr>
        <w:t xml:space="preserve">Так, суд з урахуванням конкретних обставин справи має право, за клопотанням відповідача, зобов’язати позивача </w:t>
      </w:r>
      <w:proofErr w:type="spellStart"/>
      <w:r w:rsidR="00E47315">
        <w:rPr>
          <w:rFonts w:ascii="Times New Roman" w:hAnsi="Times New Roman" w:cs="Times New Roman"/>
          <w:sz w:val="28"/>
          <w:szCs w:val="28"/>
        </w:rPr>
        <w:t>внести</w:t>
      </w:r>
      <w:proofErr w:type="spellEnd"/>
      <w:r w:rsidR="00E47315">
        <w:rPr>
          <w:rFonts w:ascii="Times New Roman" w:hAnsi="Times New Roman" w:cs="Times New Roman"/>
          <w:sz w:val="28"/>
          <w:szCs w:val="28"/>
        </w:rPr>
        <w:t xml:space="preserve"> на депозитний рахунок суду грошову суму для забезпечення можливого відшкодування майбутніх витрат відповідача на професійну правничу допомогу та інших витрат, які має понести відповідач у </w:t>
      </w:r>
      <w:r w:rsidR="00E47315">
        <w:rPr>
          <w:rFonts w:ascii="Times New Roman" w:hAnsi="Times New Roman" w:cs="Times New Roman"/>
          <w:sz w:val="28"/>
          <w:szCs w:val="28"/>
        </w:rPr>
        <w:lastRenderedPageBreak/>
        <w:t xml:space="preserve">зв’язку із розглядом справи. У випадку невиконання позивачем ухвали суду про забезпечення судових витрат, суд за клопотанням відповідача має право залишити позов без розгляду (ч. 6 ст. 135 ЦПК України). </w:t>
      </w:r>
    </w:p>
    <w:p w:rsidR="00E47315" w:rsidRDefault="000A2E83" w:rsidP="000A2E8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47315">
        <w:rPr>
          <w:rFonts w:ascii="Times New Roman" w:hAnsi="Times New Roman" w:cs="Times New Roman"/>
          <w:sz w:val="28"/>
          <w:szCs w:val="28"/>
        </w:rPr>
        <w:t xml:space="preserve">Таким чином, проаналізувавши </w:t>
      </w:r>
      <w:r w:rsidR="00B85634">
        <w:rPr>
          <w:rFonts w:ascii="Times New Roman" w:hAnsi="Times New Roman" w:cs="Times New Roman"/>
          <w:sz w:val="28"/>
          <w:szCs w:val="28"/>
        </w:rPr>
        <w:t>норми</w:t>
      </w:r>
      <w:r w:rsidR="00011E56">
        <w:rPr>
          <w:rFonts w:ascii="Times New Roman" w:hAnsi="Times New Roman" w:cs="Times New Roman"/>
          <w:sz w:val="28"/>
          <w:szCs w:val="28"/>
        </w:rPr>
        <w:t xml:space="preserve"> чинного законодавства щодо судових витрат, в тому числі</w:t>
      </w:r>
      <w:r w:rsidR="00B85634">
        <w:rPr>
          <w:rFonts w:ascii="Times New Roman" w:hAnsi="Times New Roman" w:cs="Times New Roman"/>
          <w:sz w:val="28"/>
          <w:szCs w:val="28"/>
        </w:rPr>
        <w:t xml:space="preserve"> на професійну правничу допомогу</w:t>
      </w:r>
      <w:r w:rsidR="00B55A3D">
        <w:rPr>
          <w:rFonts w:ascii="Times New Roman" w:hAnsi="Times New Roman" w:cs="Times New Roman"/>
          <w:sz w:val="28"/>
          <w:szCs w:val="28"/>
        </w:rPr>
        <w:t>,</w:t>
      </w:r>
      <w:r w:rsidR="00B85634">
        <w:rPr>
          <w:rFonts w:ascii="Times New Roman" w:hAnsi="Times New Roman" w:cs="Times New Roman"/>
          <w:sz w:val="28"/>
          <w:szCs w:val="28"/>
        </w:rPr>
        <w:t xml:space="preserve"> </w:t>
      </w:r>
      <w:r w:rsidR="00E47315">
        <w:rPr>
          <w:rFonts w:ascii="Times New Roman" w:hAnsi="Times New Roman" w:cs="Times New Roman"/>
          <w:sz w:val="28"/>
          <w:szCs w:val="28"/>
        </w:rPr>
        <w:t>можна дійти висновку, що</w:t>
      </w:r>
      <w:r w:rsidR="00B85634">
        <w:rPr>
          <w:rFonts w:ascii="Times New Roman" w:hAnsi="Times New Roman" w:cs="Times New Roman"/>
          <w:sz w:val="28"/>
          <w:szCs w:val="28"/>
        </w:rPr>
        <w:t xml:space="preserve"> оновлений ЦПК України запровадив ряд інститутів та процесуальних можливостей для сторін стосовно сплати та відшкодування судових витрат. Я</w:t>
      </w:r>
      <w:r w:rsidR="00E47315">
        <w:rPr>
          <w:rFonts w:ascii="Times New Roman" w:hAnsi="Times New Roman" w:cs="Times New Roman"/>
          <w:sz w:val="28"/>
          <w:szCs w:val="28"/>
        </w:rPr>
        <w:t xml:space="preserve">кщо стороною буде документально доведено, які </w:t>
      </w:r>
      <w:r w:rsidR="00B55A3D">
        <w:rPr>
          <w:rFonts w:ascii="Times New Roman" w:hAnsi="Times New Roman" w:cs="Times New Roman"/>
          <w:sz w:val="28"/>
          <w:szCs w:val="28"/>
        </w:rPr>
        <w:t xml:space="preserve">нею понесено витрати на правничу </w:t>
      </w:r>
      <w:r w:rsidR="00E47315">
        <w:rPr>
          <w:rFonts w:ascii="Times New Roman" w:hAnsi="Times New Roman" w:cs="Times New Roman"/>
          <w:sz w:val="28"/>
          <w:szCs w:val="28"/>
        </w:rPr>
        <w:t xml:space="preserve">допомогу, то у суду будуть відсутні підстави для відмови у стягненні таких витрат стороні, на користь якої ухвалено судове рішення. </w:t>
      </w:r>
      <w:r>
        <w:rPr>
          <w:rFonts w:ascii="Times New Roman" w:hAnsi="Times New Roman" w:cs="Times New Roman"/>
          <w:sz w:val="28"/>
          <w:szCs w:val="28"/>
        </w:rPr>
        <w:t xml:space="preserve">Адже відсутність документального підтвердження витрат на правничу допомогу, а також розрахунку таких витрат є підставою для відмови у задоволенні вимог про відшкодування таких витрат. Тим більше, що з позиції Європейського суду з прав людини заявник має право на компенсацію судових та інших витрат, лише якщо буде доведено, що такі витрати були фактичними та неминучими, а їхній розмір – обґрунтованим. </w:t>
      </w:r>
    </w:p>
    <w:p w:rsidR="000A2E83" w:rsidRPr="0033086E" w:rsidRDefault="0033086E" w:rsidP="000260FB">
      <w:pPr>
        <w:spacing w:after="0" w:line="360" w:lineRule="auto"/>
        <w:jc w:val="center"/>
        <w:rPr>
          <w:rFonts w:ascii="Times New Roman" w:hAnsi="Times New Roman" w:cs="Times New Roman"/>
          <w:b/>
          <w:sz w:val="28"/>
          <w:szCs w:val="28"/>
        </w:rPr>
      </w:pPr>
      <w:r w:rsidRPr="0033086E">
        <w:rPr>
          <w:rFonts w:ascii="Times New Roman" w:hAnsi="Times New Roman" w:cs="Times New Roman"/>
          <w:b/>
          <w:sz w:val="28"/>
          <w:szCs w:val="28"/>
        </w:rPr>
        <w:t>Література:</w:t>
      </w:r>
    </w:p>
    <w:p w:rsidR="001771FE" w:rsidRDefault="001771FE" w:rsidP="001771FE">
      <w:pPr>
        <w:pStyle w:val="a3"/>
        <w:numPr>
          <w:ilvl w:val="0"/>
          <w:numId w:val="2"/>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Цивільний процесуальний кодекс України: чинне законодавство зі змінами та </w:t>
      </w:r>
      <w:proofErr w:type="spellStart"/>
      <w:r>
        <w:rPr>
          <w:rFonts w:ascii="Times New Roman" w:hAnsi="Times New Roman" w:cs="Times New Roman"/>
          <w:sz w:val="28"/>
          <w:szCs w:val="28"/>
        </w:rPr>
        <w:t>допов</w:t>
      </w:r>
      <w:proofErr w:type="spellEnd"/>
      <w:r>
        <w:rPr>
          <w:rFonts w:ascii="Times New Roman" w:hAnsi="Times New Roman" w:cs="Times New Roman"/>
          <w:sz w:val="28"/>
          <w:szCs w:val="28"/>
        </w:rPr>
        <w:t>. станом на 1 верес. 2018 р.: (</w:t>
      </w:r>
      <w:proofErr w:type="spellStart"/>
      <w:r>
        <w:rPr>
          <w:rFonts w:ascii="Times New Roman" w:hAnsi="Times New Roman" w:cs="Times New Roman"/>
          <w:sz w:val="28"/>
          <w:szCs w:val="28"/>
        </w:rPr>
        <w:t>офіц</w:t>
      </w:r>
      <w:proofErr w:type="spellEnd"/>
      <w:r>
        <w:rPr>
          <w:rFonts w:ascii="Times New Roman" w:hAnsi="Times New Roman" w:cs="Times New Roman"/>
          <w:sz w:val="28"/>
          <w:szCs w:val="28"/>
        </w:rPr>
        <w:t>. те</w:t>
      </w:r>
      <w:r w:rsidR="000260FB">
        <w:rPr>
          <w:rFonts w:ascii="Times New Roman" w:hAnsi="Times New Roman" w:cs="Times New Roman"/>
          <w:sz w:val="28"/>
          <w:szCs w:val="28"/>
        </w:rPr>
        <w:t>кст). К.: ПАЛИВОДА А.В., 2018.</w:t>
      </w:r>
      <w:bookmarkStart w:id="0" w:name="_GoBack"/>
      <w:bookmarkEnd w:id="0"/>
      <w:r>
        <w:rPr>
          <w:rFonts w:ascii="Times New Roman" w:hAnsi="Times New Roman" w:cs="Times New Roman"/>
          <w:sz w:val="28"/>
          <w:szCs w:val="28"/>
        </w:rPr>
        <w:t xml:space="preserve"> 288 с. </w:t>
      </w:r>
    </w:p>
    <w:p w:rsidR="001771FE" w:rsidRDefault="001771FE" w:rsidP="001771FE">
      <w:pPr>
        <w:pStyle w:val="a3"/>
        <w:numPr>
          <w:ilvl w:val="0"/>
          <w:numId w:val="2"/>
        </w:numPr>
        <w:tabs>
          <w:tab w:val="left" w:pos="993"/>
        </w:tabs>
        <w:spacing w:line="360" w:lineRule="auto"/>
        <w:ind w:left="0" w:firstLine="709"/>
        <w:jc w:val="both"/>
        <w:rPr>
          <w:rFonts w:ascii="Times New Roman" w:hAnsi="Times New Roman" w:cs="Times New Roman"/>
          <w:sz w:val="28"/>
          <w:szCs w:val="28"/>
        </w:rPr>
      </w:pPr>
      <w:r w:rsidRPr="00467DF8">
        <w:rPr>
          <w:rFonts w:ascii="Times New Roman" w:hAnsi="Times New Roman" w:cs="Times New Roman"/>
          <w:sz w:val="28"/>
          <w:szCs w:val="28"/>
        </w:rPr>
        <w:t>Цивільни</w:t>
      </w:r>
      <w:r>
        <w:rPr>
          <w:rFonts w:ascii="Times New Roman" w:hAnsi="Times New Roman" w:cs="Times New Roman"/>
          <w:sz w:val="28"/>
          <w:szCs w:val="28"/>
        </w:rPr>
        <w:t>й процесуальний кодекс України:</w:t>
      </w:r>
      <w:r w:rsidR="00B55A3D">
        <w:rPr>
          <w:rFonts w:ascii="Times New Roman" w:hAnsi="Times New Roman" w:cs="Times New Roman"/>
          <w:sz w:val="28"/>
          <w:szCs w:val="28"/>
        </w:rPr>
        <w:t xml:space="preserve"> </w:t>
      </w:r>
      <w:r w:rsidRPr="00467DF8">
        <w:rPr>
          <w:rFonts w:ascii="Times New Roman" w:hAnsi="Times New Roman" w:cs="Times New Roman"/>
          <w:sz w:val="28"/>
          <w:szCs w:val="28"/>
        </w:rPr>
        <w:t>Науков</w:t>
      </w:r>
      <w:r>
        <w:rPr>
          <w:rFonts w:ascii="Times New Roman" w:hAnsi="Times New Roman" w:cs="Times New Roman"/>
          <w:sz w:val="28"/>
          <w:szCs w:val="28"/>
        </w:rPr>
        <w:t xml:space="preserve">о-практичний коментар / за </w:t>
      </w:r>
      <w:proofErr w:type="spellStart"/>
      <w:r>
        <w:rPr>
          <w:rFonts w:ascii="Times New Roman" w:hAnsi="Times New Roman" w:cs="Times New Roman"/>
          <w:sz w:val="28"/>
          <w:szCs w:val="28"/>
        </w:rPr>
        <w:t>заг</w:t>
      </w:r>
      <w:proofErr w:type="spellEnd"/>
      <w:r>
        <w:rPr>
          <w:rFonts w:ascii="Times New Roman" w:hAnsi="Times New Roman" w:cs="Times New Roman"/>
          <w:sz w:val="28"/>
          <w:szCs w:val="28"/>
        </w:rPr>
        <w:t>. </w:t>
      </w:r>
      <w:r w:rsidRPr="00467DF8">
        <w:rPr>
          <w:rFonts w:ascii="Times New Roman" w:hAnsi="Times New Roman" w:cs="Times New Roman"/>
          <w:sz w:val="28"/>
          <w:szCs w:val="28"/>
        </w:rPr>
        <w:t>ред. д.</w:t>
      </w:r>
      <w:r>
        <w:rPr>
          <w:rFonts w:ascii="Times New Roman" w:hAnsi="Times New Roman" w:cs="Times New Roman"/>
          <w:sz w:val="28"/>
          <w:szCs w:val="28"/>
        </w:rPr>
        <w:t> </w:t>
      </w:r>
      <w:r w:rsidRPr="00467DF8">
        <w:rPr>
          <w:rFonts w:ascii="Times New Roman" w:hAnsi="Times New Roman" w:cs="Times New Roman"/>
          <w:sz w:val="28"/>
          <w:szCs w:val="28"/>
        </w:rPr>
        <w:t>ю.</w:t>
      </w:r>
      <w:r>
        <w:rPr>
          <w:rFonts w:ascii="Times New Roman" w:hAnsi="Times New Roman" w:cs="Times New Roman"/>
          <w:sz w:val="28"/>
          <w:szCs w:val="28"/>
        </w:rPr>
        <w:t> </w:t>
      </w:r>
      <w:r w:rsidRPr="00467DF8">
        <w:rPr>
          <w:rFonts w:ascii="Times New Roman" w:hAnsi="Times New Roman" w:cs="Times New Roman"/>
          <w:sz w:val="28"/>
          <w:szCs w:val="28"/>
        </w:rPr>
        <w:t>н., професора, академіка Академії наук вищої школи України М.</w:t>
      </w:r>
      <w:r>
        <w:rPr>
          <w:rFonts w:ascii="Times New Roman" w:hAnsi="Times New Roman" w:cs="Times New Roman"/>
          <w:sz w:val="28"/>
          <w:szCs w:val="28"/>
        </w:rPr>
        <w:t> М. </w:t>
      </w:r>
      <w:proofErr w:type="spellStart"/>
      <w:r w:rsidRPr="00467DF8">
        <w:rPr>
          <w:rFonts w:ascii="Times New Roman" w:hAnsi="Times New Roman" w:cs="Times New Roman"/>
          <w:sz w:val="28"/>
          <w:szCs w:val="28"/>
        </w:rPr>
        <w:t>Яси</w:t>
      </w:r>
      <w:r>
        <w:rPr>
          <w:rFonts w:ascii="Times New Roman" w:hAnsi="Times New Roman" w:cs="Times New Roman"/>
          <w:sz w:val="28"/>
          <w:szCs w:val="28"/>
        </w:rPr>
        <w:t>нка</w:t>
      </w:r>
      <w:proofErr w:type="spellEnd"/>
      <w:r>
        <w:rPr>
          <w:rFonts w:ascii="Times New Roman" w:hAnsi="Times New Roman" w:cs="Times New Roman"/>
          <w:sz w:val="28"/>
          <w:szCs w:val="28"/>
        </w:rPr>
        <w:t xml:space="preserve">. К.: </w:t>
      </w:r>
      <w:proofErr w:type="spellStart"/>
      <w:r>
        <w:rPr>
          <w:rFonts w:ascii="Times New Roman" w:hAnsi="Times New Roman" w:cs="Times New Roman"/>
          <w:sz w:val="28"/>
          <w:szCs w:val="28"/>
        </w:rPr>
        <w:t>Алерта</w:t>
      </w:r>
      <w:proofErr w:type="spellEnd"/>
      <w:r>
        <w:rPr>
          <w:rFonts w:ascii="Times New Roman" w:hAnsi="Times New Roman" w:cs="Times New Roman"/>
          <w:sz w:val="28"/>
          <w:szCs w:val="28"/>
        </w:rPr>
        <w:t xml:space="preserve">, 2018. </w:t>
      </w:r>
      <w:r w:rsidRPr="00467DF8">
        <w:rPr>
          <w:rFonts w:ascii="Times New Roman" w:hAnsi="Times New Roman" w:cs="Times New Roman"/>
          <w:sz w:val="28"/>
          <w:szCs w:val="28"/>
        </w:rPr>
        <w:t>604 с.</w:t>
      </w:r>
    </w:p>
    <w:p w:rsidR="0033086E" w:rsidRPr="001771FE" w:rsidRDefault="000260FB" w:rsidP="001771FE">
      <w:pPr>
        <w:pStyle w:val="a3"/>
        <w:numPr>
          <w:ilvl w:val="0"/>
          <w:numId w:val="2"/>
        </w:numPr>
        <w:tabs>
          <w:tab w:val="left" w:pos="993"/>
        </w:tabs>
        <w:spacing w:line="360" w:lineRule="auto"/>
        <w:ind w:left="0" w:firstLine="709"/>
        <w:jc w:val="both"/>
        <w:rPr>
          <w:rFonts w:ascii="Times New Roman" w:hAnsi="Times New Roman" w:cs="Times New Roman"/>
          <w:sz w:val="28"/>
          <w:szCs w:val="28"/>
        </w:rPr>
      </w:pPr>
      <w:proofErr w:type="spellStart"/>
      <w:r>
        <w:rPr>
          <w:rStyle w:val="a4"/>
          <w:rFonts w:ascii="Calibri" w:hAnsi="Calibri"/>
          <w:i w:val="0"/>
          <w:iCs w:val="0"/>
          <w:color w:val="222222"/>
          <w:sz w:val="28"/>
          <w:szCs w:val="28"/>
          <w:shd w:val="clear" w:color="auto" w:fill="FFFFFF"/>
        </w:rPr>
        <w:t>Шевердін</w:t>
      </w:r>
      <w:proofErr w:type="spellEnd"/>
      <w:r>
        <w:rPr>
          <w:rStyle w:val="a4"/>
          <w:rFonts w:ascii="Calibri" w:hAnsi="Calibri"/>
          <w:i w:val="0"/>
          <w:iCs w:val="0"/>
          <w:color w:val="222222"/>
          <w:sz w:val="28"/>
          <w:szCs w:val="28"/>
          <w:shd w:val="clear" w:color="auto" w:fill="FFFFFF"/>
        </w:rPr>
        <w:t xml:space="preserve"> М. Судові витрати в цивільному та господарському процесі. </w:t>
      </w:r>
      <w:r>
        <w:rPr>
          <w:i/>
          <w:iCs/>
          <w:color w:val="222222"/>
          <w:sz w:val="28"/>
          <w:szCs w:val="28"/>
          <w:shd w:val="clear" w:color="auto" w:fill="FFFFFF"/>
        </w:rPr>
        <w:t xml:space="preserve">Юридична </w:t>
      </w:r>
      <w:r>
        <w:rPr>
          <w:i/>
          <w:iCs/>
          <w:color w:val="222222"/>
          <w:sz w:val="28"/>
          <w:szCs w:val="28"/>
          <w:shd w:val="clear" w:color="auto" w:fill="FFFFFF"/>
        </w:rPr>
        <w:t>Газета </w:t>
      </w:r>
      <w:r>
        <w:rPr>
          <w:i/>
          <w:iCs/>
          <w:color w:val="222222"/>
          <w:sz w:val="28"/>
          <w:szCs w:val="28"/>
          <w:shd w:val="clear" w:color="auto" w:fill="FFFFFF"/>
          <w:lang w:val="en-US"/>
        </w:rPr>
        <w:t>online</w:t>
      </w:r>
      <w:r>
        <w:rPr>
          <w:i/>
          <w:iCs/>
          <w:color w:val="222222"/>
          <w:sz w:val="28"/>
          <w:szCs w:val="28"/>
          <w:shd w:val="clear" w:color="auto" w:fill="FFFFFF"/>
        </w:rPr>
        <w:t>. </w:t>
      </w:r>
      <w:r>
        <w:rPr>
          <w:rStyle w:val="a4"/>
          <w:rFonts w:ascii="Calibri" w:hAnsi="Calibri"/>
          <w:i w:val="0"/>
          <w:iCs w:val="0"/>
          <w:color w:val="222222"/>
          <w:sz w:val="28"/>
          <w:szCs w:val="28"/>
          <w:shd w:val="clear" w:color="auto" w:fill="FFFFFF"/>
        </w:rPr>
        <w:t> №8 (610) від 20.02.2018р. </w:t>
      </w:r>
      <w:r>
        <w:rPr>
          <w:color w:val="222222"/>
          <w:sz w:val="28"/>
          <w:szCs w:val="28"/>
          <w:shd w:val="clear" w:color="auto" w:fill="FFFFFF"/>
          <w:lang w:val="en-US"/>
        </w:rPr>
        <w:t>URL: </w:t>
      </w:r>
      <w:hyperlink r:id="rId5" w:tgtFrame="_blank" w:history="1">
        <w:r>
          <w:rPr>
            <w:rStyle w:val="a5"/>
            <w:color w:val="1155CC"/>
            <w:sz w:val="28"/>
            <w:szCs w:val="28"/>
            <w:shd w:val="clear" w:color="auto" w:fill="FFFFFF"/>
          </w:rPr>
          <w:t>https://goo.gl/ZEA1iD</w:t>
        </w:r>
      </w:hyperlink>
    </w:p>
    <w:sectPr w:rsidR="0033086E" w:rsidRPr="001771F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5403"/>
    <w:multiLevelType w:val="hybridMultilevel"/>
    <w:tmpl w:val="C0BEE91E"/>
    <w:lvl w:ilvl="0" w:tplc="CE0ADA42">
      <w:start w:val="1"/>
      <w:numFmt w:val="decimal"/>
      <w:lvlText w:val="%1."/>
      <w:lvlJc w:val="left"/>
      <w:pPr>
        <w:ind w:left="8157" w:hanging="360"/>
      </w:pPr>
      <w:rPr>
        <w:rFonts w:hint="default"/>
      </w:rPr>
    </w:lvl>
    <w:lvl w:ilvl="1" w:tplc="04220019" w:tentative="1">
      <w:start w:val="1"/>
      <w:numFmt w:val="lowerLetter"/>
      <w:lvlText w:val="%2."/>
      <w:lvlJc w:val="left"/>
      <w:pPr>
        <w:ind w:left="8877" w:hanging="360"/>
      </w:pPr>
    </w:lvl>
    <w:lvl w:ilvl="2" w:tplc="0422001B" w:tentative="1">
      <w:start w:val="1"/>
      <w:numFmt w:val="lowerRoman"/>
      <w:lvlText w:val="%3."/>
      <w:lvlJc w:val="right"/>
      <w:pPr>
        <w:ind w:left="9597" w:hanging="180"/>
      </w:pPr>
    </w:lvl>
    <w:lvl w:ilvl="3" w:tplc="0422000F" w:tentative="1">
      <w:start w:val="1"/>
      <w:numFmt w:val="decimal"/>
      <w:lvlText w:val="%4."/>
      <w:lvlJc w:val="left"/>
      <w:pPr>
        <w:ind w:left="10317" w:hanging="360"/>
      </w:pPr>
    </w:lvl>
    <w:lvl w:ilvl="4" w:tplc="04220019" w:tentative="1">
      <w:start w:val="1"/>
      <w:numFmt w:val="lowerLetter"/>
      <w:lvlText w:val="%5."/>
      <w:lvlJc w:val="left"/>
      <w:pPr>
        <w:ind w:left="11037" w:hanging="360"/>
      </w:pPr>
    </w:lvl>
    <w:lvl w:ilvl="5" w:tplc="0422001B" w:tentative="1">
      <w:start w:val="1"/>
      <w:numFmt w:val="lowerRoman"/>
      <w:lvlText w:val="%6."/>
      <w:lvlJc w:val="right"/>
      <w:pPr>
        <w:ind w:left="11757" w:hanging="180"/>
      </w:pPr>
    </w:lvl>
    <w:lvl w:ilvl="6" w:tplc="0422000F" w:tentative="1">
      <w:start w:val="1"/>
      <w:numFmt w:val="decimal"/>
      <w:lvlText w:val="%7."/>
      <w:lvlJc w:val="left"/>
      <w:pPr>
        <w:ind w:left="12477" w:hanging="360"/>
      </w:pPr>
    </w:lvl>
    <w:lvl w:ilvl="7" w:tplc="04220019" w:tentative="1">
      <w:start w:val="1"/>
      <w:numFmt w:val="lowerLetter"/>
      <w:lvlText w:val="%8."/>
      <w:lvlJc w:val="left"/>
      <w:pPr>
        <w:ind w:left="13197" w:hanging="360"/>
      </w:pPr>
    </w:lvl>
    <w:lvl w:ilvl="8" w:tplc="0422001B" w:tentative="1">
      <w:start w:val="1"/>
      <w:numFmt w:val="lowerRoman"/>
      <w:lvlText w:val="%9."/>
      <w:lvlJc w:val="right"/>
      <w:pPr>
        <w:ind w:left="13917" w:hanging="180"/>
      </w:pPr>
    </w:lvl>
  </w:abstractNum>
  <w:abstractNum w:abstractNumId="1" w15:restartNumberingAfterBreak="0">
    <w:nsid w:val="50F179A6"/>
    <w:multiLevelType w:val="hybridMultilevel"/>
    <w:tmpl w:val="C13245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C45"/>
    <w:rsid w:val="00011E56"/>
    <w:rsid w:val="000260FB"/>
    <w:rsid w:val="000A2E83"/>
    <w:rsid w:val="001771FE"/>
    <w:rsid w:val="0033086E"/>
    <w:rsid w:val="0044223C"/>
    <w:rsid w:val="00943E5C"/>
    <w:rsid w:val="009F7C45"/>
    <w:rsid w:val="00AD65FD"/>
    <w:rsid w:val="00B55A3D"/>
    <w:rsid w:val="00B85634"/>
    <w:rsid w:val="00E47315"/>
    <w:rsid w:val="00F07C6B"/>
    <w:rsid w:val="00F931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45CC"/>
  <w15:chartTrackingRefBased/>
  <w15:docId w15:val="{0F6F79D1-136C-4B81-AC4B-2A2BC1D38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086E"/>
    <w:pPr>
      <w:ind w:left="720"/>
      <w:contextualSpacing/>
    </w:pPr>
  </w:style>
  <w:style w:type="character" w:styleId="a4">
    <w:name w:val="Emphasis"/>
    <w:basedOn w:val="a0"/>
    <w:uiPriority w:val="20"/>
    <w:qFormat/>
    <w:rsid w:val="000260FB"/>
    <w:rPr>
      <w:i/>
      <w:iCs/>
    </w:rPr>
  </w:style>
  <w:style w:type="character" w:styleId="a5">
    <w:name w:val="Hyperlink"/>
    <w:basedOn w:val="a0"/>
    <w:uiPriority w:val="99"/>
    <w:semiHidden/>
    <w:unhideWhenUsed/>
    <w:rsid w:val="000260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oo.gl/ZEA1i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587</TotalTime>
  <Pages>3</Pages>
  <Words>3800</Words>
  <Characters>2167</Characters>
  <Application>Microsoft Office Word</Application>
  <DocSecurity>0</DocSecurity>
  <Lines>18</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2018-11-04T21:49:00Z</dcterms:created>
  <dcterms:modified xsi:type="dcterms:W3CDTF">2018-11-07T08:20:00Z</dcterms:modified>
</cp:coreProperties>
</file>