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77" w:rsidRDefault="00190C63" w:rsidP="0019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ПРОФІЛАК</w:t>
      </w:r>
      <w:r w:rsidR="00645277">
        <w:rPr>
          <w:rFonts w:ascii="Times New Roman" w:hAnsi="Times New Roman" w:cs="Times New Roman"/>
          <w:b/>
          <w:sz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lang w:val="uk-UA"/>
        </w:rPr>
        <w:t xml:space="preserve">ИКА </w:t>
      </w:r>
      <w:r w:rsidRPr="00190C63">
        <w:rPr>
          <w:rFonts w:ascii="Times New Roman" w:hAnsi="Times New Roman" w:cs="Times New Roman"/>
          <w:b/>
          <w:sz w:val="28"/>
          <w:lang w:val="uk-UA"/>
        </w:rPr>
        <w:t>ГАЗЛАЙТИНГ</w:t>
      </w:r>
      <w:r w:rsidR="00645277">
        <w:rPr>
          <w:rFonts w:ascii="Times New Roman" w:hAnsi="Times New Roman" w:cs="Times New Roman"/>
          <w:b/>
          <w:sz w:val="28"/>
          <w:lang w:val="uk-UA"/>
        </w:rPr>
        <w:t>У</w:t>
      </w:r>
    </w:p>
    <w:p w:rsidR="00D70AD9" w:rsidRDefault="00B21D47" w:rsidP="00190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ЯК «ЗАВУАЛЬОВАНОГО» ДОМАШНЬОГО НАСИЛЬСТВА</w:t>
      </w:r>
      <w:r w:rsidR="00207627">
        <w:rPr>
          <w:rFonts w:ascii="Times New Roman" w:hAnsi="Times New Roman" w:cs="Times New Roman"/>
          <w:b/>
          <w:sz w:val="28"/>
          <w:lang w:val="uk-UA"/>
        </w:rPr>
        <w:t xml:space="preserve"> ЩОДО ДІТЕЙ</w:t>
      </w:r>
    </w:p>
    <w:p w:rsidR="00190C63" w:rsidRPr="00190C63" w:rsidRDefault="00190C63" w:rsidP="00190C63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lang w:val="uk-UA"/>
        </w:rPr>
      </w:pPr>
      <w:r w:rsidRPr="00190C63">
        <w:rPr>
          <w:rFonts w:ascii="Times New Roman" w:hAnsi="Times New Roman" w:cs="Times New Roman"/>
          <w:b/>
          <w:i/>
          <w:sz w:val="28"/>
          <w:lang w:val="uk-UA"/>
        </w:rPr>
        <w:t xml:space="preserve">Тетяна </w:t>
      </w:r>
      <w:proofErr w:type="spellStart"/>
      <w:r w:rsidRPr="00190C63">
        <w:rPr>
          <w:rFonts w:ascii="Times New Roman" w:hAnsi="Times New Roman" w:cs="Times New Roman"/>
          <w:b/>
          <w:i/>
          <w:sz w:val="28"/>
          <w:lang w:val="uk-UA"/>
        </w:rPr>
        <w:t>Равлюк</w:t>
      </w:r>
      <w:proofErr w:type="spellEnd"/>
    </w:p>
    <w:p w:rsidR="00190C63" w:rsidRDefault="00190C63" w:rsidP="00190C63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кандидат педагогічних наук,</w:t>
      </w:r>
    </w:p>
    <w:p w:rsidR="00190C63" w:rsidRDefault="00190C63" w:rsidP="00190C63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доцент кафедри педагогіки та соціальної роботи</w:t>
      </w:r>
    </w:p>
    <w:p w:rsidR="00190C63" w:rsidRDefault="00190C63" w:rsidP="00190C63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Чернівецького національного університету</w:t>
      </w:r>
    </w:p>
    <w:p w:rsidR="00190C63" w:rsidRDefault="00190C63" w:rsidP="00190C63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імені Юрія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Федьковича</w:t>
      </w:r>
      <w:proofErr w:type="spellEnd"/>
    </w:p>
    <w:p w:rsidR="00190C63" w:rsidRPr="00C41856" w:rsidRDefault="00F455F9" w:rsidP="00190C63">
      <w:pPr>
        <w:spacing w:after="0" w:line="360" w:lineRule="auto"/>
        <w:jc w:val="right"/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ru-RU"/>
        </w:rPr>
      </w:pPr>
      <w:hyperlink r:id="rId5" w:history="1">
        <w:r w:rsidR="00190C63" w:rsidRPr="00145BC5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</w:rPr>
          <w:t>t</w:t>
        </w:r>
        <w:r w:rsidR="00190C63" w:rsidRPr="00C41856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  <w:lang w:val="ru-RU"/>
          </w:rPr>
          <w:t>.</w:t>
        </w:r>
        <w:r w:rsidR="00190C63" w:rsidRPr="00145BC5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</w:rPr>
          <w:t>ravliuk</w:t>
        </w:r>
        <w:r w:rsidR="00190C63" w:rsidRPr="00C41856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  <w:lang w:val="ru-RU"/>
          </w:rPr>
          <w:t>@</w:t>
        </w:r>
        <w:r w:rsidR="00190C63" w:rsidRPr="00145BC5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</w:rPr>
          <w:t>chnu</w:t>
        </w:r>
        <w:r w:rsidR="00190C63" w:rsidRPr="00C41856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  <w:lang w:val="ru-RU"/>
          </w:rPr>
          <w:t>.</w:t>
        </w:r>
        <w:r w:rsidR="00190C63" w:rsidRPr="00145BC5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</w:rPr>
          <w:t>edu</w:t>
        </w:r>
        <w:r w:rsidR="00190C63" w:rsidRPr="00C41856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  <w:lang w:val="ru-RU"/>
          </w:rPr>
          <w:t>.</w:t>
        </w:r>
        <w:proofErr w:type="spellStart"/>
        <w:r w:rsidR="00190C63" w:rsidRPr="00145BC5">
          <w:rPr>
            <w:rStyle w:val="a3"/>
            <w:rFonts w:ascii="Times New Roman" w:hAnsi="Times New Roman" w:cs="Times New Roman"/>
            <w:spacing w:val="3"/>
            <w:sz w:val="28"/>
            <w:szCs w:val="21"/>
            <w:shd w:val="clear" w:color="auto" w:fill="FFFFFF"/>
          </w:rPr>
          <w:t>ua</w:t>
        </w:r>
        <w:proofErr w:type="spellEnd"/>
      </w:hyperlink>
    </w:p>
    <w:p w:rsidR="00190C63" w:rsidRDefault="006B19D0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  <w:t>Сучасні умови розвитку України загострюють актуальність соціальної роботи в цілому, профілактики насильства зокрема.</w:t>
      </w:r>
    </w:p>
    <w:p w:rsidR="006B19D0" w:rsidRDefault="006B19D0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  <w:t xml:space="preserve">Аналіз наукової літератури з питань запобігання, виникнення та подолання </w:t>
      </w:r>
      <w:r w:rsidR="0099595D"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  <w:t>різних видів насильства свідчить, що цей термін найчастіше пов</w:t>
      </w:r>
      <w:r w:rsidR="0099595D" w:rsidRPr="0099595D"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  <w:t>’</w:t>
      </w:r>
      <w:r w:rsidR="0099595D">
        <w:rPr>
          <w:rFonts w:ascii="Times New Roman" w:hAnsi="Times New Roman" w:cs="Times New Roman"/>
          <w:spacing w:val="3"/>
          <w:sz w:val="28"/>
          <w:szCs w:val="21"/>
          <w:shd w:val="clear" w:color="auto" w:fill="FFFFFF"/>
          <w:lang w:val="uk-UA"/>
        </w:rPr>
        <w:t>язують з нанесенням людині навмисної (моральної чи / або фізичної) шкоди; діями, які порушують її конституційні права та свободи.</w:t>
      </w:r>
    </w:p>
    <w:p w:rsidR="006539A9" w:rsidRDefault="00B21D47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val="uk-UA"/>
        </w:rPr>
      </w:pPr>
      <w:r w:rsidRPr="00B21D47">
        <w:rPr>
          <w:rFonts w:ascii="Times New Roman" w:hAnsi="Times New Roman" w:cs="Times New Roman"/>
          <w:sz w:val="28"/>
          <w:shd w:val="clear" w:color="auto" w:fill="FFFFFF"/>
          <w:lang w:val="uk-UA"/>
        </w:rPr>
        <w:t>Найпоширенішим і найбільш складним для протидії є домашнє насильство</w:t>
      </w:r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т.ч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газлайтинг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.</w:t>
      </w:r>
      <w:r w:rsidR="006539A9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Термін «</w:t>
      </w:r>
      <w:proofErr w:type="spellStart"/>
      <w:r w:rsidR="006539A9">
        <w:rPr>
          <w:rFonts w:ascii="Times New Roman" w:hAnsi="Times New Roman" w:cs="Times New Roman"/>
          <w:sz w:val="28"/>
          <w:shd w:val="clear" w:color="auto" w:fill="FFFFFF"/>
          <w:lang w:val="uk-UA"/>
        </w:rPr>
        <w:t>газлайтинг</w:t>
      </w:r>
      <w:proofErr w:type="spellEnd"/>
      <w:r w:rsidR="006539A9">
        <w:rPr>
          <w:rFonts w:ascii="Times New Roman" w:hAnsi="Times New Roman" w:cs="Times New Roman"/>
          <w:sz w:val="28"/>
          <w:shd w:val="clear" w:color="auto" w:fill="FFFFFF"/>
          <w:lang w:val="uk-UA"/>
        </w:rPr>
        <w:t>» походить від англійського «</w:t>
      </w:r>
      <w:proofErr w:type="spellStart"/>
      <w:r w:rsidR="006539A9" w:rsidRPr="007F1CC5">
        <w:rPr>
          <w:rFonts w:ascii="Times New Roman" w:hAnsi="Times New Roman" w:cs="Times New Roman"/>
          <w:iCs/>
          <w:sz w:val="28"/>
          <w:szCs w:val="21"/>
          <w:shd w:val="clear" w:color="auto" w:fill="FFFFFF"/>
          <w:lang w:val="en"/>
        </w:rPr>
        <w:t>gaslighting</w:t>
      </w:r>
      <w:proofErr w:type="spellEnd"/>
      <w:r w:rsidR="006539A9">
        <w:rPr>
          <w:rFonts w:ascii="Times New Roman" w:hAnsi="Times New Roman" w:cs="Times New Roman"/>
          <w:iCs/>
          <w:color w:val="202122"/>
          <w:sz w:val="28"/>
          <w:szCs w:val="21"/>
          <w:shd w:val="clear" w:color="auto" w:fill="FFFFFF"/>
          <w:lang w:val="uk-UA"/>
        </w:rPr>
        <w:t>»</w:t>
      </w:r>
      <w:r w:rsidR="006539A9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, що </w:t>
      </w:r>
      <w:r w:rsidR="00241862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дослівно </w:t>
      </w:r>
      <w:r w:rsidR="006539A9">
        <w:rPr>
          <w:rFonts w:ascii="Times New Roman" w:hAnsi="Times New Roman" w:cs="Times New Roman"/>
          <w:sz w:val="28"/>
          <w:shd w:val="clear" w:color="auto" w:fill="FFFFFF"/>
          <w:lang w:val="uk-UA"/>
        </w:rPr>
        <w:t>може означати «</w:t>
      </w:r>
      <w:r w:rsidR="00241862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промивання </w:t>
      </w:r>
      <w:proofErr w:type="spellStart"/>
      <w:r w:rsidR="00241862">
        <w:rPr>
          <w:rFonts w:ascii="Times New Roman" w:hAnsi="Times New Roman" w:cs="Times New Roman"/>
          <w:sz w:val="28"/>
          <w:shd w:val="clear" w:color="auto" w:fill="FFFFFF"/>
          <w:lang w:val="uk-UA"/>
        </w:rPr>
        <w:t>мізків</w:t>
      </w:r>
      <w:proofErr w:type="spellEnd"/>
      <w:r w:rsidR="00F455F9">
        <w:rPr>
          <w:rFonts w:ascii="Times New Roman" w:hAnsi="Times New Roman" w:cs="Times New Roman"/>
          <w:sz w:val="28"/>
          <w:shd w:val="clear" w:color="auto" w:fill="FFFFFF"/>
          <w:lang w:val="uk-UA"/>
        </w:rPr>
        <w:t>»</w:t>
      </w:r>
      <w:r w:rsidR="00F455F9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(зомбування)</w:t>
      </w:r>
      <w:r w:rsidR="00241862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="00241862">
        <w:rPr>
          <w:rFonts w:ascii="Times New Roman" w:hAnsi="Times New Roman" w:cs="Times New Roman"/>
          <w:sz w:val="28"/>
          <w:shd w:val="clear" w:color="auto" w:fill="FFFFFF"/>
          <w:lang w:val="uk-UA"/>
        </w:rPr>
        <w:t>- не наукова характеристика, проте точне відображення суті зазначеного явища.</w:t>
      </w:r>
      <w:r w:rsidR="00C61283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Виникнення терміну пов</w:t>
      </w:r>
      <w:r w:rsidR="00C61283" w:rsidRPr="00C61283">
        <w:rPr>
          <w:rFonts w:ascii="Times New Roman" w:hAnsi="Times New Roman" w:cs="Times New Roman"/>
          <w:sz w:val="28"/>
          <w:shd w:val="clear" w:color="auto" w:fill="FFFFFF"/>
          <w:lang w:val="uk-UA"/>
        </w:rPr>
        <w:t>’</w:t>
      </w:r>
      <w:r w:rsidR="00C61283">
        <w:rPr>
          <w:rFonts w:ascii="Times New Roman" w:hAnsi="Times New Roman" w:cs="Times New Roman"/>
          <w:sz w:val="28"/>
          <w:shd w:val="clear" w:color="auto" w:fill="FFFFFF"/>
          <w:lang w:val="uk-UA"/>
        </w:rPr>
        <w:t>язують з назвою фільму «</w:t>
      </w:r>
      <w:r w:rsidR="00C61283" w:rsidRPr="00C61283">
        <w:rPr>
          <w:rFonts w:ascii="Times New Roman" w:hAnsi="Times New Roman" w:cs="Times New Roman"/>
          <w:sz w:val="28"/>
          <w:szCs w:val="23"/>
          <w:shd w:val="clear" w:color="auto" w:fill="FFFFFF"/>
        </w:rPr>
        <w:t>Gas</w:t>
      </w:r>
      <w:r w:rsidR="00C61283" w:rsidRPr="00C61283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 xml:space="preserve"> </w:t>
      </w:r>
      <w:r w:rsidR="00C61283" w:rsidRPr="00C61283">
        <w:rPr>
          <w:rFonts w:ascii="Times New Roman" w:hAnsi="Times New Roman" w:cs="Times New Roman"/>
          <w:sz w:val="28"/>
          <w:szCs w:val="23"/>
          <w:shd w:val="clear" w:color="auto" w:fill="FFFFFF"/>
        </w:rPr>
        <w:t>Light</w:t>
      </w:r>
      <w:r w:rsidR="00C61283">
        <w:rPr>
          <w:rFonts w:ascii="Times New Roman" w:hAnsi="Times New Roman" w:cs="Times New Roman"/>
          <w:sz w:val="28"/>
          <w:shd w:val="clear" w:color="auto" w:fill="FFFFFF"/>
          <w:lang w:val="uk-UA"/>
        </w:rPr>
        <w:t>» («Газове світло»). За сюжетом чоловік маніпулює дружиною, ставить під сумнів її адекватність та розум, зокрема навіюючи їй, що світло газової лампи постійно яскраве, натомість навмисне знижуючи рівень яскравості.</w:t>
      </w:r>
    </w:p>
    <w:p w:rsidR="00C61283" w:rsidRDefault="00BE46D6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Газлайтинг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– </w:t>
      </w:r>
      <w:r w:rsidR="00C61283">
        <w:rPr>
          <w:rFonts w:ascii="Times New Roman" w:hAnsi="Times New Roman" w:cs="Times New Roman"/>
          <w:sz w:val="28"/>
          <w:shd w:val="clear" w:color="auto" w:fill="FFFFFF"/>
          <w:lang w:val="uk-UA"/>
        </w:rPr>
        <w:t>це підступний та / або прихований</w:t>
      </w:r>
      <w:r w:rsidR="00855405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(«завуальований»)</w:t>
      </w:r>
      <w:r w:rsidR="00C61283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тип емоційного насильства, що ускладнює проведення профілактичної роботи та заходів, спрямованих на його подолання.</w:t>
      </w:r>
    </w:p>
    <w:p w:rsidR="006539A9" w:rsidRDefault="00010EDF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Аналізуючи цикл стосунків «жертва - кривдник»,</w:t>
      </w:r>
      <w:r w:rsidR="00207627"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зауважуємо, що він стосується також</w:t>
      </w:r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газлайтингу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 xml:space="preserve"> (рис. 1).</w:t>
      </w:r>
    </w:p>
    <w:p w:rsidR="00A910AA" w:rsidRDefault="00A910AA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val="uk-UA"/>
        </w:rPr>
      </w:pPr>
      <w:r>
        <w:rPr>
          <w:noProof/>
        </w:rPr>
        <w:lastRenderedPageBreak/>
        <w:drawing>
          <wp:inline distT="0" distB="0" distL="0" distR="0" wp14:anchorId="2559F806" wp14:editId="2813EA39">
            <wp:extent cx="5577840" cy="3079531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817" t="25389" r="23971" b="28247"/>
                    <a:stretch/>
                  </pic:blipFill>
                  <pic:spPr bwMode="auto">
                    <a:xfrm>
                      <a:off x="0" y="0"/>
                      <a:ext cx="5610344" cy="30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1856" w:rsidRDefault="00C41856" w:rsidP="006F4D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Рис.1. Цикл стосунків</w:t>
      </w:r>
    </w:p>
    <w:p w:rsidR="00C41856" w:rsidRPr="00C41856" w:rsidRDefault="00C41856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lang w:val="uk-UA"/>
        </w:rPr>
      </w:pPr>
      <w:r w:rsidRPr="00C41856">
        <w:rPr>
          <w:color w:val="000000" w:themeColor="text1"/>
          <w:sz w:val="28"/>
          <w:lang w:val="uk-UA"/>
        </w:rPr>
        <w:t xml:space="preserve">1. </w:t>
      </w:r>
      <w:r w:rsidR="00BE46D6">
        <w:rPr>
          <w:color w:val="000000" w:themeColor="text1"/>
          <w:sz w:val="28"/>
          <w:lang w:val="uk-UA"/>
        </w:rPr>
        <w:t xml:space="preserve">Зростання напруження зумовлене зростанням необхідності </w:t>
      </w:r>
      <w:r w:rsidRPr="00C41856">
        <w:rPr>
          <w:color w:val="000000" w:themeColor="text1"/>
          <w:sz w:val="28"/>
          <w:lang w:val="uk-UA"/>
        </w:rPr>
        <w:t xml:space="preserve">кривдника </w:t>
      </w:r>
      <w:r w:rsidR="00BE46D6">
        <w:rPr>
          <w:color w:val="000000" w:themeColor="text1"/>
          <w:sz w:val="28"/>
          <w:lang w:val="uk-UA"/>
        </w:rPr>
        <w:t>у</w:t>
      </w:r>
      <w:r w:rsidRPr="00C41856">
        <w:rPr>
          <w:color w:val="000000" w:themeColor="text1"/>
          <w:sz w:val="28"/>
          <w:lang w:val="uk-UA"/>
        </w:rPr>
        <w:t xml:space="preserve"> владі</w:t>
      </w:r>
      <w:r w:rsidR="00BE46D6">
        <w:rPr>
          <w:color w:val="000000" w:themeColor="text1"/>
          <w:sz w:val="28"/>
          <w:lang w:val="uk-UA"/>
        </w:rPr>
        <w:t xml:space="preserve"> над емоціями іншої людини та контролі</w:t>
      </w:r>
      <w:r w:rsidRPr="00C41856">
        <w:rPr>
          <w:color w:val="000000" w:themeColor="text1"/>
          <w:sz w:val="28"/>
          <w:lang w:val="uk-UA"/>
        </w:rPr>
        <w:t>.</w:t>
      </w:r>
    </w:p>
    <w:p w:rsidR="00C41856" w:rsidRPr="00C41856" w:rsidRDefault="00C41856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lang w:val="uk-UA"/>
        </w:rPr>
      </w:pPr>
      <w:bookmarkStart w:id="1" w:name="n127"/>
      <w:bookmarkEnd w:id="1"/>
      <w:r w:rsidRPr="00C41856">
        <w:rPr>
          <w:color w:val="000000" w:themeColor="text1"/>
          <w:sz w:val="28"/>
          <w:lang w:val="uk-UA"/>
        </w:rPr>
        <w:t xml:space="preserve">2. </w:t>
      </w:r>
      <w:r w:rsidR="00BE46D6">
        <w:rPr>
          <w:color w:val="000000" w:themeColor="text1"/>
          <w:sz w:val="28"/>
          <w:lang w:val="uk-UA"/>
        </w:rPr>
        <w:t>«</w:t>
      </w:r>
      <w:r w:rsidRPr="00C41856">
        <w:rPr>
          <w:color w:val="000000" w:themeColor="text1"/>
          <w:sz w:val="28"/>
          <w:lang w:val="uk-UA"/>
        </w:rPr>
        <w:t>Вибух</w:t>
      </w:r>
      <w:r w:rsidR="00BE46D6">
        <w:rPr>
          <w:color w:val="000000" w:themeColor="text1"/>
          <w:sz w:val="28"/>
          <w:lang w:val="uk-UA"/>
        </w:rPr>
        <w:t xml:space="preserve">» </w:t>
      </w:r>
      <w:r w:rsidR="00BE46D6">
        <w:rPr>
          <w:sz w:val="28"/>
          <w:shd w:val="clear" w:color="auto" w:fill="FFFFFF"/>
          <w:lang w:val="uk-UA"/>
        </w:rPr>
        <w:t>–</w:t>
      </w:r>
      <w:r w:rsidR="00BE46D6">
        <w:rPr>
          <w:color w:val="000000" w:themeColor="text1"/>
          <w:sz w:val="28"/>
          <w:lang w:val="uk-UA"/>
        </w:rPr>
        <w:t xml:space="preserve"> </w:t>
      </w:r>
      <w:proofErr w:type="spellStart"/>
      <w:r w:rsidR="00BE46D6">
        <w:rPr>
          <w:color w:val="000000" w:themeColor="text1"/>
          <w:sz w:val="28"/>
          <w:lang w:val="uk-UA"/>
        </w:rPr>
        <w:t>газлайтер</w:t>
      </w:r>
      <w:proofErr w:type="spellEnd"/>
      <w:r w:rsidRPr="00C41856">
        <w:rPr>
          <w:color w:val="000000" w:themeColor="text1"/>
          <w:sz w:val="28"/>
          <w:lang w:val="uk-UA"/>
        </w:rPr>
        <w:t xml:space="preserve"> встановлює контроль над ситуацією застосування</w:t>
      </w:r>
      <w:r w:rsidR="00BE46D6">
        <w:rPr>
          <w:color w:val="000000" w:themeColor="text1"/>
          <w:sz w:val="28"/>
          <w:lang w:val="uk-UA"/>
        </w:rPr>
        <w:t>м</w:t>
      </w:r>
      <w:r w:rsidRPr="00C41856">
        <w:rPr>
          <w:color w:val="000000" w:themeColor="text1"/>
          <w:sz w:val="28"/>
          <w:lang w:val="uk-UA"/>
        </w:rPr>
        <w:t xml:space="preserve"> насильницьких методів.</w:t>
      </w:r>
    </w:p>
    <w:p w:rsidR="00C41856" w:rsidRDefault="00C41856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lang w:val="uk-UA"/>
        </w:rPr>
      </w:pPr>
      <w:bookmarkStart w:id="2" w:name="n128"/>
      <w:bookmarkEnd w:id="2"/>
      <w:r w:rsidRPr="00C41856">
        <w:rPr>
          <w:color w:val="000000" w:themeColor="text1"/>
          <w:sz w:val="28"/>
          <w:lang w:val="uk-UA"/>
        </w:rPr>
        <w:t xml:space="preserve">3. Любов і каяття - особа, яка чинить </w:t>
      </w:r>
      <w:r w:rsidR="00855405">
        <w:rPr>
          <w:color w:val="000000" w:themeColor="text1"/>
          <w:sz w:val="28"/>
          <w:lang w:val="uk-UA"/>
        </w:rPr>
        <w:t>емоційне насильство</w:t>
      </w:r>
      <w:r w:rsidRPr="00C41856">
        <w:rPr>
          <w:color w:val="000000" w:themeColor="text1"/>
          <w:sz w:val="28"/>
          <w:lang w:val="uk-UA"/>
        </w:rPr>
        <w:t>, вдається до примирення, просить вибачення та обіцяє змінитися, користуючись зніяковілістю і страхом, що був спричинений насильством</w:t>
      </w:r>
      <w:r w:rsidR="00855405">
        <w:rPr>
          <w:color w:val="000000" w:themeColor="text1"/>
          <w:sz w:val="28"/>
          <w:lang w:val="uk-UA"/>
        </w:rPr>
        <w:t xml:space="preserve"> </w:t>
      </w:r>
      <w:r w:rsidR="00855405" w:rsidRPr="00855405">
        <w:rPr>
          <w:color w:val="000000" w:themeColor="text1"/>
          <w:sz w:val="28"/>
          <w:lang w:val="ru-RU"/>
        </w:rPr>
        <w:t>[</w:t>
      </w:r>
      <w:r w:rsidR="00C30EA5">
        <w:rPr>
          <w:color w:val="000000" w:themeColor="text1"/>
          <w:sz w:val="28"/>
          <w:lang w:val="ru-RU"/>
        </w:rPr>
        <w:t>1</w:t>
      </w:r>
      <w:r w:rsidR="00855405" w:rsidRPr="00855405">
        <w:rPr>
          <w:color w:val="000000" w:themeColor="text1"/>
          <w:sz w:val="28"/>
          <w:lang w:val="ru-RU"/>
        </w:rPr>
        <w:t>]</w:t>
      </w:r>
      <w:r w:rsidRPr="00C41856">
        <w:rPr>
          <w:color w:val="000000" w:themeColor="text1"/>
          <w:sz w:val="28"/>
          <w:lang w:val="uk-UA"/>
        </w:rPr>
        <w:t>.</w:t>
      </w:r>
    </w:p>
    <w:p w:rsid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lang w:val="uk-UA"/>
        </w:rPr>
      </w:pPr>
      <w:r>
        <w:rPr>
          <w:color w:val="000000" w:themeColor="text1"/>
          <w:sz w:val="28"/>
          <w:lang w:val="uk-UA"/>
        </w:rPr>
        <w:t>Від емоційного домашнього насильства можуть потерпати люди різного віку та різної статі: діти</w:t>
      </w:r>
      <w:r w:rsidR="00207627">
        <w:rPr>
          <w:color w:val="000000" w:themeColor="text1"/>
          <w:sz w:val="28"/>
          <w:lang w:val="uk-UA"/>
        </w:rPr>
        <w:t xml:space="preserve">, </w:t>
      </w:r>
      <w:r>
        <w:rPr>
          <w:color w:val="000000" w:themeColor="text1"/>
          <w:sz w:val="28"/>
          <w:lang w:val="uk-UA"/>
        </w:rPr>
        <w:t>батьки; чоловік</w:t>
      </w:r>
      <w:r w:rsidR="00207627">
        <w:rPr>
          <w:color w:val="000000" w:themeColor="text1"/>
          <w:sz w:val="28"/>
          <w:lang w:val="uk-UA"/>
        </w:rPr>
        <w:t xml:space="preserve">, </w:t>
      </w:r>
      <w:r>
        <w:rPr>
          <w:color w:val="000000" w:themeColor="text1"/>
          <w:sz w:val="28"/>
          <w:lang w:val="uk-UA"/>
        </w:rPr>
        <w:t>дружина; брати</w:t>
      </w:r>
      <w:r w:rsidR="00207627">
        <w:rPr>
          <w:color w:val="000000" w:themeColor="text1"/>
          <w:sz w:val="28"/>
          <w:lang w:val="uk-UA"/>
        </w:rPr>
        <w:t xml:space="preserve">, </w:t>
      </w:r>
      <w:r>
        <w:rPr>
          <w:color w:val="000000" w:themeColor="text1"/>
          <w:sz w:val="28"/>
          <w:lang w:val="uk-UA"/>
        </w:rPr>
        <w:t>сестри; інші члени родини.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r w:rsidRPr="00877715">
        <w:rPr>
          <w:rStyle w:val="rvts48"/>
          <w:bCs/>
          <w:iCs/>
          <w:sz w:val="28"/>
          <w:lang w:val="uk-UA"/>
        </w:rPr>
        <w:t>Ознаками емоційного насильства щодо дітей є: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3" w:name="n164"/>
      <w:bookmarkEnd w:id="3"/>
      <w:r w:rsidRPr="00877715">
        <w:rPr>
          <w:sz w:val="28"/>
          <w:lang w:val="uk-UA"/>
        </w:rPr>
        <w:t>• відставання у порівнянні з однолітками у фізичному та соціальному розвитку;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4" w:name="n165"/>
      <w:bookmarkEnd w:id="4"/>
      <w:r w:rsidRPr="00877715">
        <w:rPr>
          <w:sz w:val="28"/>
          <w:lang w:val="uk-UA"/>
        </w:rPr>
        <w:t>• порушення мови, сну, прийому їжі;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5" w:name="n166"/>
      <w:bookmarkEnd w:id="5"/>
      <w:r w:rsidRPr="00877715">
        <w:rPr>
          <w:sz w:val="28"/>
          <w:lang w:val="uk-UA"/>
        </w:rPr>
        <w:t>• систематичне повторювання дій, зокрема - розкачування, смоктання пальців, кусання;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6" w:name="n167"/>
      <w:bookmarkEnd w:id="6"/>
      <w:r w:rsidRPr="00877715">
        <w:rPr>
          <w:sz w:val="28"/>
          <w:lang w:val="uk-UA"/>
        </w:rPr>
        <w:t>• відсутність зосередження та уваги;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7" w:name="n168"/>
      <w:bookmarkEnd w:id="7"/>
      <w:r w:rsidRPr="00877715">
        <w:rPr>
          <w:sz w:val="28"/>
          <w:lang w:val="uk-UA"/>
        </w:rPr>
        <w:t>• відсутність інтересу чи емоцій;</w:t>
      </w:r>
    </w:p>
    <w:p w:rsidR="00877715" w:rsidRP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8" w:name="n169"/>
      <w:bookmarkEnd w:id="8"/>
      <w:r w:rsidRPr="00877715">
        <w:rPr>
          <w:sz w:val="28"/>
          <w:lang w:val="uk-UA"/>
        </w:rPr>
        <w:lastRenderedPageBreak/>
        <w:t>• депресія або віддаленість;</w:t>
      </w:r>
    </w:p>
    <w:p w:rsidR="00877715" w:rsidRDefault="00877715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bookmarkStart w:id="9" w:name="n170"/>
      <w:bookmarkEnd w:id="9"/>
      <w:r w:rsidRPr="00877715">
        <w:rPr>
          <w:sz w:val="28"/>
          <w:lang w:val="uk-UA"/>
        </w:rPr>
        <w:t xml:space="preserve">• агресія </w:t>
      </w:r>
      <w:r w:rsidRPr="00877715">
        <w:rPr>
          <w:sz w:val="28"/>
          <w:lang w:val="ru-RU"/>
        </w:rPr>
        <w:t>[1]</w:t>
      </w:r>
      <w:r w:rsidRPr="00877715">
        <w:rPr>
          <w:sz w:val="28"/>
          <w:lang w:val="uk-UA"/>
        </w:rPr>
        <w:t>.</w:t>
      </w:r>
    </w:p>
    <w:p w:rsidR="00207627" w:rsidRDefault="00207627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r w:rsidRPr="003A0343">
        <w:rPr>
          <w:sz w:val="28"/>
          <w:lang w:val="uk-UA"/>
        </w:rPr>
        <w:t xml:space="preserve">Аналіз сучасного законодавства України в цьому аспекті виявив, що запобігання </w:t>
      </w:r>
      <w:r w:rsidR="003A0343" w:rsidRPr="003A0343">
        <w:rPr>
          <w:sz w:val="28"/>
          <w:lang w:val="uk-UA"/>
        </w:rPr>
        <w:t xml:space="preserve">домашньому, в </w:t>
      </w:r>
      <w:proofErr w:type="spellStart"/>
      <w:r w:rsidR="003A0343" w:rsidRPr="003A0343">
        <w:rPr>
          <w:sz w:val="28"/>
          <w:lang w:val="uk-UA"/>
        </w:rPr>
        <w:t>т.ч</w:t>
      </w:r>
      <w:proofErr w:type="spellEnd"/>
      <w:r w:rsidR="003A0343" w:rsidRPr="003A0343">
        <w:rPr>
          <w:sz w:val="28"/>
          <w:lang w:val="uk-UA"/>
        </w:rPr>
        <w:t xml:space="preserve">. емоційному насильству, в сім’ї визначається як система заходів, спрямованих на просвітницьку роботу серед населення щодо форм, причин, наслідків насильства, формування нетерпимості до насильницької поведінки, </w:t>
      </w:r>
      <w:r w:rsidR="003A0343">
        <w:rPr>
          <w:sz w:val="28"/>
          <w:lang w:val="uk-UA"/>
        </w:rPr>
        <w:t>небайдужого ставлення до постраждалих осіб.</w:t>
      </w:r>
    </w:p>
    <w:p w:rsidR="00A910AA" w:rsidRDefault="00092449" w:rsidP="006F4D50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Соціальна профілактика спрямовується на «допомогу заради самодопомоги» через застосування наступних </w:t>
      </w:r>
      <w:r w:rsidR="00A910AA">
        <w:rPr>
          <w:sz w:val="28"/>
          <w:lang w:val="uk-UA"/>
        </w:rPr>
        <w:t>форм:</w:t>
      </w:r>
    </w:p>
    <w:p w:rsidR="00A910AA" w:rsidRPr="006F4D50" w:rsidRDefault="00092449" w:rsidP="006F4D50">
      <w:pPr>
        <w:pStyle w:val="rvps2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первинної </w:t>
      </w:r>
      <w:r w:rsidRPr="006F4D50">
        <w:rPr>
          <w:sz w:val="28"/>
          <w:lang w:val="uk-UA"/>
        </w:rPr>
        <w:t>(</w:t>
      </w:r>
      <w:r w:rsidRPr="006F4D50">
        <w:rPr>
          <w:sz w:val="28"/>
          <w:szCs w:val="28"/>
          <w:shd w:val="clear" w:color="auto" w:fill="FFFFFF"/>
          <w:lang w:val="uk-UA"/>
        </w:rPr>
        <w:t>інформування, приклад, переконання, навіювання, робота в громаді, мікросередовищі, сім'ї</w:t>
      </w:r>
      <w:r w:rsidRPr="006F4D50">
        <w:rPr>
          <w:sz w:val="28"/>
          <w:szCs w:val="28"/>
          <w:lang w:val="uk-UA"/>
        </w:rPr>
        <w:t>)</w:t>
      </w:r>
      <w:r w:rsidR="00A910AA" w:rsidRPr="006F4D50">
        <w:rPr>
          <w:sz w:val="28"/>
          <w:szCs w:val="28"/>
          <w:lang w:val="uk-UA"/>
        </w:rPr>
        <w:t>;</w:t>
      </w:r>
    </w:p>
    <w:p w:rsidR="00A910AA" w:rsidRPr="006F4D50" w:rsidRDefault="00092449" w:rsidP="006F4D50">
      <w:pPr>
        <w:pStyle w:val="rvps2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lang w:val="uk-UA"/>
        </w:rPr>
      </w:pPr>
      <w:r w:rsidRPr="006F4D50">
        <w:rPr>
          <w:sz w:val="28"/>
          <w:lang w:val="uk-UA"/>
        </w:rPr>
        <w:t>вторинної (</w:t>
      </w:r>
      <w:r w:rsidR="00A910AA" w:rsidRPr="006F4D50">
        <w:rPr>
          <w:sz w:val="28"/>
          <w:szCs w:val="28"/>
          <w:shd w:val="clear" w:color="auto" w:fill="FFFFFF"/>
          <w:lang w:val="uk-UA"/>
        </w:rPr>
        <w:t>цілеспрямована робота з окремими групами дорослих і дітей з метою зміни ставлення до поведінки з дітьми, формування гуманного ставлення дорослих до дітей, життєвих умінь та навичок у дорослих та дітей, роз'яснення сутності і відповідальності за жорстоке ставлення до дитини</w:t>
      </w:r>
      <w:r w:rsidRPr="006F4D50">
        <w:rPr>
          <w:sz w:val="28"/>
          <w:lang w:val="uk-UA"/>
        </w:rPr>
        <w:t>)</w:t>
      </w:r>
      <w:r w:rsidR="00A910AA" w:rsidRPr="006F4D50">
        <w:rPr>
          <w:sz w:val="28"/>
          <w:lang w:val="uk-UA"/>
        </w:rPr>
        <w:t>;</w:t>
      </w:r>
    </w:p>
    <w:p w:rsidR="00092449" w:rsidRPr="006F4D50" w:rsidRDefault="00092449" w:rsidP="006F4D50">
      <w:pPr>
        <w:pStyle w:val="rvps2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lang w:val="uk-UA"/>
        </w:rPr>
      </w:pPr>
      <w:r w:rsidRPr="006F4D50">
        <w:rPr>
          <w:sz w:val="28"/>
          <w:lang w:val="uk-UA"/>
        </w:rPr>
        <w:t>третинної</w:t>
      </w:r>
      <w:r w:rsidR="00A910AA" w:rsidRPr="006F4D50">
        <w:rPr>
          <w:sz w:val="28"/>
          <w:lang w:val="uk-UA"/>
        </w:rPr>
        <w:t xml:space="preserve"> (</w:t>
      </w:r>
      <w:r w:rsidR="00A910AA" w:rsidRPr="006F4D50">
        <w:rPr>
          <w:sz w:val="28"/>
          <w:shd w:val="clear" w:color="auto" w:fill="FFFFFF"/>
          <w:lang w:val="uk-UA"/>
        </w:rPr>
        <w:t>з тими, хто постраждав від жорстокого ставлення, з метою навчання самозахисту; з тими, хто здійснює таку поведінку - як соціальне навчання і контроль, що є умовою збереження сім'ї, залишення батьківських прав тощо</w:t>
      </w:r>
      <w:r w:rsidR="00A910AA" w:rsidRPr="006F4D50">
        <w:rPr>
          <w:sz w:val="28"/>
          <w:lang w:val="uk-UA"/>
        </w:rPr>
        <w:t>) [2]</w:t>
      </w:r>
      <w:r w:rsidRPr="006F4D50">
        <w:rPr>
          <w:sz w:val="28"/>
          <w:lang w:val="uk-UA"/>
        </w:rPr>
        <w:t>.</w:t>
      </w:r>
    </w:p>
    <w:p w:rsidR="00A910AA" w:rsidRPr="003A0343" w:rsidRDefault="00A910AA" w:rsidP="006F4D50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Безперечно, соціально-профілактичну роботу в цьому напрямі необхідно проводити і з постраждалою дитиною, і з батьками, і з педагогами для формування ненасильницьких моделей поведінки.</w:t>
      </w:r>
    </w:p>
    <w:p w:rsidR="00855405" w:rsidRPr="003A0343" w:rsidRDefault="00855405" w:rsidP="00A910AA">
      <w:pPr>
        <w:pStyle w:val="rvps2"/>
        <w:shd w:val="clear" w:color="auto" w:fill="FFFFFF"/>
        <w:spacing w:before="0" w:beforeAutospacing="0" w:after="0" w:afterAutospacing="0" w:line="360" w:lineRule="auto"/>
        <w:ind w:firstLine="448"/>
        <w:jc w:val="both"/>
        <w:rPr>
          <w:color w:val="000000" w:themeColor="text1"/>
          <w:sz w:val="28"/>
          <w:lang w:val="uk-UA"/>
        </w:rPr>
      </w:pPr>
    </w:p>
    <w:p w:rsidR="00855405" w:rsidRDefault="00855405" w:rsidP="00A910AA">
      <w:pPr>
        <w:pStyle w:val="rvps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lang w:val="uk-UA"/>
        </w:rPr>
      </w:pPr>
      <w:r w:rsidRPr="00855405">
        <w:rPr>
          <w:b/>
          <w:color w:val="000000" w:themeColor="text1"/>
          <w:sz w:val="28"/>
          <w:lang w:val="uk-UA"/>
        </w:rPr>
        <w:t>Список використаних джерел</w:t>
      </w:r>
      <w:r>
        <w:rPr>
          <w:b/>
          <w:color w:val="000000" w:themeColor="text1"/>
          <w:sz w:val="28"/>
          <w:lang w:val="uk-UA"/>
        </w:rPr>
        <w:t>:</w:t>
      </w:r>
    </w:p>
    <w:p w:rsidR="00855405" w:rsidRPr="00A910AA" w:rsidRDefault="00855405" w:rsidP="00A910AA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0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Методичні рекомендації щодо запобігання та протидії насильству. </w:t>
      </w:r>
      <w:r w:rsidRPr="00A91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URL </w:t>
      </w:r>
      <w:r w:rsidRPr="00A910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7" w:anchor="Text" w:history="1">
        <w:r w:rsidRPr="00A910AA">
          <w:rPr>
            <w:rStyle w:val="a3"/>
            <w:rFonts w:ascii="Times New Roman" w:hAnsi="Times New Roman" w:cs="Times New Roman"/>
            <w:sz w:val="28"/>
            <w:szCs w:val="28"/>
          </w:rPr>
          <w:t>https://zakon.rada.gov.ua/rada/show/v5480729-18#Text</w:t>
        </w:r>
      </w:hyperlink>
    </w:p>
    <w:p w:rsidR="00A910AA" w:rsidRPr="00A910AA" w:rsidRDefault="00A910AA" w:rsidP="00A910AA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1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Психосоціальна допомога в роботі з кризовою особистістю : навчальний посібник / наук. ред. та керівник проблем. групи - Л.М. </w:t>
      </w:r>
      <w:proofErr w:type="spellStart"/>
      <w:r w:rsidRPr="00A91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Вольнова</w:t>
      </w:r>
      <w:proofErr w:type="spellEnd"/>
      <w:r w:rsidRPr="00A910A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К., 2012. 275 с.</w:t>
      </w:r>
    </w:p>
    <w:sectPr w:rsidR="00A910AA" w:rsidRPr="00A910AA" w:rsidSect="00190C6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B11"/>
    <w:multiLevelType w:val="hybridMultilevel"/>
    <w:tmpl w:val="3B742446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91354DC"/>
    <w:multiLevelType w:val="hybridMultilevel"/>
    <w:tmpl w:val="4540F322"/>
    <w:lvl w:ilvl="0" w:tplc="59CA1E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9C"/>
    <w:rsid w:val="00010EDF"/>
    <w:rsid w:val="00092449"/>
    <w:rsid w:val="00190C63"/>
    <w:rsid w:val="00207627"/>
    <w:rsid w:val="00241862"/>
    <w:rsid w:val="003A0343"/>
    <w:rsid w:val="003C7FB2"/>
    <w:rsid w:val="0042599C"/>
    <w:rsid w:val="00645277"/>
    <w:rsid w:val="006539A9"/>
    <w:rsid w:val="006B19D0"/>
    <w:rsid w:val="006F4D50"/>
    <w:rsid w:val="00735CCC"/>
    <w:rsid w:val="007F1CC5"/>
    <w:rsid w:val="00855405"/>
    <w:rsid w:val="00877715"/>
    <w:rsid w:val="008E11B5"/>
    <w:rsid w:val="009803E8"/>
    <w:rsid w:val="0099595D"/>
    <w:rsid w:val="00A51FC0"/>
    <w:rsid w:val="00A910AA"/>
    <w:rsid w:val="00B21D47"/>
    <w:rsid w:val="00BE46D6"/>
    <w:rsid w:val="00C30EA5"/>
    <w:rsid w:val="00C41856"/>
    <w:rsid w:val="00C61283"/>
    <w:rsid w:val="00D25751"/>
    <w:rsid w:val="00D70AD9"/>
    <w:rsid w:val="00DD0975"/>
    <w:rsid w:val="00DF3C71"/>
    <w:rsid w:val="00F4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0B88B"/>
  <w15:chartTrackingRefBased/>
  <w15:docId w15:val="{46162BA5-FBF3-4DB2-918F-3E968E73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C63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6539A9"/>
    <w:rPr>
      <w:b/>
      <w:bCs/>
    </w:rPr>
  </w:style>
  <w:style w:type="paragraph" w:customStyle="1" w:styleId="rvps2">
    <w:name w:val="rvps2"/>
    <w:basedOn w:val="a"/>
    <w:rsid w:val="00C4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418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D09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55405"/>
    <w:pPr>
      <w:ind w:left="720"/>
      <w:contextualSpacing/>
    </w:pPr>
  </w:style>
  <w:style w:type="character" w:customStyle="1" w:styleId="rvts48">
    <w:name w:val="rvts48"/>
    <w:basedOn w:val="a0"/>
    <w:rsid w:val="00877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v5480729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t.ravliuk@chnu.edu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2022-11-02T07:46:00Z</dcterms:created>
  <dcterms:modified xsi:type="dcterms:W3CDTF">2022-11-07T09:56:00Z</dcterms:modified>
</cp:coreProperties>
</file>