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DD5" w:rsidRPr="00F75DD5" w:rsidRDefault="00F75DD5" w:rsidP="00F75DD5">
      <w:r w:rsidRPr="00F75DD5">
        <w:rPr>
          <w:b/>
          <w:bCs/>
        </w:rPr>
        <w:t>Ключові слова: </w:t>
      </w:r>
      <w:r w:rsidRPr="00F75DD5">
        <w:t>сполучуваність, прикметник, лексико-семантична група, парадигматичні зв’язк</w:t>
      </w:r>
    </w:p>
    <w:p w:rsidR="00F75DD5" w:rsidRPr="00F75DD5" w:rsidRDefault="00F75DD5" w:rsidP="00F75DD5">
      <w:pPr>
        <w:rPr>
          <w:b/>
          <w:bCs/>
        </w:rPr>
      </w:pPr>
      <w:r w:rsidRPr="00F75DD5">
        <w:rPr>
          <w:b/>
          <w:bCs/>
        </w:rPr>
        <w:t>Анотація</w:t>
      </w:r>
    </w:p>
    <w:p w:rsidR="00F75DD5" w:rsidRPr="00F75DD5" w:rsidRDefault="00F75DD5" w:rsidP="00F75DD5">
      <w:r w:rsidRPr="00F75DD5">
        <w:t>Стаття присвячена вивченню парадигматичних зв’язків прикметників на семантичному рівні у художньому стилі. Встановлюються та порівнюються парадигматичні зв’язки у ядрі та першій периферії. Об’єкт дослідження – ЛСГ прикметників у художньому стилі. Предметом дослідження є парадигматичні зв’язки на семантичному рівні. Мета статті – дослідити і порівняти парадигматичні зв’язки ЛСГ прикметників. Актуальність дослідження обумовлена необхідністю вивчення парадигматичних зав’язків ЛСГ прикметників, оскільки вони ще не були вивчені в художньому стилі. У дослідженні використано статистичний метод, а саме кореляційний аналіз, який дозволяє встановити ступінь і характер зв’язків. Визначення ядра та першої периферії, встановлення зв’язків в ядрі та першій периферії, а також парадигматичних зв’язків між ними становить новизну дослідження.</w:t>
      </w:r>
    </w:p>
    <w:p w:rsidR="00F75DD5" w:rsidRPr="00F75DD5" w:rsidRDefault="00F75DD5" w:rsidP="00F75DD5">
      <w:r w:rsidRPr="00F75DD5">
        <w:t>Парадигматичні зв’язки ЛСГ прикметників першої периферії є більш незалежними між собою, а між ЛСГ прикметників ядра прослідковується тенденція до залежності, взаємовпливу. Переважаюча більшість середніх зв’язків серед ЛСГ прикметників у ядерній групі свідчить про їх певну кореляцію. Проте вони зберігають в деякій мірі незалежність у художньому стилі. Малочисельність зв’язків зафіксовані між ЛСГ прикметників першої периферії і ядерної групи. ЛСГ прикметників першої периферії як між собою, так і з ЛСГ прикметників ядерної групи утворюють вільні, незалежні один від одного зв’язки. Отже, помітна більша варіативність між ЛСГ прикметників у художньому стилі.   </w:t>
      </w:r>
    </w:p>
    <w:p w:rsidR="00B3733B" w:rsidRDefault="00B3733B">
      <w:bookmarkStart w:id="0" w:name="_GoBack"/>
      <w:bookmarkEnd w:id="0"/>
    </w:p>
    <w:sectPr w:rsidR="00B37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34"/>
    <w:rsid w:val="00B3733B"/>
    <w:rsid w:val="00B61D34"/>
    <w:rsid w:val="00F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EAA92-E17C-4903-A892-0E56362F4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2</cp:revision>
  <dcterms:created xsi:type="dcterms:W3CDTF">2023-06-23T08:06:00Z</dcterms:created>
  <dcterms:modified xsi:type="dcterms:W3CDTF">2023-06-23T08:06:00Z</dcterms:modified>
</cp:coreProperties>
</file>