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78217" w14:textId="24444410" w:rsidR="00306F44" w:rsidRPr="00CA56D7" w:rsidRDefault="00CA56D7" w:rsidP="00A013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</w:pPr>
      <w:r w:rsidRPr="00CA56D7"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  <w:t xml:space="preserve">НАТАЛЯ НІКУЛА </w:t>
      </w:r>
    </w:p>
    <w:p w14:paraId="3C8B0BE5" w14:textId="62EF853C" w:rsidR="00A013AE" w:rsidRPr="00CA56D7" w:rsidRDefault="00CA56D7" w:rsidP="00CA56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</w:pPr>
      <w:r w:rsidRPr="00CA56D7"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  <w:t>(ЧЕРНІВЦІ, УКРАЇНА)</w:t>
      </w:r>
    </w:p>
    <w:p w14:paraId="397A4874" w14:textId="77777777" w:rsidR="00360BBF" w:rsidRPr="005029F9" w:rsidRDefault="00360BBF" w:rsidP="00360B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202124"/>
          <w:spacing w:val="3"/>
          <w:sz w:val="28"/>
          <w:szCs w:val="28"/>
          <w:lang w:eastAsia="ru-RU"/>
        </w:rPr>
      </w:pPr>
    </w:p>
    <w:p w14:paraId="1D037583" w14:textId="17656AD1" w:rsidR="00CA56D7" w:rsidRDefault="006B7451" w:rsidP="00FC6F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  <w:t xml:space="preserve">ОСОБЛИВОСТІ </w:t>
      </w:r>
      <w:r w:rsidR="00CA56D7"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  <w:t>СТРАТЕГІЧН</w:t>
      </w:r>
      <w:r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  <w:t>ОГО</w:t>
      </w:r>
      <w:r w:rsidR="00CA56D7"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  <w:t xml:space="preserve"> УПРАВЛІННЯ </w:t>
      </w:r>
    </w:p>
    <w:p w14:paraId="5F32CA88" w14:textId="77777777" w:rsidR="00315377" w:rsidRDefault="00CA56D7" w:rsidP="00FC6F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  <w:t>ЗАКЛАД</w:t>
      </w:r>
      <w:r w:rsidR="006B7451"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  <w:t>ОМ</w:t>
      </w:r>
      <w:r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  <w:t xml:space="preserve"> ОСВІТИ </w:t>
      </w:r>
      <w:r w:rsidR="006B7451"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  <w:t xml:space="preserve">В КОНТЕКСТІ РЕАЛІЗАЦІЇ </w:t>
      </w:r>
    </w:p>
    <w:p w14:paraId="6FC80DC3" w14:textId="25203234" w:rsidR="000A4FE7" w:rsidRDefault="006B7451" w:rsidP="00FC6F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uk-UA" w:eastAsia="ru-RU"/>
        </w:rPr>
        <w:t>НОВОЇ УКРАЇНСЬКОЇ ШКОЛИ</w:t>
      </w:r>
    </w:p>
    <w:p w14:paraId="4CD27417" w14:textId="25151C1F" w:rsidR="00315377" w:rsidRPr="00315377" w:rsidRDefault="00CA56D7" w:rsidP="003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202124"/>
          <w:spacing w:val="3"/>
          <w:sz w:val="28"/>
          <w:szCs w:val="28"/>
          <w:lang w:val="uk-UA" w:eastAsia="ru-RU"/>
        </w:rPr>
      </w:pPr>
      <w:r w:rsidRPr="0031537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Анотація: </w:t>
      </w:r>
      <w:r w:rsidR="00315377" w:rsidRPr="00315377">
        <w:rPr>
          <w:rFonts w:ascii="Times New Roman" w:hAnsi="Times New Roman" w:cs="Times New Roman"/>
          <w:i/>
          <w:iCs/>
          <w:sz w:val="28"/>
          <w:szCs w:val="28"/>
          <w:lang w:val="uk-UA"/>
        </w:rPr>
        <w:t>у публікації автором розкрито основні особливості реалізації с</w:t>
      </w:r>
      <w:r w:rsidR="00315377" w:rsidRPr="00315377">
        <w:rPr>
          <w:rFonts w:ascii="Times New Roman" w:eastAsia="Times New Roman" w:hAnsi="Times New Roman" w:cs="Times New Roman"/>
          <w:i/>
          <w:iCs/>
          <w:color w:val="202124"/>
          <w:spacing w:val="3"/>
          <w:sz w:val="28"/>
          <w:szCs w:val="28"/>
          <w:lang w:val="uk-UA" w:eastAsia="ru-RU"/>
        </w:rPr>
        <w:t xml:space="preserve">тратегічного управління закладом освіти в контексті реалізації нової української школи. </w:t>
      </w:r>
      <w:r w:rsidR="00315377">
        <w:rPr>
          <w:rFonts w:ascii="Times New Roman" w:eastAsia="Times New Roman" w:hAnsi="Times New Roman" w:cs="Times New Roman"/>
          <w:i/>
          <w:iCs/>
          <w:color w:val="202124"/>
          <w:spacing w:val="3"/>
          <w:sz w:val="28"/>
          <w:szCs w:val="28"/>
          <w:lang w:val="uk-UA" w:eastAsia="ru-RU"/>
        </w:rPr>
        <w:t xml:space="preserve">Проаналізовано основні нормативні документи системи освіти України, які обґрунтовують актуальність обраної теми. </w:t>
      </w:r>
      <w:r w:rsidR="00315377" w:rsidRPr="00315377">
        <w:rPr>
          <w:rFonts w:ascii="Times New Roman" w:eastAsia="Times New Roman" w:hAnsi="Times New Roman" w:cs="Times New Roman"/>
          <w:i/>
          <w:iCs/>
          <w:color w:val="202124"/>
          <w:spacing w:val="3"/>
          <w:sz w:val="28"/>
          <w:szCs w:val="28"/>
          <w:lang w:val="uk-UA" w:eastAsia="ru-RU"/>
        </w:rPr>
        <w:t>Проаналізовано ключові поняття стратегічного управління</w:t>
      </w:r>
      <w:r w:rsidR="001C13AD">
        <w:rPr>
          <w:rFonts w:ascii="Times New Roman" w:eastAsia="Times New Roman" w:hAnsi="Times New Roman" w:cs="Times New Roman"/>
          <w:i/>
          <w:iCs/>
          <w:color w:val="202124"/>
          <w:spacing w:val="3"/>
          <w:sz w:val="28"/>
          <w:szCs w:val="28"/>
          <w:lang w:val="uk-UA" w:eastAsia="ru-RU"/>
        </w:rPr>
        <w:t>,</w:t>
      </w:r>
      <w:r w:rsidR="00315377">
        <w:rPr>
          <w:rFonts w:ascii="Times New Roman" w:eastAsia="Times New Roman" w:hAnsi="Times New Roman" w:cs="Times New Roman"/>
          <w:i/>
          <w:iCs/>
          <w:color w:val="202124"/>
          <w:spacing w:val="3"/>
          <w:sz w:val="28"/>
          <w:szCs w:val="28"/>
          <w:lang w:val="uk-UA" w:eastAsia="ru-RU"/>
        </w:rPr>
        <w:t xml:space="preserve"> розкрито основні теоретичні аспекти  та шляхи його реалізації.</w:t>
      </w:r>
    </w:p>
    <w:p w14:paraId="123D9819" w14:textId="7037BB7A" w:rsidR="00E34956" w:rsidRPr="009E5604" w:rsidRDefault="00E34956" w:rsidP="00E3495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9E560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К</w:t>
      </w:r>
      <w:r w:rsidR="009E560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л</w:t>
      </w:r>
      <w:r w:rsidRPr="009E560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ючові слова:</w:t>
      </w:r>
      <w:r w:rsidR="009E560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315377">
        <w:rPr>
          <w:rFonts w:ascii="Times New Roman" w:hAnsi="Times New Roman" w:cs="Times New Roman"/>
          <w:i/>
          <w:iCs/>
          <w:sz w:val="28"/>
          <w:szCs w:val="28"/>
          <w:lang w:val="uk-UA"/>
        </w:rPr>
        <w:t>стратегія</w:t>
      </w:r>
      <w:r w:rsidR="009E5604" w:rsidRPr="009E560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="00315377">
        <w:rPr>
          <w:rFonts w:ascii="Times New Roman" w:hAnsi="Times New Roman" w:cs="Times New Roman"/>
          <w:i/>
          <w:iCs/>
          <w:sz w:val="28"/>
          <w:szCs w:val="28"/>
          <w:lang w:val="uk-UA"/>
        </w:rPr>
        <w:t>стратегічне управління</w:t>
      </w:r>
      <w:r w:rsidR="001E609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="0031537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особливості стратегічного управління. </w:t>
      </w:r>
    </w:p>
    <w:p w14:paraId="59B2CB15" w14:textId="63B77429" w:rsidR="00785034" w:rsidRDefault="006B7451" w:rsidP="007850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Сучасна освіта зазнає суттєвих трансформацій у зв’язку з </w:t>
      </w:r>
      <w:r w:rsidR="0078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військовими діями, </w:t>
      </w:r>
      <w:proofErr w:type="spellStart"/>
      <w:r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діджиталізацією</w:t>
      </w:r>
      <w:proofErr w:type="spellEnd"/>
      <w:r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реформуванням освітньої сфери та новими суспільними викликами. В умовах реформування системи освіти України, зокрема реалізації концепції «Нова українська школа», стратегічне управління закладом загальної середньої освіти набуває особливої актуальності.</w:t>
      </w:r>
      <w:r w:rsidR="0078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Зокрема, </w:t>
      </w:r>
      <w:r w:rsidR="00785034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 України «Про освіту»</w:t>
      </w:r>
      <w:r w:rsidR="0078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(2017 р.)</w:t>
      </w:r>
      <w:r w:rsidR="00785034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визначає автономію закладів освіти, що вимагає розробки довгострокових стратегій</w:t>
      </w:r>
      <w:r w:rsidR="0078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їх</w:t>
      </w:r>
      <w:r w:rsidR="00785034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розвитку</w:t>
      </w:r>
      <w:r w:rsidR="0078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785034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Концепція НУШ</w:t>
      </w:r>
      <w:r w:rsidR="0078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(2016 р.)</w:t>
      </w:r>
      <w:r w:rsidR="00785034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вимагає створення нового освітнього середовища, що</w:t>
      </w:r>
      <w:r w:rsidR="0078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</w:t>
      </w:r>
      <w:r w:rsidR="00785034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потребує</w:t>
      </w:r>
      <w:r w:rsidR="0078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чіткого</w:t>
      </w:r>
      <w:r w:rsidR="00785034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стратегічного планування </w:t>
      </w:r>
      <w:r w:rsidR="0078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таких </w:t>
      </w:r>
      <w:r w:rsidR="00785034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змін.</w:t>
      </w:r>
    </w:p>
    <w:p w14:paraId="0A46D3FF" w14:textId="77777777" w:rsidR="00810BDA" w:rsidRPr="00EC437B" w:rsidRDefault="00785034" w:rsidP="00810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Проблема стратегічного управління а</w:t>
      </w:r>
      <w:r w:rsidRPr="0078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ктуал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ізується</w:t>
      </w:r>
      <w:r w:rsidRPr="0078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й тими факторами, що в</w:t>
      </w:r>
      <w:r w:rsidR="006B7451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ідповідно до реформи децентралізації, громади отримали більше повноважень у фінансуванні та розвитку </w:t>
      </w:r>
      <w:r w:rsidRPr="0078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закладів загальної середньої освіти</w:t>
      </w:r>
      <w:r w:rsidR="006B7451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потребує ефективних стратегічних рішень.</w:t>
      </w:r>
      <w:r w:rsidRPr="0078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Виходячи з цього, к</w:t>
      </w:r>
      <w:r w:rsidR="006B7451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ерівники шкіл повинні вміти залучати додаткові ресурси, розвивати партнерство з місцевими громадами та міжнародними освітніми </w:t>
      </w:r>
      <w:proofErr w:type="spellStart"/>
      <w:r w:rsidR="006B7451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проєктами</w:t>
      </w:r>
      <w:proofErr w:type="spellEnd"/>
      <w:r w:rsidR="006B7451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Важливим фактором, який впливає на необхідність впровадження стратегічного </w:t>
      </w:r>
      <w:r w:rsidRPr="003F6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 є і</w:t>
      </w:r>
      <w:r w:rsidR="006B7451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нтеграція технологій в освітній процес </w:t>
      </w:r>
      <w:r w:rsidRPr="003F6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таких як: </w:t>
      </w:r>
      <w:r w:rsidR="006B7451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електронні журнали, дистанційне навчання</w:t>
      </w:r>
      <w:r w:rsidRPr="003F6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тощо, яке </w:t>
      </w:r>
      <w:r w:rsidR="006B7451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потребує стратегічного підходу до цифрового розвитку школи.</w:t>
      </w:r>
      <w:r w:rsidR="003F621C" w:rsidRPr="003F6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 зміни в </w:t>
      </w:r>
      <w:r w:rsidR="006B7451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соціальних і педагогічних підходах</w:t>
      </w:r>
      <w:r w:rsidR="003F621C" w:rsidRPr="003F6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зокрема, о</w:t>
      </w:r>
      <w:r w:rsidR="006B7451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рієнтація на компетентнісний підхід, інклюзивну освіту та персоналізацію навчання</w:t>
      </w:r>
      <w:r w:rsidR="003F621C" w:rsidRPr="003F6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</w:t>
      </w:r>
      <w:r w:rsidR="006B7451"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ідвищення ролі педагогічного лідерства у створенні мотиваційного середовища для вчителів та учнів</w:t>
      </w:r>
      <w:r w:rsidR="003F621C" w:rsidRPr="003F6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може ефективно забезпечитись керівництвом школи за умови використання </w:t>
      </w:r>
      <w:r w:rsidR="003F621C" w:rsidRPr="00EC43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стратегічного підходу до управління. </w:t>
      </w:r>
    </w:p>
    <w:p w14:paraId="04038F3A" w14:textId="58455E90" w:rsidR="00810BDA" w:rsidRDefault="00810BDA" w:rsidP="00810B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10B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Проблема стратегічного управління освітою досліджується багатьма </w:t>
      </w:r>
      <w:r w:rsidRPr="00EC43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українськими та зарубіжними </w:t>
      </w:r>
      <w:r w:rsidRPr="00810B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науковцями</w:t>
      </w:r>
      <w:r w:rsidRPr="00EC43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Так, с</w:t>
      </w:r>
      <w:r w:rsidRPr="00810B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еред відомих українських учених, які зробили значний внесок у цю сферу, можна назвати:</w:t>
      </w:r>
      <w:r w:rsidRPr="00EC43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 Кременя, </w:t>
      </w:r>
      <w:r w:rsidR="00DD37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О. Кравченко, </w:t>
      </w:r>
      <w:r w:rsidRPr="00EC43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</w:t>
      </w:r>
      <w:r w:rsidR="00EC43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C43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Лугового, О. Ляшенка, С. Сисоєву та ін. Зарубіжними науковцями, які досліджували стратегічний підхід до управління є П. </w:t>
      </w:r>
      <w:proofErr w:type="spellStart"/>
      <w:r w:rsidRPr="00EC43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Друкер</w:t>
      </w:r>
      <w:proofErr w:type="spellEnd"/>
      <w:r w:rsidRPr="00EC43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М. Портер, Г. </w:t>
      </w:r>
      <w:proofErr w:type="spellStart"/>
      <w:r w:rsidRPr="00810B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Мінцберг</w:t>
      </w:r>
      <w:proofErr w:type="spellEnd"/>
      <w:r w:rsidRPr="00EC43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810B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</w:t>
      </w:r>
      <w:proofErr w:type="spellEnd"/>
      <w:r w:rsidRPr="00EC43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</w:t>
      </w:r>
      <w:proofErr w:type="spellStart"/>
      <w:r w:rsidRPr="00810B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Коттер</w:t>
      </w:r>
      <w:proofErr w:type="spellEnd"/>
      <w:r w:rsidRPr="00810B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C43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ін. </w:t>
      </w:r>
    </w:p>
    <w:p w14:paraId="1CF2BA42" w14:textId="61F022FF" w:rsidR="00550A37" w:rsidRDefault="0069674B" w:rsidP="00550A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Аналізуючи понятійно-категорійний апарат досліджуваного явища</w:t>
      </w:r>
      <w:r w:rsidR="000434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розуміємо, що </w:t>
      </w:r>
      <w:r w:rsidR="000510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термін «стратегія» тлумачиться як: </w:t>
      </w:r>
      <w:r w:rsidR="00043411" w:rsidRPr="000434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«д</w:t>
      </w:r>
      <w:r w:rsidR="00043411" w:rsidRPr="00043411">
        <w:rPr>
          <w:rFonts w:ascii="Times New Roman" w:hAnsi="Times New Roman" w:cs="Times New Roman"/>
          <w:sz w:val="28"/>
          <w:szCs w:val="28"/>
          <w:lang w:val="uk-UA"/>
        </w:rPr>
        <w:t>овгостроковий план дій, спрямований на досягнення певної мети або вирішення конкретної проблеми»</w:t>
      </w:r>
      <w:r w:rsidR="000434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0D16">
        <w:rPr>
          <w:rFonts w:ascii="Times New Roman" w:hAnsi="Times New Roman" w:cs="Times New Roman"/>
          <w:sz w:val="28"/>
          <w:szCs w:val="28"/>
          <w:lang w:val="uk-UA"/>
        </w:rPr>
        <w:t>(Словник української мови, 1980, с. 751</w:t>
      </w:r>
      <w:r w:rsidR="0004341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43411" w:rsidRPr="00043411">
        <w:rPr>
          <w:rFonts w:ascii="Times New Roman" w:hAnsi="Times New Roman" w:cs="Times New Roman"/>
          <w:sz w:val="28"/>
          <w:szCs w:val="28"/>
          <w:lang w:val="uk-UA"/>
        </w:rPr>
        <w:t xml:space="preserve">. Це поняття </w:t>
      </w:r>
      <w:r w:rsidR="00043411" w:rsidRPr="00043411">
        <w:rPr>
          <w:rFonts w:ascii="Times New Roman" w:hAnsi="Times New Roman" w:cs="Times New Roman"/>
          <w:sz w:val="28"/>
          <w:szCs w:val="28"/>
        </w:rPr>
        <w:t xml:space="preserve"> </w:t>
      </w:r>
      <w:r w:rsidR="00043411" w:rsidRPr="00007668">
        <w:rPr>
          <w:rFonts w:ascii="Times New Roman" w:hAnsi="Times New Roman" w:cs="Times New Roman"/>
          <w:sz w:val="28"/>
          <w:szCs w:val="28"/>
          <w:lang w:val="uk-UA"/>
        </w:rPr>
        <w:t>визначає основні напрями розвитку, ресурси та підходи, які слід використовувати для досягнення бажаного результату.</w:t>
      </w:r>
      <w:r w:rsidR="00CD5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0287" w:rsidRPr="009142F2">
        <w:rPr>
          <w:rFonts w:ascii="Times New Roman" w:hAnsi="Times New Roman" w:cs="Times New Roman"/>
          <w:sz w:val="28"/>
          <w:szCs w:val="28"/>
          <w:lang w:val="uk-UA"/>
        </w:rPr>
        <w:t xml:space="preserve">У наукових джерелах стратегічне управління розглядається як: «сфера діяльності керівництва організації, що полягає у визначенні бажаних напрямів і траєкторій розвитку організації, постановці цілей, розподілі ресурсів і всього того, що дає організації конкурентні переваги» </w:t>
      </w:r>
      <w:r w:rsidR="009142F2">
        <w:rPr>
          <w:rFonts w:ascii="Times New Roman" w:hAnsi="Times New Roman" w:cs="Times New Roman"/>
          <w:sz w:val="28"/>
          <w:szCs w:val="28"/>
          <w:lang w:val="uk-UA"/>
        </w:rPr>
        <w:t>(Кравченко, 2022, с. 7).</w:t>
      </w:r>
    </w:p>
    <w:p w14:paraId="1569250A" w14:textId="5C252740" w:rsidR="00550A37" w:rsidRDefault="00550A37" w:rsidP="00A35B15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Сьогодні, </w:t>
      </w:r>
      <w:r w:rsidRPr="00A35B1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A35B15">
        <w:rPr>
          <w:rFonts w:ascii="Times New Roman" w:hAnsi="Times New Roman" w:cs="Times New Roman"/>
          <w:sz w:val="28"/>
          <w:szCs w:val="28"/>
          <w:lang w:val="uk-UA"/>
        </w:rPr>
        <w:t xml:space="preserve">тратегічне управління закладом освіти в умовах </w:t>
      </w:r>
      <w:r w:rsidRPr="00A35B15"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НУШ</w:t>
      </w:r>
      <w:r w:rsidRPr="00A35B1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35B15">
        <w:rPr>
          <w:rFonts w:ascii="Times New Roman" w:hAnsi="Times New Roman" w:cs="Times New Roman"/>
          <w:sz w:val="28"/>
          <w:szCs w:val="28"/>
          <w:lang w:val="uk-UA"/>
        </w:rPr>
        <w:t xml:space="preserve">відрізняється від традиційних моделей тим, що воно не лише забезпечує функціонування школи, а й орієнтується на її </w:t>
      </w:r>
      <w:r w:rsidRPr="00A35B15"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інноваційний розвиток</w:t>
      </w:r>
      <w:r w:rsidRPr="00A35B15">
        <w:rPr>
          <w:rFonts w:ascii="Times New Roman" w:hAnsi="Times New Roman" w:cs="Times New Roman"/>
          <w:sz w:val="28"/>
          <w:szCs w:val="28"/>
          <w:lang w:val="uk-UA"/>
        </w:rPr>
        <w:t xml:space="preserve">, адаптацію до змін та підвищення якості освітніх послуг. Реалізація цього процесу має свої </w:t>
      </w:r>
      <w:r w:rsidRPr="00A35B15"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ключові особливості</w:t>
      </w:r>
      <w:r w:rsidR="00A35B15" w:rsidRPr="00A35B1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35B15">
        <w:rPr>
          <w:rFonts w:ascii="Times New Roman" w:hAnsi="Times New Roman" w:cs="Times New Roman"/>
          <w:sz w:val="28"/>
          <w:szCs w:val="28"/>
          <w:lang w:val="uk-UA"/>
        </w:rPr>
        <w:t xml:space="preserve"> зокрема: п</w:t>
      </w:r>
      <w:r w:rsidRPr="00A35B15"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ерехід від адміністративно-командної моделі до моделі лідерства та партнерства</w:t>
      </w:r>
      <w:r w:rsidR="00A35B15"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, що зумовлює децентралізацію управління, лідерство директора, який виступає стратегом. Важливим аспектом стратегічного управління є орієнтація на компетентнісний підхід організації освітнього процесу та розвиток учня, що забезпечується фокусуванням </w:t>
      </w:r>
      <w:r w:rsidR="00A35B15"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lastRenderedPageBreak/>
        <w:t xml:space="preserve">освітнього процесу на розвиток ключових компетентностей школярів, застосування в освітньому процесі інтерактивних методик навчання, створення інклюзивного середовища, тощо. </w:t>
      </w:r>
    </w:p>
    <w:p w14:paraId="7DBEA30E" w14:textId="2F984FD4" w:rsidR="00C002CD" w:rsidRDefault="00A35B15" w:rsidP="00C002CD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Використання цифрових технологій у стратегічному управлінні  є однією із його особливостей, яка проявляється у впровадженні електронного документообігу та цифрових освітніх ресурсів, використання електронних моніторингових систем якості освіти, </w:t>
      </w:r>
      <w:r w:rsidR="00C002CD"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а також застосування аналітичних інструментів для планування та прийняття управлінських рішень. Не менш важливою особливість стратегічного управління закладом загальної середньої освіти в контексті впровадження НУШ є забезпечення інклюзивного освітнього середовища  та рівного доступу до освіти. Така особливість забезпечується шляхом врахування потреб та інтересів усіх категорій учнів, створення безпечного середовища та психологічного комфорту.</w:t>
      </w:r>
    </w:p>
    <w:p w14:paraId="49CE2FDC" w14:textId="6A0131FD" w:rsidR="00950901" w:rsidRDefault="00950901" w:rsidP="00C002CD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Однією з важливих особливостей стратегічного  управління є гнучке планування та адаптація до змін, яка в умовах сьогодення є надзвичайно актуальною. Вона реалізується шляхом постійного аналізу освітні тенденцій та коригування стратегій розвитку, використанням гнучких моделей навчання та швидка й адекватна реакція на соціально-економічні виклики, такі як війна, пандемія, тощо. </w:t>
      </w:r>
    </w:p>
    <w:p w14:paraId="4AE7A55B" w14:textId="4D789F68" w:rsidR="00950901" w:rsidRDefault="00950901" w:rsidP="00C002CD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Таким чином, можна зазначити, що реалізація стратегічного управління в контексті реалізації НУШ це не просто побудова стратегії та планування діяльності освітньої установи, а забезпечення його динамічного розвитку орієнтованого на учня та з урахування сучасних потреб і викликів, основними інструментами якого є інновації, </w:t>
      </w:r>
      <w:proofErr w:type="spellStart"/>
      <w:r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цифровізація</w:t>
      </w:r>
      <w:proofErr w:type="spellEnd"/>
      <w:r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, партнерство та лідерство.</w:t>
      </w:r>
    </w:p>
    <w:p w14:paraId="67E36CA4" w14:textId="13EF5DB9" w:rsidR="002D7B8C" w:rsidRPr="00CD506D" w:rsidRDefault="00597FF8" w:rsidP="00CD506D">
      <w:pPr>
        <w:pStyle w:val="a9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proofErr w:type="spellStart"/>
      <w:r w:rsidRPr="00CD506D">
        <w:rPr>
          <w:b/>
          <w:bCs/>
          <w:sz w:val="28"/>
          <w:szCs w:val="28"/>
        </w:rPr>
        <w:t>Література</w:t>
      </w:r>
      <w:proofErr w:type="spellEnd"/>
    </w:p>
    <w:p w14:paraId="745A5E17" w14:textId="2F7EA046" w:rsidR="00CD506D" w:rsidRDefault="00CD506D" w:rsidP="00CD506D">
      <w:pPr>
        <w:pStyle w:val="a7"/>
        <w:widowControl w:val="0"/>
        <w:numPr>
          <w:ilvl w:val="0"/>
          <w:numId w:val="8"/>
        </w:numPr>
        <w:tabs>
          <w:tab w:val="left" w:pos="709"/>
          <w:tab w:val="left" w:pos="77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4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 України «Про освіту»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(2017).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hyperlink r:id="rId5" w:history="1">
        <w:r w:rsidRPr="004D51E4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https://zakon.rada.gov.ua/laws/show/2145-19#Text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6437E86E" w14:textId="000C5660" w:rsidR="0052659D" w:rsidRDefault="00CD506D" w:rsidP="00CD506D">
      <w:pPr>
        <w:pStyle w:val="a7"/>
        <w:widowControl w:val="0"/>
        <w:numPr>
          <w:ilvl w:val="0"/>
          <w:numId w:val="8"/>
        </w:numPr>
        <w:tabs>
          <w:tab w:val="left" w:pos="709"/>
          <w:tab w:val="left" w:pos="77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506D">
        <w:rPr>
          <w:rFonts w:ascii="Times New Roman" w:hAnsi="Times New Roman" w:cs="Times New Roman"/>
          <w:sz w:val="28"/>
          <w:szCs w:val="28"/>
          <w:lang w:val="uk-UA"/>
        </w:rPr>
        <w:t>Кравченко</w:t>
      </w:r>
      <w:r w:rsidRPr="00CD506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D506D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  <w:r w:rsidRPr="00CD506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D506D"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r w:rsidRPr="00CD506D">
        <w:rPr>
          <w:rFonts w:ascii="Times New Roman" w:hAnsi="Times New Roman" w:cs="Times New Roman"/>
          <w:sz w:val="28"/>
          <w:szCs w:val="28"/>
          <w:lang w:val="uk-UA"/>
        </w:rPr>
        <w:t xml:space="preserve">(2022). </w:t>
      </w:r>
      <w:r w:rsidRPr="00CD506D">
        <w:rPr>
          <w:rFonts w:ascii="Times New Roman" w:hAnsi="Times New Roman" w:cs="Times New Roman"/>
          <w:sz w:val="28"/>
          <w:szCs w:val="28"/>
          <w:lang w:val="uk-UA"/>
        </w:rPr>
        <w:t xml:space="preserve">Стратегічне управління у сфері освіти: </w:t>
      </w:r>
      <w:proofErr w:type="spellStart"/>
      <w:r w:rsidRPr="00CD506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CD506D">
        <w:rPr>
          <w:rFonts w:ascii="Times New Roman" w:hAnsi="Times New Roman" w:cs="Times New Roman"/>
          <w:sz w:val="28"/>
          <w:szCs w:val="28"/>
          <w:lang w:val="uk-UA"/>
        </w:rPr>
        <w:t xml:space="preserve">.-метод. </w:t>
      </w:r>
      <w:proofErr w:type="spellStart"/>
      <w:r w:rsidRPr="00CD506D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CD506D">
        <w:rPr>
          <w:rFonts w:ascii="Times New Roman" w:hAnsi="Times New Roman" w:cs="Times New Roman"/>
          <w:sz w:val="28"/>
          <w:szCs w:val="28"/>
          <w:lang w:val="uk-UA"/>
        </w:rPr>
        <w:t>. Полтава: ДЗ «ЛНУ імені Тараса Шевченка»</w:t>
      </w:r>
      <w:r w:rsidRPr="00CD506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D506D">
        <w:rPr>
          <w:rFonts w:ascii="Times New Roman" w:hAnsi="Times New Roman" w:cs="Times New Roman"/>
          <w:sz w:val="28"/>
          <w:szCs w:val="28"/>
          <w:lang w:val="uk-UA"/>
        </w:rPr>
        <w:t>117 с.</w:t>
      </w:r>
    </w:p>
    <w:p w14:paraId="674E9EE1" w14:textId="77777777" w:rsidR="00C625BC" w:rsidRDefault="00CD506D" w:rsidP="00C625BC">
      <w:pPr>
        <w:pStyle w:val="a7"/>
        <w:widowControl w:val="0"/>
        <w:numPr>
          <w:ilvl w:val="0"/>
          <w:numId w:val="8"/>
        </w:numPr>
        <w:tabs>
          <w:tab w:val="left" w:pos="709"/>
          <w:tab w:val="left" w:pos="77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Нова українська школа (2016).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hyperlink r:id="rId6" w:history="1">
        <w:r w:rsidR="002433D7" w:rsidRPr="004D51E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https://mon.gov.ua/tag/nova-ukrainska-shkola?&amp;tag=nova-ukrainska-shkola</w:t>
        </w:r>
      </w:hyperlink>
    </w:p>
    <w:p w14:paraId="3B571C14" w14:textId="34E946D9" w:rsidR="000A4FE7" w:rsidRPr="001D0B27" w:rsidRDefault="00C625BC" w:rsidP="001D0B27">
      <w:pPr>
        <w:pStyle w:val="a7"/>
        <w:widowControl w:val="0"/>
        <w:numPr>
          <w:ilvl w:val="0"/>
          <w:numId w:val="8"/>
        </w:numPr>
        <w:tabs>
          <w:tab w:val="left" w:pos="709"/>
          <w:tab w:val="left" w:pos="77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Pr="00C625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Словник української мови: в 11 томах. 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uk-UA"/>
          </w:rPr>
          <w:t xml:space="preserve">(1980). </w:t>
        </w:r>
        <w:r w:rsidRPr="00C625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Том 9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uk-UA"/>
          </w:rPr>
          <w:t>.,</w:t>
        </w:r>
        <w:r w:rsidRPr="00C625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  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uk-UA"/>
          </w:rPr>
          <w:t>ст.</w:t>
        </w:r>
        <w:r w:rsidRPr="00C625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751.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hyperlink r:id="rId8" w:history="1">
        <w:r w:rsidRPr="004D51E4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https://sum.in.ua/p/9/751/2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0" w:name="_GoBack"/>
      <w:bookmarkEnd w:id="0"/>
    </w:p>
    <w:sectPr w:rsidR="000A4FE7" w:rsidRPr="001D0B27" w:rsidSect="00EB049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3406E"/>
    <w:multiLevelType w:val="hybridMultilevel"/>
    <w:tmpl w:val="05C81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812DB"/>
    <w:multiLevelType w:val="hybridMultilevel"/>
    <w:tmpl w:val="9990C290"/>
    <w:lvl w:ilvl="0" w:tplc="E0FA5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F1756B"/>
    <w:multiLevelType w:val="hybridMultilevel"/>
    <w:tmpl w:val="98B020DA"/>
    <w:lvl w:ilvl="0" w:tplc="CE6EC78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56186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BABF5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4C1C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1E921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E8FEA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467C7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B2053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10816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849E5"/>
    <w:multiLevelType w:val="hybridMultilevel"/>
    <w:tmpl w:val="E96EE428"/>
    <w:lvl w:ilvl="0" w:tplc="4BB4B07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DD35A46"/>
    <w:multiLevelType w:val="multilevel"/>
    <w:tmpl w:val="F648C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FC4339"/>
    <w:multiLevelType w:val="hybridMultilevel"/>
    <w:tmpl w:val="3906EE34"/>
    <w:lvl w:ilvl="0" w:tplc="4ACABD92">
      <w:start w:val="1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5484FB2"/>
    <w:multiLevelType w:val="multilevel"/>
    <w:tmpl w:val="71262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6E0295"/>
    <w:multiLevelType w:val="multilevel"/>
    <w:tmpl w:val="88D8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24"/>
    <w:rsid w:val="00007668"/>
    <w:rsid w:val="00030CB7"/>
    <w:rsid w:val="00043411"/>
    <w:rsid w:val="000510FA"/>
    <w:rsid w:val="000A4FE7"/>
    <w:rsid w:val="0016138C"/>
    <w:rsid w:val="0018678B"/>
    <w:rsid w:val="001C13AD"/>
    <w:rsid w:val="001D0B27"/>
    <w:rsid w:val="001E2123"/>
    <w:rsid w:val="001E609F"/>
    <w:rsid w:val="002010EE"/>
    <w:rsid w:val="002360F1"/>
    <w:rsid w:val="002433D7"/>
    <w:rsid w:val="00273C26"/>
    <w:rsid w:val="002A261F"/>
    <w:rsid w:val="002D7B8C"/>
    <w:rsid w:val="00306F44"/>
    <w:rsid w:val="00307165"/>
    <w:rsid w:val="00311F72"/>
    <w:rsid w:val="00315377"/>
    <w:rsid w:val="00360BBF"/>
    <w:rsid w:val="00376EDE"/>
    <w:rsid w:val="00380028"/>
    <w:rsid w:val="003F621C"/>
    <w:rsid w:val="0046464E"/>
    <w:rsid w:val="00476902"/>
    <w:rsid w:val="004F0B97"/>
    <w:rsid w:val="005029F9"/>
    <w:rsid w:val="00505E4C"/>
    <w:rsid w:val="00526510"/>
    <w:rsid w:val="0052659D"/>
    <w:rsid w:val="00547251"/>
    <w:rsid w:val="00550A37"/>
    <w:rsid w:val="00597FF8"/>
    <w:rsid w:val="005E4D76"/>
    <w:rsid w:val="00642F0A"/>
    <w:rsid w:val="006728D5"/>
    <w:rsid w:val="0069674B"/>
    <w:rsid w:val="006B7451"/>
    <w:rsid w:val="006C39EB"/>
    <w:rsid w:val="006F1A32"/>
    <w:rsid w:val="00710287"/>
    <w:rsid w:val="00785034"/>
    <w:rsid w:val="007914CD"/>
    <w:rsid w:val="007E5B24"/>
    <w:rsid w:val="00810BDA"/>
    <w:rsid w:val="008464AB"/>
    <w:rsid w:val="008D1090"/>
    <w:rsid w:val="009142F2"/>
    <w:rsid w:val="00946C79"/>
    <w:rsid w:val="00950901"/>
    <w:rsid w:val="00986312"/>
    <w:rsid w:val="009E5604"/>
    <w:rsid w:val="00A013AE"/>
    <w:rsid w:val="00A20C46"/>
    <w:rsid w:val="00A23FC1"/>
    <w:rsid w:val="00A35B15"/>
    <w:rsid w:val="00A93EA9"/>
    <w:rsid w:val="00AB06EE"/>
    <w:rsid w:val="00AC756A"/>
    <w:rsid w:val="00AF6169"/>
    <w:rsid w:val="00B10D16"/>
    <w:rsid w:val="00BC2685"/>
    <w:rsid w:val="00C002CD"/>
    <w:rsid w:val="00C625BC"/>
    <w:rsid w:val="00CA56D7"/>
    <w:rsid w:val="00CD506D"/>
    <w:rsid w:val="00CE2962"/>
    <w:rsid w:val="00DD37B7"/>
    <w:rsid w:val="00E159D9"/>
    <w:rsid w:val="00E1630A"/>
    <w:rsid w:val="00E34956"/>
    <w:rsid w:val="00EB049F"/>
    <w:rsid w:val="00EC437B"/>
    <w:rsid w:val="00F71191"/>
    <w:rsid w:val="00FC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2DEB"/>
  <w15:chartTrackingRefBased/>
  <w15:docId w15:val="{3AA4EAA8-A1CC-43E3-8A1B-412EF9D3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50A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B74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4F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3">
    <w:name w:val="Hyperlink"/>
    <w:basedOn w:val="a0"/>
    <w:uiPriority w:val="99"/>
    <w:unhideWhenUsed/>
    <w:rsid w:val="00306F4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06F44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1"/>
    <w:qFormat/>
    <w:rsid w:val="00376E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uiPriority w:val="1"/>
    <w:rsid w:val="00376ED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List Paragraph"/>
    <w:basedOn w:val="a"/>
    <w:uiPriority w:val="1"/>
    <w:qFormat/>
    <w:rsid w:val="00F7119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B74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6B7451"/>
    <w:rPr>
      <w:b/>
      <w:bCs/>
    </w:rPr>
  </w:style>
  <w:style w:type="paragraph" w:styleId="a9">
    <w:name w:val="Normal (Web)"/>
    <w:basedOn w:val="a"/>
    <w:uiPriority w:val="99"/>
    <w:unhideWhenUsed/>
    <w:rsid w:val="006B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0A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9453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182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7908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.in.ua/p/9/751/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m.in.ua/p/9/751/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.gov.ua/tag/nova-ukrainska-shkola?&amp;tag=nova-ukrainska-shkola" TargetMode="External"/><Relationship Id="rId5" Type="http://schemas.openxmlformats.org/officeDocument/2006/relationships/hyperlink" Target="https://zakon.rada.gov.ua/laws/show/2145-19#Tex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3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252</cp:revision>
  <dcterms:created xsi:type="dcterms:W3CDTF">2022-11-03T10:59:00Z</dcterms:created>
  <dcterms:modified xsi:type="dcterms:W3CDTF">2025-03-31T14:42:00Z</dcterms:modified>
</cp:coreProperties>
</file>