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8E4" w:rsidRDefault="006C58E4" w:rsidP="00A106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Тематичний напрям: 1. Фінансова система України в умовах війни та післявоєнної модернізації.</w:t>
      </w:r>
    </w:p>
    <w:p w:rsidR="00A106DF" w:rsidRPr="00A106DF" w:rsidRDefault="00A106DF" w:rsidP="00A106DF">
      <w:pPr>
        <w:spacing w:after="0" w:line="360" w:lineRule="auto"/>
        <w:jc w:val="both"/>
        <w:rPr>
          <w:rFonts w:ascii="Times New Roman" w:hAnsi="Times New Roman" w:cs="Times New Roman"/>
          <w:b/>
          <w:i/>
          <w:sz w:val="28"/>
          <w:szCs w:val="28"/>
        </w:rPr>
      </w:pPr>
      <w:r w:rsidRPr="00A106DF">
        <w:rPr>
          <w:rFonts w:ascii="Times New Roman" w:hAnsi="Times New Roman" w:cs="Times New Roman"/>
          <w:b/>
          <w:i/>
          <w:sz w:val="28"/>
          <w:szCs w:val="28"/>
        </w:rPr>
        <w:t>УДК 336.748.12</w:t>
      </w:r>
    </w:p>
    <w:p w:rsidR="00A106DF" w:rsidRDefault="002B59D5" w:rsidP="00A106DF">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Кравченко К.О</w:t>
      </w:r>
      <w:r w:rsidR="00572757">
        <w:rPr>
          <w:rFonts w:ascii="Times New Roman" w:hAnsi="Times New Roman" w:cs="Times New Roman"/>
          <w:sz w:val="28"/>
          <w:szCs w:val="28"/>
        </w:rPr>
        <w:t>.</w:t>
      </w:r>
    </w:p>
    <w:p w:rsidR="001306E4" w:rsidRPr="00A106DF" w:rsidRDefault="00283A26" w:rsidP="00A106DF">
      <w:pPr>
        <w:spacing w:after="0" w:line="360" w:lineRule="auto"/>
        <w:ind w:firstLine="709"/>
        <w:jc w:val="right"/>
        <w:rPr>
          <w:rFonts w:ascii="Times New Roman" w:hAnsi="Times New Roman" w:cs="Times New Roman"/>
          <w:sz w:val="28"/>
          <w:szCs w:val="28"/>
        </w:rPr>
      </w:pPr>
      <w:r w:rsidRPr="00A106DF">
        <w:rPr>
          <w:rFonts w:ascii="Times New Roman" w:hAnsi="Times New Roman" w:cs="Times New Roman"/>
          <w:sz w:val="28"/>
          <w:szCs w:val="28"/>
        </w:rPr>
        <w:t xml:space="preserve">студентка 1 курсу </w:t>
      </w:r>
      <w:r w:rsidR="002678D9">
        <w:rPr>
          <w:rFonts w:ascii="Times New Roman" w:hAnsi="Times New Roman" w:cs="Times New Roman"/>
          <w:sz w:val="28"/>
          <w:szCs w:val="28"/>
        </w:rPr>
        <w:t>спеціальності «Фінанси, банківська справа та страхування</w:t>
      </w:r>
      <w:bookmarkStart w:id="0" w:name="_GoBack"/>
      <w:bookmarkEnd w:id="0"/>
      <w:r w:rsidR="002678D9">
        <w:rPr>
          <w:rFonts w:ascii="Times New Roman" w:hAnsi="Times New Roman" w:cs="Times New Roman"/>
          <w:sz w:val="28"/>
          <w:szCs w:val="28"/>
        </w:rPr>
        <w:t>»</w:t>
      </w:r>
    </w:p>
    <w:p w:rsidR="00283A26" w:rsidRPr="00F95F62" w:rsidRDefault="00283A26" w:rsidP="00A106DF">
      <w:pPr>
        <w:spacing w:after="0" w:line="360" w:lineRule="auto"/>
        <w:ind w:firstLine="709"/>
        <w:jc w:val="right"/>
        <w:rPr>
          <w:rFonts w:ascii="Times New Roman" w:hAnsi="Times New Roman" w:cs="Times New Roman"/>
          <w:sz w:val="28"/>
          <w:szCs w:val="28"/>
        </w:rPr>
      </w:pPr>
      <w:r w:rsidRPr="00A106DF">
        <w:rPr>
          <w:rFonts w:ascii="Times New Roman" w:hAnsi="Times New Roman" w:cs="Times New Roman"/>
          <w:sz w:val="28"/>
          <w:szCs w:val="28"/>
        </w:rPr>
        <w:t xml:space="preserve">Чернівецький національний університет імені Юрія </w:t>
      </w:r>
      <w:proofErr w:type="spellStart"/>
      <w:r w:rsidRPr="00A106DF">
        <w:rPr>
          <w:rFonts w:ascii="Times New Roman" w:hAnsi="Times New Roman" w:cs="Times New Roman"/>
          <w:sz w:val="28"/>
          <w:szCs w:val="28"/>
        </w:rPr>
        <w:t>Федьковича</w:t>
      </w:r>
      <w:proofErr w:type="spellEnd"/>
      <w:r w:rsidRPr="00A106DF">
        <w:rPr>
          <w:rFonts w:ascii="Times New Roman" w:hAnsi="Times New Roman" w:cs="Times New Roman"/>
          <w:sz w:val="28"/>
          <w:szCs w:val="28"/>
        </w:rPr>
        <w:t xml:space="preserve">  </w:t>
      </w:r>
    </w:p>
    <w:p w:rsidR="00A106DF" w:rsidRDefault="00572757" w:rsidP="00A106DF">
      <w:pPr>
        <w:spacing w:after="0" w:line="36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Легкоступ</w:t>
      </w:r>
      <w:proofErr w:type="spellEnd"/>
      <w:r>
        <w:rPr>
          <w:rFonts w:ascii="Times New Roman" w:hAnsi="Times New Roman" w:cs="Times New Roman"/>
          <w:sz w:val="28"/>
          <w:szCs w:val="28"/>
        </w:rPr>
        <w:t xml:space="preserve"> І</w:t>
      </w:r>
      <w:r w:rsidR="00A106DF">
        <w:rPr>
          <w:rFonts w:ascii="Times New Roman" w:hAnsi="Times New Roman" w:cs="Times New Roman"/>
          <w:sz w:val="28"/>
          <w:szCs w:val="28"/>
        </w:rPr>
        <w:t>.І.</w:t>
      </w:r>
      <w:r>
        <w:rPr>
          <w:rFonts w:ascii="Times New Roman" w:hAnsi="Times New Roman" w:cs="Times New Roman"/>
          <w:sz w:val="28"/>
          <w:szCs w:val="28"/>
        </w:rPr>
        <w:t xml:space="preserve"> </w:t>
      </w:r>
    </w:p>
    <w:p w:rsidR="00A106DF" w:rsidRDefault="002B59D5" w:rsidP="00A106DF">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к</w:t>
      </w:r>
      <w:r w:rsidR="00635C23">
        <w:rPr>
          <w:rFonts w:ascii="Times New Roman" w:hAnsi="Times New Roman" w:cs="Times New Roman"/>
          <w:sz w:val="28"/>
          <w:szCs w:val="28"/>
        </w:rPr>
        <w:t>.</w:t>
      </w:r>
      <w:r>
        <w:rPr>
          <w:rFonts w:ascii="Times New Roman" w:hAnsi="Times New Roman" w:cs="Times New Roman"/>
          <w:sz w:val="28"/>
          <w:szCs w:val="28"/>
        </w:rPr>
        <w:t xml:space="preserve"> </w:t>
      </w:r>
      <w:r w:rsidR="00635C23">
        <w:rPr>
          <w:rFonts w:ascii="Times New Roman" w:hAnsi="Times New Roman" w:cs="Times New Roman"/>
          <w:sz w:val="28"/>
          <w:szCs w:val="28"/>
        </w:rPr>
        <w:t>е.</w:t>
      </w:r>
      <w:r>
        <w:rPr>
          <w:rFonts w:ascii="Times New Roman" w:hAnsi="Times New Roman" w:cs="Times New Roman"/>
          <w:sz w:val="28"/>
          <w:szCs w:val="28"/>
        </w:rPr>
        <w:t xml:space="preserve"> </w:t>
      </w:r>
      <w:r w:rsidR="00635C23">
        <w:rPr>
          <w:rFonts w:ascii="Times New Roman" w:hAnsi="Times New Roman" w:cs="Times New Roman"/>
          <w:sz w:val="28"/>
          <w:szCs w:val="28"/>
        </w:rPr>
        <w:t>н</w:t>
      </w:r>
      <w:r>
        <w:rPr>
          <w:rFonts w:ascii="Times New Roman" w:hAnsi="Times New Roman" w:cs="Times New Roman"/>
          <w:sz w:val="28"/>
          <w:szCs w:val="28"/>
        </w:rPr>
        <w:t xml:space="preserve">, асистент кафедри фінансів </w:t>
      </w:r>
      <w:r w:rsidR="00572757">
        <w:rPr>
          <w:rFonts w:ascii="Times New Roman" w:hAnsi="Times New Roman" w:cs="Times New Roman"/>
          <w:sz w:val="28"/>
          <w:szCs w:val="28"/>
        </w:rPr>
        <w:t xml:space="preserve">і кредиту </w:t>
      </w:r>
    </w:p>
    <w:p w:rsidR="00F95F62" w:rsidRPr="00F95F62" w:rsidRDefault="00572757" w:rsidP="00A106DF">
      <w:pPr>
        <w:spacing w:after="0" w:line="360" w:lineRule="auto"/>
        <w:ind w:firstLine="709"/>
        <w:jc w:val="right"/>
        <w:rPr>
          <w:rFonts w:ascii="Times New Roman" w:hAnsi="Times New Roman" w:cs="Times New Roman"/>
          <w:b/>
          <w:sz w:val="28"/>
          <w:szCs w:val="28"/>
        </w:rPr>
      </w:pPr>
      <w:r>
        <w:rPr>
          <w:rFonts w:ascii="Times New Roman" w:hAnsi="Times New Roman" w:cs="Times New Roman"/>
          <w:sz w:val="28"/>
          <w:szCs w:val="28"/>
        </w:rPr>
        <w:t xml:space="preserve">Чернівецький національний університет імені Юрія </w:t>
      </w:r>
      <w:proofErr w:type="spellStart"/>
      <w:r>
        <w:rPr>
          <w:rFonts w:ascii="Times New Roman" w:hAnsi="Times New Roman" w:cs="Times New Roman"/>
          <w:sz w:val="28"/>
          <w:szCs w:val="28"/>
        </w:rPr>
        <w:t>Федьковича</w:t>
      </w:r>
      <w:proofErr w:type="spellEnd"/>
      <w:r w:rsidR="002B59D5">
        <w:rPr>
          <w:rFonts w:ascii="Times New Roman" w:hAnsi="Times New Roman" w:cs="Times New Roman"/>
          <w:sz w:val="28"/>
          <w:szCs w:val="28"/>
        </w:rPr>
        <w:t xml:space="preserve"> </w:t>
      </w:r>
      <w:r w:rsidR="00635C23">
        <w:rPr>
          <w:rFonts w:ascii="Times New Roman" w:hAnsi="Times New Roman" w:cs="Times New Roman"/>
          <w:sz w:val="28"/>
          <w:szCs w:val="28"/>
        </w:rPr>
        <w:t xml:space="preserve"> </w:t>
      </w:r>
    </w:p>
    <w:p w:rsidR="00A106DF" w:rsidRDefault="00A106DF" w:rsidP="00A106DF">
      <w:pPr>
        <w:spacing w:after="0" w:line="360" w:lineRule="auto"/>
        <w:jc w:val="center"/>
        <w:rPr>
          <w:rFonts w:ascii="Times New Roman" w:hAnsi="Times New Roman" w:cs="Times New Roman"/>
          <w:b/>
          <w:sz w:val="28"/>
          <w:szCs w:val="28"/>
        </w:rPr>
      </w:pPr>
      <w:r w:rsidRPr="00F95F62">
        <w:rPr>
          <w:rFonts w:ascii="Times New Roman" w:hAnsi="Times New Roman" w:cs="Times New Roman"/>
          <w:b/>
          <w:sz w:val="28"/>
          <w:szCs w:val="28"/>
        </w:rPr>
        <w:t>ІНФЛЯЦІЯ</w:t>
      </w:r>
      <w:r>
        <w:rPr>
          <w:rFonts w:ascii="Times New Roman" w:hAnsi="Times New Roman" w:cs="Times New Roman"/>
          <w:b/>
          <w:sz w:val="28"/>
          <w:szCs w:val="28"/>
        </w:rPr>
        <w:t xml:space="preserve"> ЯК ЕКОНОМІЧНЕ ЯВИЩЕ, ЇЇ СТАН ТА </w:t>
      </w:r>
    </w:p>
    <w:p w:rsidR="00F95F62" w:rsidRPr="00F95F62" w:rsidRDefault="00A106DF" w:rsidP="00A106D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ПЕРСПЕКТИВИ В УКРАЇНІ</w:t>
      </w:r>
    </w:p>
    <w:p w:rsidR="006D0F54" w:rsidRPr="009B55FC" w:rsidRDefault="00F95F62" w:rsidP="00816C0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Інфляція – це тривале зростання загал</w:t>
      </w:r>
      <w:r w:rsidR="00A17149">
        <w:rPr>
          <w:rFonts w:ascii="Times New Roman" w:hAnsi="Times New Roman" w:cs="Times New Roman"/>
          <w:sz w:val="28"/>
          <w:szCs w:val="28"/>
        </w:rPr>
        <w:t>ьного рівня цін, що відображає</w:t>
      </w:r>
      <w:r>
        <w:rPr>
          <w:rFonts w:ascii="Times New Roman" w:hAnsi="Times New Roman" w:cs="Times New Roman"/>
          <w:sz w:val="28"/>
          <w:szCs w:val="28"/>
        </w:rPr>
        <w:t xml:space="preserve"> зниження купівельної</w:t>
      </w:r>
      <w:r w:rsidR="006D0F54">
        <w:rPr>
          <w:rFonts w:ascii="Times New Roman" w:hAnsi="Times New Roman" w:cs="Times New Roman"/>
          <w:sz w:val="28"/>
          <w:szCs w:val="28"/>
        </w:rPr>
        <w:t xml:space="preserve"> спроможності грошової одиниці. </w:t>
      </w:r>
      <w:r w:rsidR="00BE3B9A">
        <w:rPr>
          <w:rFonts w:ascii="Times New Roman" w:hAnsi="Times New Roman" w:cs="Times New Roman"/>
          <w:sz w:val="28"/>
          <w:szCs w:val="28"/>
        </w:rPr>
        <w:t>Ак</w:t>
      </w:r>
      <w:r w:rsidR="006D0F54">
        <w:rPr>
          <w:rFonts w:ascii="Times New Roman" w:hAnsi="Times New Roman" w:cs="Times New Roman"/>
          <w:sz w:val="28"/>
          <w:szCs w:val="28"/>
        </w:rPr>
        <w:t xml:space="preserve">туальність </w:t>
      </w:r>
      <w:r w:rsidR="00A17149">
        <w:rPr>
          <w:rFonts w:ascii="Times New Roman" w:hAnsi="Times New Roman" w:cs="Times New Roman"/>
          <w:sz w:val="28"/>
          <w:szCs w:val="28"/>
        </w:rPr>
        <w:t>наукового дослідження інфляційних процесів полягає в тому, що вони мають</w:t>
      </w:r>
      <w:r w:rsidR="006D0F54">
        <w:rPr>
          <w:rFonts w:ascii="Times New Roman" w:hAnsi="Times New Roman" w:cs="Times New Roman"/>
          <w:sz w:val="28"/>
          <w:szCs w:val="28"/>
        </w:rPr>
        <w:t xml:space="preserve"> великий вплив на економіку країни та життя громадян</w:t>
      </w:r>
      <w:r w:rsidR="009B55FC" w:rsidRPr="009B55FC">
        <w:rPr>
          <w:rFonts w:ascii="Times New Roman" w:hAnsi="Times New Roman" w:cs="Times New Roman"/>
          <w:sz w:val="28"/>
          <w:szCs w:val="28"/>
          <w:lang w:val="ru-RU"/>
        </w:rPr>
        <w:t xml:space="preserve"> </w:t>
      </w:r>
      <w:r w:rsidR="00960699">
        <w:rPr>
          <w:rFonts w:ascii="Times New Roman" w:hAnsi="Times New Roman" w:cs="Times New Roman"/>
          <w:sz w:val="28"/>
          <w:szCs w:val="28"/>
          <w:lang w:val="ru-RU"/>
        </w:rPr>
        <w:t>[</w:t>
      </w:r>
      <w:r w:rsidR="00960699" w:rsidRPr="00960699">
        <w:rPr>
          <w:rFonts w:ascii="Times New Roman" w:hAnsi="Times New Roman" w:cs="Times New Roman"/>
          <w:sz w:val="28"/>
          <w:szCs w:val="28"/>
          <w:lang w:val="ru-RU"/>
        </w:rPr>
        <w:t>4]</w:t>
      </w:r>
      <w:r w:rsidR="009B55FC">
        <w:rPr>
          <w:rFonts w:ascii="Times New Roman" w:hAnsi="Times New Roman" w:cs="Times New Roman"/>
          <w:sz w:val="28"/>
          <w:szCs w:val="28"/>
          <w:lang w:val="ru-RU"/>
        </w:rPr>
        <w:t>.</w:t>
      </w:r>
    </w:p>
    <w:p w:rsidR="006D0F54" w:rsidRDefault="006D0F54" w:rsidP="00816C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Існують декілька причин, чому</w:t>
      </w:r>
      <w:r w:rsidR="00A17149">
        <w:rPr>
          <w:rFonts w:ascii="Times New Roman" w:hAnsi="Times New Roman" w:cs="Times New Roman"/>
          <w:sz w:val="28"/>
          <w:szCs w:val="28"/>
        </w:rPr>
        <w:t xml:space="preserve"> науковцю</w:t>
      </w:r>
      <w:r>
        <w:rPr>
          <w:rFonts w:ascii="Times New Roman" w:hAnsi="Times New Roman" w:cs="Times New Roman"/>
          <w:sz w:val="28"/>
          <w:szCs w:val="28"/>
        </w:rPr>
        <w:t xml:space="preserve"> важливо звертати увагу на інфляцію:</w:t>
      </w:r>
    </w:p>
    <w:p w:rsidR="006D0F54" w:rsidRDefault="006D0F54" w:rsidP="00816C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47C30">
        <w:rPr>
          <w:rFonts w:ascii="Times New Roman" w:hAnsi="Times New Roman" w:cs="Times New Roman"/>
          <w:sz w:val="28"/>
          <w:szCs w:val="28"/>
        </w:rPr>
        <w:t xml:space="preserve"> </w:t>
      </w:r>
      <w:r>
        <w:rPr>
          <w:rFonts w:ascii="Times New Roman" w:hAnsi="Times New Roman" w:cs="Times New Roman"/>
          <w:sz w:val="28"/>
          <w:szCs w:val="28"/>
        </w:rPr>
        <w:t>Вплив на покупки громадян</w:t>
      </w:r>
      <w:r w:rsidR="00047C30">
        <w:rPr>
          <w:rFonts w:ascii="Times New Roman" w:hAnsi="Times New Roman" w:cs="Times New Roman"/>
          <w:sz w:val="28"/>
          <w:szCs w:val="28"/>
        </w:rPr>
        <w:t xml:space="preserve">: </w:t>
      </w:r>
      <w:r>
        <w:rPr>
          <w:rFonts w:ascii="Times New Roman" w:hAnsi="Times New Roman" w:cs="Times New Roman"/>
          <w:sz w:val="28"/>
          <w:szCs w:val="28"/>
        </w:rPr>
        <w:t>тобто</w:t>
      </w:r>
      <w:r w:rsidR="00047C30">
        <w:rPr>
          <w:rFonts w:ascii="Times New Roman" w:hAnsi="Times New Roman" w:cs="Times New Roman"/>
          <w:sz w:val="28"/>
          <w:szCs w:val="28"/>
        </w:rPr>
        <w:t xml:space="preserve"> збільшення цін знижує купівельну спроможність громадян, що може призвести до скорочення витрат на товари та послуги, або змусить їх шукати додаткові джерела доходів.</w:t>
      </w:r>
    </w:p>
    <w:p w:rsidR="00615313" w:rsidRDefault="00047C30" w:rsidP="00816C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Влив на заборгованість: інфляція може збільшувати розміри заборгованості. Це може бути шкідливим для тих, хто бере кредит на довгий термін.</w:t>
      </w:r>
    </w:p>
    <w:p w:rsidR="00047C30" w:rsidRDefault="00047C30" w:rsidP="00816C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Вплив на інвестиції: інфляція може впливати на вартість інвестицій та</w:t>
      </w:r>
      <w:r w:rsidR="00A17149">
        <w:rPr>
          <w:rFonts w:ascii="Times New Roman" w:hAnsi="Times New Roman" w:cs="Times New Roman"/>
          <w:sz w:val="28"/>
          <w:szCs w:val="28"/>
        </w:rPr>
        <w:t xml:space="preserve"> збільшити</w:t>
      </w:r>
      <w:r>
        <w:rPr>
          <w:rFonts w:ascii="Times New Roman" w:hAnsi="Times New Roman" w:cs="Times New Roman"/>
          <w:sz w:val="28"/>
          <w:szCs w:val="28"/>
        </w:rPr>
        <w:t xml:space="preserve"> ризик вкладання капіталу.</w:t>
      </w:r>
    </w:p>
    <w:p w:rsidR="00047C30" w:rsidRDefault="00047C30" w:rsidP="00816C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Вплив на заробітну плату: збільшення цін може впливати на розмір зарплати. Якщо рівень заробітної плати не зростає відповідно до</w:t>
      </w:r>
      <w:r w:rsidR="00A17149">
        <w:rPr>
          <w:rFonts w:ascii="Times New Roman" w:hAnsi="Times New Roman" w:cs="Times New Roman"/>
          <w:sz w:val="28"/>
          <w:szCs w:val="28"/>
        </w:rPr>
        <w:t xml:space="preserve"> рівня</w:t>
      </w:r>
      <w:r>
        <w:rPr>
          <w:rFonts w:ascii="Times New Roman" w:hAnsi="Times New Roman" w:cs="Times New Roman"/>
          <w:sz w:val="28"/>
          <w:szCs w:val="28"/>
        </w:rPr>
        <w:t xml:space="preserve"> інфляції, то робітники можуть почувати, що їхні зарплати зменшуються.</w:t>
      </w:r>
    </w:p>
    <w:p w:rsidR="00047C30" w:rsidRPr="00960699" w:rsidRDefault="00047C30" w:rsidP="00816C0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lastRenderedPageBreak/>
        <w:t>5. Вплив на міжнародну торгівлю: інфляція впливає на конкурентоспроможність виробників, що може мати наслідки для міжнародної торгівлі</w:t>
      </w:r>
      <w:r w:rsidR="00C4675A">
        <w:rPr>
          <w:rFonts w:ascii="Times New Roman" w:hAnsi="Times New Roman" w:cs="Times New Roman"/>
          <w:sz w:val="28"/>
          <w:szCs w:val="28"/>
        </w:rPr>
        <w:t xml:space="preserve"> </w:t>
      </w:r>
      <w:r w:rsidR="00960699">
        <w:rPr>
          <w:rFonts w:ascii="Times New Roman" w:hAnsi="Times New Roman" w:cs="Times New Roman"/>
          <w:sz w:val="28"/>
          <w:szCs w:val="28"/>
          <w:lang w:val="ru-RU"/>
        </w:rPr>
        <w:t>[</w:t>
      </w:r>
      <w:r w:rsidR="00960699" w:rsidRPr="00960699">
        <w:rPr>
          <w:rFonts w:ascii="Times New Roman" w:hAnsi="Times New Roman" w:cs="Times New Roman"/>
          <w:sz w:val="28"/>
          <w:szCs w:val="28"/>
          <w:lang w:val="ru-RU"/>
        </w:rPr>
        <w:t>2]</w:t>
      </w:r>
      <w:r w:rsidR="00C4675A">
        <w:rPr>
          <w:rFonts w:ascii="Times New Roman" w:hAnsi="Times New Roman" w:cs="Times New Roman"/>
          <w:sz w:val="28"/>
          <w:szCs w:val="28"/>
          <w:lang w:val="ru-RU"/>
        </w:rPr>
        <w:t>.</w:t>
      </w:r>
    </w:p>
    <w:p w:rsidR="00047C30" w:rsidRDefault="00A17149" w:rsidP="00816C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Метою</w:t>
      </w:r>
      <w:r w:rsidR="00047C30">
        <w:rPr>
          <w:rFonts w:ascii="Times New Roman" w:hAnsi="Times New Roman" w:cs="Times New Roman"/>
          <w:sz w:val="28"/>
          <w:szCs w:val="28"/>
        </w:rPr>
        <w:t xml:space="preserve"> </w:t>
      </w:r>
      <w:r>
        <w:rPr>
          <w:rFonts w:ascii="Times New Roman" w:hAnsi="Times New Roman" w:cs="Times New Roman"/>
          <w:sz w:val="28"/>
          <w:szCs w:val="28"/>
        </w:rPr>
        <w:t xml:space="preserve">нашого дослідження є: дослідити інфляцію в Україні за </w:t>
      </w:r>
      <w:r w:rsidR="00B60B15">
        <w:rPr>
          <w:rFonts w:ascii="Times New Roman" w:hAnsi="Times New Roman" w:cs="Times New Roman"/>
          <w:sz w:val="28"/>
          <w:szCs w:val="28"/>
        </w:rPr>
        <w:t xml:space="preserve">останні </w:t>
      </w:r>
      <w:r>
        <w:rPr>
          <w:rFonts w:ascii="Times New Roman" w:hAnsi="Times New Roman" w:cs="Times New Roman"/>
          <w:sz w:val="28"/>
          <w:szCs w:val="28"/>
        </w:rPr>
        <w:t>р</w:t>
      </w:r>
      <w:r w:rsidR="00B60B15">
        <w:rPr>
          <w:rFonts w:ascii="Times New Roman" w:hAnsi="Times New Roman" w:cs="Times New Roman"/>
          <w:sz w:val="28"/>
          <w:szCs w:val="28"/>
        </w:rPr>
        <w:t xml:space="preserve">оки та фактори впливу на неї, а, </w:t>
      </w:r>
      <w:r>
        <w:rPr>
          <w:rFonts w:ascii="Times New Roman" w:hAnsi="Times New Roman" w:cs="Times New Roman"/>
          <w:sz w:val="28"/>
          <w:szCs w:val="28"/>
        </w:rPr>
        <w:t>також</w:t>
      </w:r>
      <w:r w:rsidR="00B60B15">
        <w:rPr>
          <w:rFonts w:ascii="Times New Roman" w:hAnsi="Times New Roman" w:cs="Times New Roman"/>
          <w:sz w:val="28"/>
          <w:szCs w:val="28"/>
        </w:rPr>
        <w:t>,</w:t>
      </w:r>
      <w:r>
        <w:rPr>
          <w:rFonts w:ascii="Times New Roman" w:hAnsi="Times New Roman" w:cs="Times New Roman"/>
          <w:sz w:val="28"/>
          <w:szCs w:val="28"/>
        </w:rPr>
        <w:t xml:space="preserve"> визначити</w:t>
      </w:r>
      <w:r w:rsidR="00B60B15">
        <w:rPr>
          <w:rFonts w:ascii="Times New Roman" w:hAnsi="Times New Roman" w:cs="Times New Roman"/>
          <w:sz w:val="28"/>
          <w:szCs w:val="28"/>
        </w:rPr>
        <w:t xml:space="preserve"> заходи щодо суттєвого обмеження зростання цін на перспективу.</w:t>
      </w:r>
    </w:p>
    <w:p w:rsidR="00D21B1B" w:rsidRDefault="00A17149" w:rsidP="00816C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2022 році </w:t>
      </w:r>
      <w:r w:rsidR="009511CF">
        <w:rPr>
          <w:rFonts w:ascii="Times New Roman" w:hAnsi="Times New Roman" w:cs="Times New Roman"/>
          <w:sz w:val="28"/>
          <w:szCs w:val="28"/>
        </w:rPr>
        <w:t>інфляція значно зросла</w:t>
      </w:r>
      <w:r>
        <w:rPr>
          <w:rFonts w:ascii="Times New Roman" w:hAnsi="Times New Roman" w:cs="Times New Roman"/>
          <w:sz w:val="28"/>
          <w:szCs w:val="28"/>
        </w:rPr>
        <w:t xml:space="preserve"> у порівнянні з аналогічним показником 2021 року</w:t>
      </w:r>
      <w:r w:rsidR="009511CF">
        <w:rPr>
          <w:rFonts w:ascii="Times New Roman" w:hAnsi="Times New Roman" w:cs="Times New Roman"/>
          <w:sz w:val="28"/>
          <w:szCs w:val="28"/>
        </w:rPr>
        <w:t xml:space="preserve">. Насамперед це пов’язано з повномасштабним вторгненням Росії </w:t>
      </w:r>
      <w:r w:rsidR="00A33C97">
        <w:rPr>
          <w:rFonts w:ascii="Times New Roman" w:hAnsi="Times New Roman" w:cs="Times New Roman"/>
          <w:sz w:val="28"/>
          <w:szCs w:val="28"/>
        </w:rPr>
        <w:t>в</w:t>
      </w:r>
      <w:r w:rsidR="009511CF">
        <w:rPr>
          <w:rFonts w:ascii="Times New Roman" w:hAnsi="Times New Roman" w:cs="Times New Roman"/>
          <w:sz w:val="28"/>
          <w:szCs w:val="28"/>
        </w:rPr>
        <w:t xml:space="preserve"> Україну. Базова інфляція в річному вимірі оч</w:t>
      </w:r>
      <w:r>
        <w:rPr>
          <w:rFonts w:ascii="Times New Roman" w:hAnsi="Times New Roman" w:cs="Times New Roman"/>
          <w:sz w:val="28"/>
          <w:szCs w:val="28"/>
        </w:rPr>
        <w:t>ікувано пришвидшилась до 21,5%,а з</w:t>
      </w:r>
      <w:r w:rsidR="009511CF">
        <w:rPr>
          <w:rFonts w:ascii="Times New Roman" w:hAnsi="Times New Roman" w:cs="Times New Roman"/>
          <w:sz w:val="28"/>
          <w:szCs w:val="28"/>
        </w:rPr>
        <w:t xml:space="preserve">агалом за </w:t>
      </w:r>
      <w:r w:rsidR="00592636">
        <w:rPr>
          <w:rFonts w:ascii="Times New Roman" w:hAnsi="Times New Roman" w:cs="Times New Roman"/>
          <w:sz w:val="28"/>
          <w:szCs w:val="28"/>
        </w:rPr>
        <w:t xml:space="preserve">2022 </w:t>
      </w:r>
      <w:r w:rsidR="009511CF">
        <w:rPr>
          <w:rFonts w:ascii="Times New Roman" w:hAnsi="Times New Roman" w:cs="Times New Roman"/>
          <w:sz w:val="28"/>
          <w:szCs w:val="28"/>
        </w:rPr>
        <w:t>рік зросла</w:t>
      </w:r>
      <w:r w:rsidR="00592636">
        <w:rPr>
          <w:rFonts w:ascii="Times New Roman" w:hAnsi="Times New Roman" w:cs="Times New Roman"/>
          <w:sz w:val="28"/>
          <w:szCs w:val="28"/>
        </w:rPr>
        <w:t xml:space="preserve"> на 26,6%. В </w:t>
      </w:r>
      <w:r w:rsidR="009511CF">
        <w:rPr>
          <w:rFonts w:ascii="Times New Roman" w:hAnsi="Times New Roman" w:cs="Times New Roman"/>
          <w:sz w:val="28"/>
          <w:szCs w:val="28"/>
        </w:rPr>
        <w:t xml:space="preserve">порівнянні від минулого року, інфляція </w:t>
      </w:r>
      <w:r w:rsidR="00592636">
        <w:rPr>
          <w:rFonts w:ascii="Times New Roman" w:hAnsi="Times New Roman" w:cs="Times New Roman"/>
          <w:sz w:val="28"/>
          <w:szCs w:val="28"/>
        </w:rPr>
        <w:t>зросла на 16,6</w:t>
      </w:r>
      <w:r w:rsidR="009511CF">
        <w:rPr>
          <w:rFonts w:ascii="Times New Roman" w:hAnsi="Times New Roman" w:cs="Times New Roman"/>
          <w:sz w:val="28"/>
          <w:szCs w:val="28"/>
        </w:rPr>
        <w:t>%</w:t>
      </w:r>
      <w:r w:rsidR="00C4675A">
        <w:rPr>
          <w:rFonts w:ascii="Times New Roman" w:hAnsi="Times New Roman" w:cs="Times New Roman"/>
          <w:sz w:val="28"/>
          <w:szCs w:val="28"/>
        </w:rPr>
        <w:t xml:space="preserve"> </w:t>
      </w:r>
      <w:r w:rsidR="00960699" w:rsidRPr="00C4675A">
        <w:rPr>
          <w:rFonts w:ascii="Times New Roman" w:hAnsi="Times New Roman" w:cs="Times New Roman"/>
          <w:sz w:val="28"/>
          <w:szCs w:val="28"/>
        </w:rPr>
        <w:t>[5]</w:t>
      </w:r>
      <w:r w:rsidR="00C4675A" w:rsidRPr="00C4675A">
        <w:rPr>
          <w:rFonts w:ascii="Times New Roman" w:hAnsi="Times New Roman" w:cs="Times New Roman"/>
          <w:sz w:val="28"/>
          <w:szCs w:val="28"/>
        </w:rPr>
        <w:t>.</w:t>
      </w:r>
      <w:r w:rsidR="00F553AA">
        <w:rPr>
          <w:rFonts w:ascii="Times New Roman" w:hAnsi="Times New Roman" w:cs="Times New Roman"/>
          <w:sz w:val="28"/>
          <w:szCs w:val="28"/>
        </w:rPr>
        <w:t xml:space="preserve"> </w:t>
      </w:r>
    </w:p>
    <w:p w:rsidR="00150144" w:rsidRDefault="00615313" w:rsidP="00816C04">
      <w:pPr>
        <w:spacing w:after="0" w:line="360" w:lineRule="auto"/>
        <w:ind w:firstLine="709"/>
        <w:jc w:val="both"/>
        <w:rPr>
          <w:rFonts w:ascii="Times New Roman" w:hAnsi="Times New Roman" w:cs="Times New Roman"/>
          <w:sz w:val="28"/>
          <w:szCs w:val="28"/>
        </w:rPr>
      </w:pPr>
      <w:r w:rsidRPr="00615313">
        <w:rPr>
          <w:rFonts w:ascii="Times New Roman" w:hAnsi="Times New Roman" w:cs="Times New Roman"/>
          <w:sz w:val="28"/>
          <w:szCs w:val="28"/>
        </w:rPr>
        <w:t>На рис. 1 можна візуально побачити, як змінювався рівень інфляції в Україні протягом останніх п’яти років.</w:t>
      </w:r>
    </w:p>
    <w:p w:rsidR="00481CA2" w:rsidRDefault="00F553AA" w:rsidP="006F6CF1">
      <w:pPr>
        <w:spacing w:line="240" w:lineRule="auto"/>
        <w:ind w:firstLine="708"/>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6203E845" wp14:editId="4AF28E56">
            <wp:extent cx="4358640" cy="1661160"/>
            <wp:effectExtent l="0" t="0" r="3810" b="152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553AA" w:rsidRPr="00B60B15" w:rsidRDefault="006F6CF1" w:rsidP="00572757">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Рис.1 Динаміка загального рівня інфля</w:t>
      </w:r>
      <w:r w:rsidR="00B60B15">
        <w:rPr>
          <w:rFonts w:ascii="Times New Roman" w:hAnsi="Times New Roman" w:cs="Times New Roman"/>
          <w:sz w:val="28"/>
          <w:szCs w:val="28"/>
        </w:rPr>
        <w:t xml:space="preserve">ції в Україні за 2018-2023 рр. та прогноз на 2023 рік </w:t>
      </w:r>
      <w:r w:rsidR="00B60B15">
        <w:rPr>
          <w:rFonts w:ascii="Times New Roman" w:hAnsi="Times New Roman" w:cs="Times New Roman"/>
          <w:sz w:val="28"/>
          <w:szCs w:val="28"/>
          <w:lang w:val="ru-RU"/>
        </w:rPr>
        <w:t>[</w:t>
      </w:r>
      <w:r w:rsidR="00B60B15" w:rsidRPr="00B60B15">
        <w:rPr>
          <w:rFonts w:ascii="Times New Roman" w:hAnsi="Times New Roman" w:cs="Times New Roman"/>
          <w:sz w:val="28"/>
          <w:szCs w:val="28"/>
          <w:lang w:val="ru-RU"/>
        </w:rPr>
        <w:t>1</w:t>
      </w:r>
      <w:r w:rsidR="00B60B15">
        <w:rPr>
          <w:rFonts w:ascii="Times New Roman" w:hAnsi="Times New Roman" w:cs="Times New Roman"/>
          <w:sz w:val="28"/>
          <w:szCs w:val="28"/>
          <w:lang w:val="ru-RU"/>
        </w:rPr>
        <w:t>]</w:t>
      </w:r>
    </w:p>
    <w:p w:rsidR="00615313" w:rsidRDefault="00D21B1B" w:rsidP="007F77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ми бачимо на графіку, інфляція до 2019 року по троху спадала</w:t>
      </w:r>
      <w:r w:rsidR="00483E03">
        <w:rPr>
          <w:rFonts w:ascii="Times New Roman" w:hAnsi="Times New Roman" w:cs="Times New Roman"/>
          <w:sz w:val="28"/>
          <w:szCs w:val="28"/>
        </w:rPr>
        <w:t xml:space="preserve">, а згодом </w:t>
      </w:r>
      <w:r>
        <w:rPr>
          <w:rFonts w:ascii="Times New Roman" w:hAnsi="Times New Roman" w:cs="Times New Roman"/>
          <w:sz w:val="28"/>
          <w:szCs w:val="28"/>
        </w:rPr>
        <w:t>стрімко зросла до 26,6%. Проаналізуючи всю картину, аналітики дають прогноз на теперішній 2023 рік, де інфляція не збирається спадати, а навпаки. Загальний рівень цін можливо підвищиться до 28%.</w:t>
      </w:r>
    </w:p>
    <w:p w:rsidR="00615313" w:rsidRPr="00B60B15" w:rsidRDefault="00D21B1B" w:rsidP="007F77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рис.2 зображена помісячна динаміка індексів споживчих цін в Україні за 2021 та 2022 роки.</w:t>
      </w:r>
    </w:p>
    <w:p w:rsidR="00F553AA" w:rsidRDefault="00615313" w:rsidP="00F553AA">
      <w:pPr>
        <w:spacing w:line="240" w:lineRule="auto"/>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14:anchorId="4A8AEC9B" wp14:editId="4EA3DE4F">
            <wp:extent cx="5958840" cy="2561896"/>
            <wp:effectExtent l="0" t="0" r="3810" b="1016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553AA" w:rsidRDefault="00D21B1B" w:rsidP="00572757">
      <w:pPr>
        <w:spacing w:line="360" w:lineRule="auto"/>
        <w:rPr>
          <w:rFonts w:ascii="Times New Roman" w:hAnsi="Times New Roman" w:cs="Times New Roman"/>
          <w:sz w:val="28"/>
          <w:szCs w:val="28"/>
        </w:rPr>
      </w:pPr>
      <w:r>
        <w:rPr>
          <w:rFonts w:ascii="Times New Roman" w:hAnsi="Times New Roman" w:cs="Times New Roman"/>
          <w:sz w:val="28"/>
          <w:szCs w:val="28"/>
        </w:rPr>
        <w:t xml:space="preserve">       Рис.2 Помісячна динаміка індексів споживчих цін в Україні 2021-2022 рр.</w:t>
      </w:r>
    </w:p>
    <w:p w:rsidR="00F7711C" w:rsidRPr="00A33C97" w:rsidRDefault="000D5395" w:rsidP="007F77AB">
      <w:pPr>
        <w:spacing w:after="0" w:line="360" w:lineRule="auto"/>
        <w:ind w:firstLine="709"/>
        <w:jc w:val="both"/>
        <w:rPr>
          <w:rFonts w:ascii="Times New Roman" w:hAnsi="Times New Roman" w:cs="Times New Roman"/>
          <w:sz w:val="28"/>
          <w:szCs w:val="28"/>
          <w:lang w:val="ru-RU"/>
        </w:rPr>
      </w:pPr>
      <w:r w:rsidRPr="007F77AB">
        <w:rPr>
          <w:rFonts w:ascii="Times New Roman" w:hAnsi="Times New Roman" w:cs="Times New Roman"/>
          <w:sz w:val="28"/>
          <w:szCs w:val="28"/>
        </w:rPr>
        <w:t xml:space="preserve">На графіку спостерігається найвищий показник інфляції у 2021 році саме в березні. В 2022 році пік інфляції зафіксовано також у березні. Різниця </w:t>
      </w:r>
      <w:r w:rsidR="00B60B15" w:rsidRPr="007F77AB">
        <w:rPr>
          <w:rFonts w:ascii="Times New Roman" w:hAnsi="Times New Roman" w:cs="Times New Roman"/>
          <w:sz w:val="28"/>
          <w:szCs w:val="28"/>
        </w:rPr>
        <w:t xml:space="preserve">між березневими показниками складає </w:t>
      </w:r>
      <w:r w:rsidRPr="007F77AB">
        <w:rPr>
          <w:rFonts w:ascii="Times New Roman" w:hAnsi="Times New Roman" w:cs="Times New Roman"/>
          <w:sz w:val="28"/>
          <w:szCs w:val="28"/>
        </w:rPr>
        <w:t>2,8%</w:t>
      </w:r>
      <w:r w:rsidR="009D19FD" w:rsidRPr="009D19FD">
        <w:rPr>
          <w:rFonts w:ascii="Times New Roman" w:hAnsi="Times New Roman" w:cs="Times New Roman"/>
          <w:sz w:val="28"/>
          <w:szCs w:val="28"/>
          <w:lang w:val="ru-RU"/>
        </w:rPr>
        <w:t xml:space="preserve"> </w:t>
      </w:r>
      <w:r w:rsidR="00960699" w:rsidRPr="007F77AB">
        <w:rPr>
          <w:rFonts w:ascii="Times New Roman" w:hAnsi="Times New Roman" w:cs="Times New Roman"/>
          <w:sz w:val="28"/>
          <w:szCs w:val="28"/>
          <w:lang w:val="ru-RU"/>
        </w:rPr>
        <w:t>[5]</w:t>
      </w:r>
      <w:r w:rsidR="009D19FD">
        <w:rPr>
          <w:rFonts w:ascii="Times New Roman" w:hAnsi="Times New Roman" w:cs="Times New Roman"/>
          <w:sz w:val="28"/>
          <w:szCs w:val="28"/>
          <w:lang w:val="ru-RU"/>
        </w:rPr>
        <w:t>.</w:t>
      </w:r>
    </w:p>
    <w:p w:rsidR="00483E03" w:rsidRPr="007F77AB" w:rsidRDefault="0007324E" w:rsidP="007F77AB">
      <w:pPr>
        <w:spacing w:after="0" w:line="360" w:lineRule="auto"/>
        <w:ind w:firstLine="709"/>
        <w:jc w:val="both"/>
        <w:rPr>
          <w:rFonts w:ascii="Times New Roman" w:hAnsi="Times New Roman" w:cs="Times New Roman"/>
          <w:sz w:val="28"/>
          <w:szCs w:val="28"/>
        </w:rPr>
      </w:pPr>
      <w:r w:rsidRPr="007F77AB">
        <w:rPr>
          <w:rFonts w:ascii="Times New Roman" w:hAnsi="Times New Roman" w:cs="Times New Roman"/>
          <w:sz w:val="28"/>
          <w:szCs w:val="28"/>
        </w:rPr>
        <w:t>Основними чинниками інфляції є : моне</w:t>
      </w:r>
      <w:r w:rsidR="00483E03" w:rsidRPr="007F77AB">
        <w:rPr>
          <w:rFonts w:ascii="Times New Roman" w:hAnsi="Times New Roman" w:cs="Times New Roman"/>
          <w:sz w:val="28"/>
          <w:szCs w:val="28"/>
        </w:rPr>
        <w:t>тарні та немонетарні параметри.</w:t>
      </w:r>
    </w:p>
    <w:p w:rsidR="0007324E" w:rsidRPr="007F77AB" w:rsidRDefault="0007324E" w:rsidP="007F77AB">
      <w:pPr>
        <w:spacing w:after="0" w:line="360" w:lineRule="auto"/>
        <w:ind w:firstLine="709"/>
        <w:jc w:val="both"/>
        <w:rPr>
          <w:rFonts w:ascii="Times New Roman" w:hAnsi="Times New Roman" w:cs="Times New Roman"/>
          <w:sz w:val="28"/>
          <w:szCs w:val="28"/>
          <w:lang w:val="ru-RU"/>
        </w:rPr>
      </w:pPr>
      <w:r w:rsidRPr="007F77AB">
        <w:rPr>
          <w:rFonts w:ascii="Times New Roman" w:hAnsi="Times New Roman" w:cs="Times New Roman"/>
          <w:sz w:val="28"/>
          <w:szCs w:val="28"/>
        </w:rPr>
        <w:t>До монетарних відносять переповнення каналів грошового обігу грошима, внаслідок чого відбувається знецінення грошей та зниження їх купівельної спроможності.</w:t>
      </w:r>
      <w:r w:rsidR="007F77AB" w:rsidRPr="007F77AB">
        <w:rPr>
          <w:rFonts w:ascii="Times New Roman" w:hAnsi="Times New Roman" w:cs="Times New Roman"/>
          <w:sz w:val="28"/>
          <w:szCs w:val="28"/>
        </w:rPr>
        <w:t xml:space="preserve"> </w:t>
      </w:r>
      <w:r w:rsidRPr="007F77AB">
        <w:rPr>
          <w:rFonts w:ascii="Times New Roman" w:hAnsi="Times New Roman" w:cs="Times New Roman"/>
          <w:sz w:val="28"/>
          <w:szCs w:val="28"/>
        </w:rPr>
        <w:t>До немонетарних факторів належить підвищення попиту на товари та послуги, збільшення витрат виробництва, сезонні фактори тощо. Проявляється зростанням загального рівня цін та зниження купівельної спроможності.</w:t>
      </w:r>
    </w:p>
    <w:p w:rsidR="00F7711C" w:rsidRPr="007F77AB" w:rsidRDefault="00F7711C" w:rsidP="007F77AB">
      <w:pPr>
        <w:spacing w:after="0" w:line="360" w:lineRule="auto"/>
        <w:ind w:firstLine="709"/>
        <w:jc w:val="both"/>
        <w:rPr>
          <w:rFonts w:ascii="Times New Roman" w:hAnsi="Times New Roman" w:cs="Times New Roman"/>
          <w:sz w:val="28"/>
          <w:szCs w:val="28"/>
        </w:rPr>
      </w:pPr>
      <w:r w:rsidRPr="007F77AB">
        <w:rPr>
          <w:rFonts w:ascii="Times New Roman" w:hAnsi="Times New Roman" w:cs="Times New Roman"/>
          <w:sz w:val="28"/>
          <w:szCs w:val="28"/>
        </w:rPr>
        <w:t xml:space="preserve">   Факторами стрімкого зростання </w:t>
      </w:r>
      <w:r w:rsidR="006D7A64">
        <w:rPr>
          <w:rFonts w:ascii="Times New Roman" w:hAnsi="Times New Roman" w:cs="Times New Roman"/>
          <w:sz w:val="28"/>
          <w:szCs w:val="28"/>
        </w:rPr>
        <w:t>рівня цін</w:t>
      </w:r>
      <w:r w:rsidRPr="007F77AB">
        <w:rPr>
          <w:rFonts w:ascii="Times New Roman" w:hAnsi="Times New Roman" w:cs="Times New Roman"/>
          <w:sz w:val="28"/>
          <w:szCs w:val="28"/>
        </w:rPr>
        <w:t xml:space="preserve"> у 2022 році в Україні були:</w:t>
      </w:r>
    </w:p>
    <w:p w:rsidR="00F7711C" w:rsidRPr="007F77AB" w:rsidRDefault="00F7711C" w:rsidP="007F77AB">
      <w:pPr>
        <w:pStyle w:val="a3"/>
        <w:numPr>
          <w:ilvl w:val="0"/>
          <w:numId w:val="2"/>
        </w:numPr>
        <w:spacing w:after="0" w:line="360" w:lineRule="auto"/>
        <w:ind w:left="0" w:firstLine="709"/>
        <w:jc w:val="both"/>
        <w:rPr>
          <w:rFonts w:ascii="Times New Roman" w:hAnsi="Times New Roman" w:cs="Times New Roman"/>
          <w:sz w:val="28"/>
          <w:szCs w:val="28"/>
        </w:rPr>
      </w:pPr>
      <w:r w:rsidRPr="007F77AB">
        <w:rPr>
          <w:rFonts w:ascii="Times New Roman" w:hAnsi="Times New Roman" w:cs="Times New Roman"/>
          <w:sz w:val="28"/>
          <w:szCs w:val="28"/>
        </w:rPr>
        <w:t>Руйнування підприємств та інфраструктури;</w:t>
      </w:r>
    </w:p>
    <w:p w:rsidR="00F7711C" w:rsidRPr="007F77AB" w:rsidRDefault="00F7711C" w:rsidP="007F77AB">
      <w:pPr>
        <w:pStyle w:val="a3"/>
        <w:numPr>
          <w:ilvl w:val="0"/>
          <w:numId w:val="2"/>
        </w:numPr>
        <w:spacing w:after="0" w:line="360" w:lineRule="auto"/>
        <w:ind w:left="0" w:firstLine="709"/>
        <w:jc w:val="both"/>
        <w:rPr>
          <w:rFonts w:ascii="Times New Roman" w:hAnsi="Times New Roman" w:cs="Times New Roman"/>
          <w:sz w:val="28"/>
          <w:szCs w:val="28"/>
        </w:rPr>
      </w:pPr>
      <w:r w:rsidRPr="007F77AB">
        <w:rPr>
          <w:rFonts w:ascii="Times New Roman" w:hAnsi="Times New Roman" w:cs="Times New Roman"/>
          <w:sz w:val="28"/>
          <w:szCs w:val="28"/>
        </w:rPr>
        <w:t>Порушення виробництва та ланцюгів постачання;</w:t>
      </w:r>
    </w:p>
    <w:p w:rsidR="00F7711C" w:rsidRPr="007F77AB" w:rsidRDefault="00F7711C" w:rsidP="007F77AB">
      <w:pPr>
        <w:pStyle w:val="a3"/>
        <w:numPr>
          <w:ilvl w:val="0"/>
          <w:numId w:val="2"/>
        </w:numPr>
        <w:spacing w:after="0" w:line="360" w:lineRule="auto"/>
        <w:ind w:left="0" w:firstLine="709"/>
        <w:jc w:val="both"/>
        <w:rPr>
          <w:rFonts w:ascii="Times New Roman" w:hAnsi="Times New Roman" w:cs="Times New Roman"/>
          <w:sz w:val="28"/>
          <w:szCs w:val="28"/>
        </w:rPr>
      </w:pPr>
      <w:r w:rsidRPr="007F77AB">
        <w:rPr>
          <w:rFonts w:ascii="Times New Roman" w:hAnsi="Times New Roman" w:cs="Times New Roman"/>
          <w:sz w:val="28"/>
          <w:szCs w:val="28"/>
        </w:rPr>
        <w:t>Зростання виробничих витрат бізнесу;</w:t>
      </w:r>
    </w:p>
    <w:p w:rsidR="00F7711C" w:rsidRPr="007F77AB" w:rsidRDefault="00F7711C" w:rsidP="007F77AB">
      <w:pPr>
        <w:pStyle w:val="a3"/>
        <w:numPr>
          <w:ilvl w:val="0"/>
          <w:numId w:val="2"/>
        </w:numPr>
        <w:spacing w:after="0" w:line="360" w:lineRule="auto"/>
        <w:ind w:left="0" w:firstLine="709"/>
        <w:jc w:val="both"/>
        <w:rPr>
          <w:rFonts w:ascii="Times New Roman" w:hAnsi="Times New Roman" w:cs="Times New Roman"/>
          <w:sz w:val="28"/>
          <w:szCs w:val="28"/>
        </w:rPr>
      </w:pPr>
      <w:r w:rsidRPr="007F77AB">
        <w:rPr>
          <w:rFonts w:ascii="Times New Roman" w:hAnsi="Times New Roman" w:cs="Times New Roman"/>
          <w:sz w:val="28"/>
          <w:szCs w:val="28"/>
        </w:rPr>
        <w:t>Ажіотажний попит на окремі товари/послуги</w:t>
      </w:r>
      <w:r w:rsidR="000B73BF">
        <w:rPr>
          <w:rFonts w:ascii="Times New Roman" w:hAnsi="Times New Roman" w:cs="Times New Roman"/>
          <w:sz w:val="28"/>
          <w:szCs w:val="28"/>
        </w:rPr>
        <w:t xml:space="preserve"> </w:t>
      </w:r>
      <w:r w:rsidR="000B73BF" w:rsidRPr="007F77AB">
        <w:rPr>
          <w:rFonts w:ascii="Times New Roman" w:hAnsi="Times New Roman" w:cs="Times New Roman"/>
          <w:sz w:val="28"/>
          <w:szCs w:val="28"/>
          <w:lang w:val="ru-RU"/>
        </w:rPr>
        <w:t>[3]</w:t>
      </w:r>
      <w:r w:rsidR="000B73BF">
        <w:rPr>
          <w:rFonts w:ascii="Times New Roman" w:hAnsi="Times New Roman" w:cs="Times New Roman"/>
          <w:sz w:val="28"/>
          <w:szCs w:val="28"/>
          <w:lang w:val="ru-RU"/>
        </w:rPr>
        <w:t>;</w:t>
      </w:r>
    </w:p>
    <w:p w:rsidR="00F7711C" w:rsidRPr="007F77AB" w:rsidRDefault="00F7711C" w:rsidP="007F77AB">
      <w:pPr>
        <w:pStyle w:val="a3"/>
        <w:numPr>
          <w:ilvl w:val="0"/>
          <w:numId w:val="2"/>
        </w:numPr>
        <w:spacing w:after="0" w:line="360" w:lineRule="auto"/>
        <w:ind w:left="0" w:firstLine="709"/>
        <w:jc w:val="both"/>
        <w:rPr>
          <w:rFonts w:ascii="Times New Roman" w:hAnsi="Times New Roman" w:cs="Times New Roman"/>
          <w:sz w:val="28"/>
          <w:szCs w:val="28"/>
        </w:rPr>
      </w:pPr>
      <w:r w:rsidRPr="007F77AB">
        <w:rPr>
          <w:rFonts w:ascii="Times New Roman" w:hAnsi="Times New Roman" w:cs="Times New Roman"/>
          <w:sz w:val="28"/>
          <w:szCs w:val="28"/>
        </w:rPr>
        <w:t>Стрімке падіння валютного курсу гривні до іноземних валют - з 28 грн. за долар до початку вторгнення - до 40 грн. за долар у 2023 році;</w:t>
      </w:r>
    </w:p>
    <w:p w:rsidR="00F7711C" w:rsidRPr="007F77AB" w:rsidRDefault="00F7711C" w:rsidP="007F77AB">
      <w:pPr>
        <w:pStyle w:val="a3"/>
        <w:numPr>
          <w:ilvl w:val="0"/>
          <w:numId w:val="2"/>
        </w:numPr>
        <w:spacing w:after="0" w:line="360" w:lineRule="auto"/>
        <w:ind w:left="0" w:firstLine="709"/>
        <w:jc w:val="both"/>
        <w:rPr>
          <w:rFonts w:ascii="Times New Roman" w:hAnsi="Times New Roman" w:cs="Times New Roman"/>
          <w:sz w:val="28"/>
          <w:szCs w:val="28"/>
        </w:rPr>
      </w:pPr>
      <w:r w:rsidRPr="007F77AB">
        <w:rPr>
          <w:rFonts w:ascii="Times New Roman" w:hAnsi="Times New Roman" w:cs="Times New Roman"/>
          <w:sz w:val="28"/>
          <w:szCs w:val="28"/>
        </w:rPr>
        <w:t>Емісійне збільшення грошей в обігу через збільшення попиту на них та внаслідок зростання різних виплат з бюджету</w:t>
      </w:r>
      <w:r w:rsidR="000B73BF">
        <w:rPr>
          <w:rFonts w:ascii="Times New Roman" w:hAnsi="Times New Roman" w:cs="Times New Roman"/>
          <w:sz w:val="28"/>
          <w:szCs w:val="28"/>
        </w:rPr>
        <w:t>.</w:t>
      </w:r>
      <w:r w:rsidR="009D19FD" w:rsidRPr="009D19FD">
        <w:rPr>
          <w:rFonts w:ascii="Times New Roman" w:hAnsi="Times New Roman" w:cs="Times New Roman"/>
          <w:sz w:val="28"/>
          <w:szCs w:val="28"/>
          <w:lang w:val="ru-RU"/>
        </w:rPr>
        <w:t xml:space="preserve"> </w:t>
      </w:r>
    </w:p>
    <w:p w:rsidR="00483E03" w:rsidRPr="007F77AB" w:rsidRDefault="00D03369" w:rsidP="007F77AB">
      <w:pPr>
        <w:spacing w:after="0" w:line="360" w:lineRule="auto"/>
        <w:ind w:firstLine="709"/>
        <w:jc w:val="both"/>
        <w:rPr>
          <w:rFonts w:ascii="Times New Roman" w:hAnsi="Times New Roman" w:cs="Times New Roman"/>
          <w:sz w:val="28"/>
          <w:szCs w:val="28"/>
        </w:rPr>
      </w:pPr>
      <w:r w:rsidRPr="007F77AB">
        <w:rPr>
          <w:rFonts w:ascii="Times New Roman" w:hAnsi="Times New Roman" w:cs="Times New Roman"/>
          <w:sz w:val="28"/>
          <w:szCs w:val="28"/>
        </w:rPr>
        <w:lastRenderedPageBreak/>
        <w:t>Якщо конфлікт з сусідньою країною, яка напала на нас, вирішиться та буде мир, то Нацбанк прогнозує уповільнення інфляції та нормалізацію роботи економіки. Бізнес буде адаптуватись до нових економічних реалій, що відобразиться у скороченні витрат на відновлення пошкоджених виробничих установ, налагодженні логістики та збільшення обсягу пропозиції. Додатковими факторами, на думку НБУ, стануть збереження жорсткої монетарної політики та ефективна боргова політику уряду, яка дозволить скоротити обсяги емісії. Також певною мірою стримуватиме інфляцію буде слабкий споживчий попит, який обумовлений падінням доходів населення.</w:t>
      </w:r>
    </w:p>
    <w:p w:rsidR="00D03369" w:rsidRPr="007F77AB" w:rsidRDefault="00E65E67" w:rsidP="007F77AB">
      <w:pPr>
        <w:spacing w:after="0" w:line="360" w:lineRule="auto"/>
        <w:ind w:firstLine="709"/>
        <w:jc w:val="both"/>
        <w:rPr>
          <w:rFonts w:ascii="Times New Roman" w:hAnsi="Times New Roman" w:cs="Times New Roman"/>
          <w:sz w:val="28"/>
          <w:szCs w:val="28"/>
        </w:rPr>
      </w:pPr>
      <w:r w:rsidRPr="007F77AB">
        <w:rPr>
          <w:rFonts w:ascii="Times New Roman" w:hAnsi="Times New Roman" w:cs="Times New Roman"/>
          <w:sz w:val="28"/>
          <w:szCs w:val="28"/>
        </w:rPr>
        <w:t>Якісне управління інфляцією в Україні вимагає комплексу заходів, серед них можуть бути такі як:</w:t>
      </w:r>
    </w:p>
    <w:p w:rsidR="00E65E67" w:rsidRPr="007F77AB" w:rsidRDefault="00E65E67" w:rsidP="007F77AB">
      <w:pPr>
        <w:pStyle w:val="a3"/>
        <w:numPr>
          <w:ilvl w:val="0"/>
          <w:numId w:val="3"/>
        </w:numPr>
        <w:spacing w:after="0" w:line="360" w:lineRule="auto"/>
        <w:ind w:left="0" w:firstLine="709"/>
        <w:jc w:val="both"/>
        <w:rPr>
          <w:rFonts w:ascii="Times New Roman" w:hAnsi="Times New Roman" w:cs="Times New Roman"/>
          <w:sz w:val="28"/>
          <w:szCs w:val="28"/>
        </w:rPr>
      </w:pPr>
      <w:r w:rsidRPr="007F77AB">
        <w:rPr>
          <w:rFonts w:ascii="Times New Roman" w:hAnsi="Times New Roman" w:cs="Times New Roman"/>
          <w:sz w:val="28"/>
          <w:szCs w:val="28"/>
        </w:rPr>
        <w:t>Зміцнення монетарної політики, тобто Нацбанк повинен збільшити процентну ставку, яка допоможе зменшити грошову масу та знизити попит на товари;</w:t>
      </w:r>
    </w:p>
    <w:p w:rsidR="00E65E67" w:rsidRPr="007F77AB" w:rsidRDefault="00E65E67" w:rsidP="007F77AB">
      <w:pPr>
        <w:pStyle w:val="a3"/>
        <w:numPr>
          <w:ilvl w:val="0"/>
          <w:numId w:val="3"/>
        </w:numPr>
        <w:spacing w:after="0" w:line="360" w:lineRule="auto"/>
        <w:ind w:left="0" w:firstLine="709"/>
        <w:jc w:val="both"/>
        <w:rPr>
          <w:rFonts w:ascii="Times New Roman" w:hAnsi="Times New Roman" w:cs="Times New Roman"/>
          <w:sz w:val="28"/>
          <w:szCs w:val="28"/>
        </w:rPr>
      </w:pPr>
      <w:r w:rsidRPr="007F77AB">
        <w:rPr>
          <w:rFonts w:ascii="Times New Roman" w:hAnsi="Times New Roman" w:cs="Times New Roman"/>
          <w:sz w:val="28"/>
          <w:szCs w:val="28"/>
        </w:rPr>
        <w:t>Стимулювання економіки. Мається на увазі зменшити залежність від імпорту. Це можна зробити за допомогою інвестицій в малі та середні підприємства, підтримки експорту та залучення іноземних інвесторів.</w:t>
      </w:r>
    </w:p>
    <w:p w:rsidR="00E65E67" w:rsidRPr="007F77AB" w:rsidRDefault="00E65E67" w:rsidP="007F77AB">
      <w:pPr>
        <w:pStyle w:val="a3"/>
        <w:numPr>
          <w:ilvl w:val="0"/>
          <w:numId w:val="3"/>
        </w:numPr>
        <w:spacing w:after="0" w:line="360" w:lineRule="auto"/>
        <w:ind w:left="0" w:firstLine="709"/>
        <w:jc w:val="both"/>
        <w:rPr>
          <w:rFonts w:ascii="Times New Roman" w:hAnsi="Times New Roman" w:cs="Times New Roman"/>
          <w:sz w:val="28"/>
          <w:szCs w:val="28"/>
        </w:rPr>
      </w:pPr>
      <w:r w:rsidRPr="007F77AB">
        <w:rPr>
          <w:rFonts w:ascii="Times New Roman" w:hAnsi="Times New Roman" w:cs="Times New Roman"/>
          <w:sz w:val="28"/>
          <w:szCs w:val="28"/>
        </w:rPr>
        <w:t>Регулювання цін на деякі товари та послуги, такі як продукти харчування та енергія. Наприклад, зменшення податків на ці продукти може допомогти знизити їх ціни.</w:t>
      </w:r>
    </w:p>
    <w:p w:rsidR="00E65E67" w:rsidRPr="007F77AB" w:rsidRDefault="00E65E67" w:rsidP="007F77AB">
      <w:pPr>
        <w:pStyle w:val="a3"/>
        <w:numPr>
          <w:ilvl w:val="0"/>
          <w:numId w:val="3"/>
        </w:numPr>
        <w:spacing w:after="0" w:line="360" w:lineRule="auto"/>
        <w:ind w:left="0" w:firstLine="709"/>
        <w:jc w:val="both"/>
        <w:rPr>
          <w:rFonts w:ascii="Times New Roman" w:hAnsi="Times New Roman" w:cs="Times New Roman"/>
          <w:sz w:val="28"/>
          <w:szCs w:val="28"/>
        </w:rPr>
      </w:pPr>
      <w:r w:rsidRPr="007F77AB">
        <w:rPr>
          <w:rFonts w:ascii="Times New Roman" w:hAnsi="Times New Roman" w:cs="Times New Roman"/>
          <w:sz w:val="28"/>
          <w:szCs w:val="28"/>
        </w:rPr>
        <w:t>Зменшення державних видатків. Держава повинна зменшити витрати, що допоможе зменшити дефіцит бюджету та підтримає стабільність економіки.</w:t>
      </w:r>
    </w:p>
    <w:p w:rsidR="00E65E67" w:rsidRPr="007F77AB" w:rsidRDefault="00E65E67" w:rsidP="007F77AB">
      <w:pPr>
        <w:pStyle w:val="a3"/>
        <w:numPr>
          <w:ilvl w:val="0"/>
          <w:numId w:val="3"/>
        </w:numPr>
        <w:spacing w:after="0" w:line="360" w:lineRule="auto"/>
        <w:ind w:left="0" w:firstLine="709"/>
        <w:jc w:val="both"/>
        <w:rPr>
          <w:rFonts w:ascii="Times New Roman" w:hAnsi="Times New Roman" w:cs="Times New Roman"/>
          <w:sz w:val="28"/>
          <w:szCs w:val="28"/>
        </w:rPr>
      </w:pPr>
      <w:r w:rsidRPr="007F77AB">
        <w:rPr>
          <w:rFonts w:ascii="Times New Roman" w:hAnsi="Times New Roman" w:cs="Times New Roman"/>
          <w:sz w:val="28"/>
          <w:szCs w:val="28"/>
        </w:rPr>
        <w:t>Підтримка конкуренції</w:t>
      </w:r>
      <w:r w:rsidR="00E72430" w:rsidRPr="007F77AB">
        <w:rPr>
          <w:rFonts w:ascii="Times New Roman" w:hAnsi="Times New Roman" w:cs="Times New Roman"/>
          <w:sz w:val="28"/>
          <w:szCs w:val="28"/>
        </w:rPr>
        <w:t>. Створення умов для конкуренції на ринку допоможе зменшити ціни на товари</w:t>
      </w:r>
      <w:r w:rsidR="00C4675A" w:rsidRPr="007F77AB">
        <w:rPr>
          <w:rFonts w:ascii="Times New Roman" w:hAnsi="Times New Roman" w:cs="Times New Roman"/>
          <w:sz w:val="28"/>
          <w:szCs w:val="28"/>
        </w:rPr>
        <w:t xml:space="preserve"> </w:t>
      </w:r>
      <w:r w:rsidR="006C58E4" w:rsidRPr="007F77AB">
        <w:rPr>
          <w:rFonts w:ascii="Times New Roman" w:hAnsi="Times New Roman" w:cs="Times New Roman"/>
          <w:sz w:val="28"/>
          <w:szCs w:val="28"/>
          <w:lang w:val="ru-RU"/>
        </w:rPr>
        <w:t>[2]</w:t>
      </w:r>
      <w:r w:rsidR="00C4675A" w:rsidRPr="007F77AB">
        <w:rPr>
          <w:rFonts w:ascii="Times New Roman" w:hAnsi="Times New Roman" w:cs="Times New Roman"/>
          <w:sz w:val="28"/>
          <w:szCs w:val="28"/>
          <w:lang w:val="ru-RU"/>
        </w:rPr>
        <w:t>.</w:t>
      </w:r>
    </w:p>
    <w:p w:rsidR="00592636" w:rsidRPr="007F77AB" w:rsidRDefault="00592636" w:rsidP="007F77AB">
      <w:pPr>
        <w:spacing w:after="0" w:line="360" w:lineRule="auto"/>
        <w:ind w:firstLine="709"/>
        <w:jc w:val="both"/>
        <w:rPr>
          <w:rFonts w:ascii="Times New Roman" w:hAnsi="Times New Roman" w:cs="Times New Roman"/>
          <w:sz w:val="28"/>
          <w:szCs w:val="28"/>
        </w:rPr>
      </w:pPr>
      <w:r w:rsidRPr="007F77AB">
        <w:rPr>
          <w:rFonts w:ascii="Times New Roman" w:hAnsi="Times New Roman" w:cs="Times New Roman"/>
          <w:sz w:val="28"/>
          <w:szCs w:val="28"/>
        </w:rPr>
        <w:t xml:space="preserve">Загалом, інфляція має великий вплив на економіку країни та життя громадян. Правильне </w:t>
      </w:r>
      <w:r w:rsidR="009D6702" w:rsidRPr="007F77AB">
        <w:rPr>
          <w:rFonts w:ascii="Times New Roman" w:hAnsi="Times New Roman" w:cs="Times New Roman"/>
          <w:sz w:val="28"/>
          <w:szCs w:val="28"/>
        </w:rPr>
        <w:t>управління нею є важ</w:t>
      </w:r>
      <w:r w:rsidRPr="007F77AB">
        <w:rPr>
          <w:rFonts w:ascii="Times New Roman" w:hAnsi="Times New Roman" w:cs="Times New Roman"/>
          <w:sz w:val="28"/>
          <w:szCs w:val="28"/>
        </w:rPr>
        <w:t>ливим завданням для уряду та центрального банку, яке дозволить забезпечити стабільність економіки та сприятливі умови розвитку бізнесу на інв</w:t>
      </w:r>
      <w:r w:rsidR="009D6702" w:rsidRPr="007F77AB">
        <w:rPr>
          <w:rFonts w:ascii="Times New Roman" w:hAnsi="Times New Roman" w:cs="Times New Roman"/>
          <w:sz w:val="28"/>
          <w:szCs w:val="28"/>
        </w:rPr>
        <w:t>естицій</w:t>
      </w:r>
      <w:r w:rsidRPr="007F77AB">
        <w:rPr>
          <w:rFonts w:ascii="Times New Roman" w:hAnsi="Times New Roman" w:cs="Times New Roman"/>
          <w:sz w:val="28"/>
          <w:szCs w:val="28"/>
        </w:rPr>
        <w:t>.</w:t>
      </w:r>
    </w:p>
    <w:p w:rsidR="006C58E4" w:rsidRPr="009D19FD" w:rsidRDefault="00025BFC" w:rsidP="007F77AB">
      <w:pPr>
        <w:spacing w:after="0" w:line="360" w:lineRule="auto"/>
        <w:jc w:val="center"/>
        <w:rPr>
          <w:rFonts w:ascii="Times New Roman" w:hAnsi="Times New Roman" w:cs="Times New Roman"/>
          <w:b/>
          <w:sz w:val="28"/>
          <w:szCs w:val="28"/>
        </w:rPr>
      </w:pPr>
      <w:r w:rsidRPr="009D19FD">
        <w:rPr>
          <w:rFonts w:ascii="Times New Roman" w:hAnsi="Times New Roman" w:cs="Times New Roman"/>
          <w:b/>
          <w:sz w:val="28"/>
          <w:szCs w:val="28"/>
        </w:rPr>
        <w:t>Список використаних джерел:</w:t>
      </w:r>
    </w:p>
    <w:p w:rsidR="009D19FD" w:rsidRPr="000B73BF" w:rsidRDefault="009D19FD" w:rsidP="000B73BF">
      <w:pPr>
        <w:spacing w:after="0" w:line="360" w:lineRule="auto"/>
        <w:ind w:firstLine="709"/>
        <w:jc w:val="both"/>
        <w:rPr>
          <w:rFonts w:ascii="Times New Roman" w:hAnsi="Times New Roman" w:cs="Times New Roman"/>
          <w:sz w:val="28"/>
          <w:szCs w:val="28"/>
        </w:rPr>
      </w:pPr>
      <w:r w:rsidRPr="000B73BF">
        <w:rPr>
          <w:rFonts w:ascii="Times New Roman" w:hAnsi="Times New Roman" w:cs="Times New Roman"/>
          <w:sz w:val="28"/>
          <w:szCs w:val="28"/>
        </w:rPr>
        <w:lastRenderedPageBreak/>
        <w:t xml:space="preserve">1. Як змінювався рівень інфляції в Україні та який прогноз на цей рік. Слово і діло. 23 січня 2023 року. </w:t>
      </w:r>
      <w:r w:rsidRPr="000B73BF">
        <w:rPr>
          <w:rFonts w:ascii="Times New Roman" w:hAnsi="Times New Roman" w:cs="Times New Roman"/>
          <w:sz w:val="28"/>
          <w:szCs w:val="28"/>
          <w:lang w:val="en-US"/>
        </w:rPr>
        <w:t>URL</w:t>
      </w:r>
      <w:r w:rsidRPr="000B73BF">
        <w:rPr>
          <w:rFonts w:ascii="Times New Roman" w:hAnsi="Times New Roman" w:cs="Times New Roman"/>
          <w:sz w:val="28"/>
          <w:szCs w:val="28"/>
        </w:rPr>
        <w:t xml:space="preserve">: </w:t>
      </w:r>
      <w:hyperlink r:id="rId9" w:anchor="google_vignette" w:history="1">
        <w:r w:rsidRPr="000B73BF">
          <w:rPr>
            <w:rStyle w:val="a4"/>
            <w:rFonts w:ascii="Times New Roman" w:hAnsi="Times New Roman" w:cs="Times New Roman"/>
            <w:sz w:val="28"/>
            <w:szCs w:val="28"/>
          </w:rPr>
          <w:t>https://www.slovoidilo.ua/2023/01/23/infografika/ekonomika/yak-zminyuvavsya-riven-inflyacziyi-ukrayini-ta-yakyj-prohnoz-cej-rik#google_vignette</w:t>
        </w:r>
      </w:hyperlink>
      <w:r w:rsidRPr="000B73BF">
        <w:rPr>
          <w:rFonts w:ascii="Times New Roman" w:hAnsi="Times New Roman" w:cs="Times New Roman"/>
          <w:sz w:val="28"/>
          <w:szCs w:val="28"/>
        </w:rPr>
        <w:t xml:space="preserve"> (дата звернення 05.04.2023);</w:t>
      </w:r>
    </w:p>
    <w:p w:rsidR="009D19FD" w:rsidRPr="000B73BF" w:rsidRDefault="009D19FD" w:rsidP="000B73BF">
      <w:pPr>
        <w:spacing w:after="0" w:line="360" w:lineRule="auto"/>
        <w:ind w:firstLine="709"/>
        <w:jc w:val="both"/>
        <w:rPr>
          <w:rFonts w:ascii="Times New Roman" w:hAnsi="Times New Roman" w:cs="Times New Roman"/>
          <w:sz w:val="28"/>
          <w:szCs w:val="28"/>
        </w:rPr>
      </w:pPr>
      <w:r w:rsidRPr="000B73BF">
        <w:rPr>
          <w:rFonts w:ascii="Times New Roman" w:hAnsi="Times New Roman" w:cs="Times New Roman"/>
          <w:sz w:val="28"/>
          <w:szCs w:val="28"/>
        </w:rPr>
        <w:t xml:space="preserve">2. </w:t>
      </w:r>
      <w:proofErr w:type="spellStart"/>
      <w:r w:rsidRPr="000B73BF">
        <w:rPr>
          <w:rFonts w:ascii="Times New Roman" w:hAnsi="Times New Roman" w:cs="Times New Roman"/>
          <w:sz w:val="28"/>
          <w:szCs w:val="28"/>
        </w:rPr>
        <w:t>Олексенко</w:t>
      </w:r>
      <w:proofErr w:type="spellEnd"/>
      <w:r w:rsidRPr="000B73BF">
        <w:rPr>
          <w:rFonts w:ascii="Times New Roman" w:hAnsi="Times New Roman" w:cs="Times New Roman"/>
          <w:sz w:val="28"/>
          <w:szCs w:val="28"/>
        </w:rPr>
        <w:t xml:space="preserve"> Р.І. Причини та наслідки інфляційних процесів в Україні. </w:t>
      </w:r>
      <w:r w:rsidRPr="000B73BF">
        <w:rPr>
          <w:rFonts w:ascii="Times New Roman" w:hAnsi="Times New Roman" w:cs="Times New Roman"/>
          <w:i/>
          <w:sz w:val="28"/>
          <w:szCs w:val="28"/>
        </w:rPr>
        <w:t>Ефективна економіка.</w:t>
      </w:r>
      <w:r w:rsidRPr="000B73BF">
        <w:rPr>
          <w:rFonts w:ascii="Times New Roman" w:hAnsi="Times New Roman" w:cs="Times New Roman"/>
          <w:sz w:val="28"/>
          <w:szCs w:val="28"/>
        </w:rPr>
        <w:t xml:space="preserve"> 2009. № 3. </w:t>
      </w:r>
      <w:r w:rsidRPr="000B73BF">
        <w:rPr>
          <w:rFonts w:ascii="Times New Roman" w:hAnsi="Times New Roman" w:cs="Times New Roman"/>
          <w:sz w:val="28"/>
          <w:szCs w:val="28"/>
          <w:lang w:val="en-US"/>
        </w:rPr>
        <w:t>URL</w:t>
      </w:r>
      <w:r w:rsidRPr="000B73BF">
        <w:rPr>
          <w:rFonts w:ascii="Times New Roman" w:hAnsi="Times New Roman" w:cs="Times New Roman"/>
          <w:sz w:val="28"/>
          <w:szCs w:val="28"/>
        </w:rPr>
        <w:t>:</w:t>
      </w:r>
      <w:r w:rsidRPr="000B73BF">
        <w:rPr>
          <w:rStyle w:val="a4"/>
          <w:rFonts w:ascii="Times New Roman" w:hAnsi="Times New Roman" w:cs="Times New Roman"/>
          <w:sz w:val="28"/>
          <w:szCs w:val="28"/>
        </w:rPr>
        <w:t xml:space="preserve"> </w:t>
      </w:r>
      <w:hyperlink r:id="rId10" w:history="1">
        <w:r w:rsidRPr="000B73BF">
          <w:rPr>
            <w:rStyle w:val="a4"/>
            <w:rFonts w:ascii="Times New Roman" w:hAnsi="Times New Roman" w:cs="Times New Roman"/>
            <w:sz w:val="28"/>
            <w:szCs w:val="28"/>
          </w:rPr>
          <w:t>http://www.economy.nayka.com.ua/?op=1&amp;z=44</w:t>
        </w:r>
      </w:hyperlink>
      <w:r w:rsidRPr="000B73BF">
        <w:rPr>
          <w:rFonts w:ascii="Times New Roman" w:hAnsi="Times New Roman" w:cs="Times New Roman"/>
          <w:sz w:val="28"/>
          <w:szCs w:val="28"/>
        </w:rPr>
        <w:t xml:space="preserve"> (дата звернення 01.04.2023);</w:t>
      </w:r>
    </w:p>
    <w:p w:rsidR="009D19FD" w:rsidRPr="000B73BF" w:rsidRDefault="009D19FD" w:rsidP="000B73BF">
      <w:pPr>
        <w:spacing w:after="0" w:line="360" w:lineRule="auto"/>
        <w:ind w:firstLine="709"/>
        <w:jc w:val="both"/>
        <w:rPr>
          <w:rFonts w:ascii="Times New Roman" w:hAnsi="Times New Roman" w:cs="Times New Roman"/>
          <w:sz w:val="28"/>
          <w:szCs w:val="28"/>
        </w:rPr>
      </w:pPr>
      <w:r w:rsidRPr="000B73BF">
        <w:rPr>
          <w:rFonts w:ascii="Times New Roman" w:hAnsi="Times New Roman" w:cs="Times New Roman"/>
          <w:sz w:val="28"/>
          <w:szCs w:val="28"/>
        </w:rPr>
        <w:t xml:space="preserve">3. Інфляція. Укрінформ (мультимедійна платформа іномовлення України). </w:t>
      </w:r>
      <w:r w:rsidRPr="000B73BF">
        <w:rPr>
          <w:rFonts w:ascii="Times New Roman" w:hAnsi="Times New Roman" w:cs="Times New Roman"/>
          <w:sz w:val="28"/>
          <w:szCs w:val="28"/>
          <w:lang w:val="en-US"/>
        </w:rPr>
        <w:t>URL</w:t>
      </w:r>
      <w:r w:rsidRPr="000B73BF">
        <w:rPr>
          <w:rFonts w:ascii="Times New Roman" w:hAnsi="Times New Roman" w:cs="Times New Roman"/>
          <w:sz w:val="28"/>
          <w:szCs w:val="28"/>
        </w:rPr>
        <w:t xml:space="preserve">: </w:t>
      </w:r>
      <w:hyperlink r:id="rId11" w:history="1">
        <w:r w:rsidRPr="000B73BF">
          <w:rPr>
            <w:rStyle w:val="a4"/>
            <w:rFonts w:ascii="Times New Roman" w:hAnsi="Times New Roman" w:cs="Times New Roman"/>
            <w:sz w:val="28"/>
            <w:szCs w:val="28"/>
          </w:rPr>
          <w:t>https://www.ukrinform.ua/tag-inflacia</w:t>
        </w:r>
      </w:hyperlink>
      <w:r w:rsidRPr="000B73BF">
        <w:rPr>
          <w:rFonts w:ascii="Times New Roman" w:hAnsi="Times New Roman" w:cs="Times New Roman"/>
          <w:sz w:val="28"/>
          <w:szCs w:val="28"/>
        </w:rPr>
        <w:t xml:space="preserve"> (дата звернення 01.04.2023);</w:t>
      </w:r>
    </w:p>
    <w:p w:rsidR="00B87EFB" w:rsidRPr="000B73BF" w:rsidRDefault="009D19FD" w:rsidP="000B73BF">
      <w:pPr>
        <w:spacing w:after="0" w:line="360" w:lineRule="auto"/>
        <w:ind w:firstLine="709"/>
        <w:jc w:val="both"/>
        <w:rPr>
          <w:rFonts w:ascii="Times New Roman" w:hAnsi="Times New Roman" w:cs="Times New Roman"/>
          <w:sz w:val="28"/>
          <w:szCs w:val="28"/>
        </w:rPr>
      </w:pPr>
      <w:r w:rsidRPr="000B73BF">
        <w:rPr>
          <w:rFonts w:ascii="Times New Roman" w:hAnsi="Times New Roman" w:cs="Times New Roman"/>
          <w:sz w:val="28"/>
          <w:szCs w:val="28"/>
        </w:rPr>
        <w:t xml:space="preserve">4. </w:t>
      </w:r>
      <w:proofErr w:type="spellStart"/>
      <w:r w:rsidRPr="000B73BF">
        <w:rPr>
          <w:rFonts w:ascii="Times New Roman" w:hAnsi="Times New Roman" w:cs="Times New Roman"/>
          <w:sz w:val="28"/>
          <w:szCs w:val="28"/>
        </w:rPr>
        <w:t>Савлук</w:t>
      </w:r>
      <w:proofErr w:type="spellEnd"/>
      <w:r w:rsidRPr="000B73BF">
        <w:rPr>
          <w:rFonts w:ascii="Times New Roman" w:hAnsi="Times New Roman" w:cs="Times New Roman"/>
          <w:sz w:val="28"/>
          <w:szCs w:val="28"/>
        </w:rPr>
        <w:t xml:space="preserve"> М.І. Інфляція. </w:t>
      </w:r>
      <w:r w:rsidRPr="000B73BF">
        <w:rPr>
          <w:rFonts w:ascii="Times New Roman" w:hAnsi="Times New Roman" w:cs="Times New Roman"/>
          <w:i/>
          <w:sz w:val="28"/>
          <w:szCs w:val="28"/>
        </w:rPr>
        <w:t>Енциклопедія Сучасної України</w:t>
      </w:r>
      <w:r w:rsidRPr="000B73BF">
        <w:rPr>
          <w:rFonts w:ascii="Times New Roman" w:hAnsi="Times New Roman" w:cs="Times New Roman"/>
          <w:sz w:val="28"/>
          <w:szCs w:val="28"/>
        </w:rPr>
        <w:t xml:space="preserve"> / </w:t>
      </w:r>
      <w:proofErr w:type="spellStart"/>
      <w:r w:rsidRPr="000B73BF">
        <w:rPr>
          <w:rFonts w:ascii="Times New Roman" w:hAnsi="Times New Roman" w:cs="Times New Roman"/>
          <w:sz w:val="28"/>
          <w:szCs w:val="28"/>
        </w:rPr>
        <w:t>Редкол</w:t>
      </w:r>
      <w:proofErr w:type="spellEnd"/>
      <w:r w:rsidRPr="000B73BF">
        <w:rPr>
          <w:rFonts w:ascii="Times New Roman" w:hAnsi="Times New Roman" w:cs="Times New Roman"/>
          <w:sz w:val="28"/>
          <w:szCs w:val="28"/>
        </w:rPr>
        <w:t xml:space="preserve">.: І. М. Дзюба, А. І. Жуковський, М. Г. </w:t>
      </w:r>
      <w:proofErr w:type="spellStart"/>
      <w:r w:rsidRPr="000B73BF">
        <w:rPr>
          <w:rFonts w:ascii="Times New Roman" w:hAnsi="Times New Roman" w:cs="Times New Roman"/>
          <w:sz w:val="28"/>
          <w:szCs w:val="28"/>
        </w:rPr>
        <w:t>Железняк</w:t>
      </w:r>
      <w:proofErr w:type="spellEnd"/>
      <w:r w:rsidRPr="000B73BF">
        <w:rPr>
          <w:rFonts w:ascii="Times New Roman" w:hAnsi="Times New Roman" w:cs="Times New Roman"/>
          <w:sz w:val="28"/>
          <w:szCs w:val="28"/>
        </w:rPr>
        <w:t xml:space="preserve"> [та ін.] ; НАН України, НТШ. К. : Інститут енциклопедичних досліджень НАН України, 2011. </w:t>
      </w:r>
      <w:r w:rsidRPr="000B73BF">
        <w:rPr>
          <w:rFonts w:ascii="Times New Roman" w:hAnsi="Times New Roman" w:cs="Times New Roman"/>
          <w:sz w:val="28"/>
          <w:szCs w:val="28"/>
          <w:lang w:val="en-US"/>
        </w:rPr>
        <w:t>URL</w:t>
      </w:r>
      <w:r w:rsidRPr="000B73BF">
        <w:rPr>
          <w:rFonts w:ascii="Times New Roman" w:hAnsi="Times New Roman" w:cs="Times New Roman"/>
          <w:sz w:val="28"/>
          <w:szCs w:val="28"/>
        </w:rPr>
        <w:t xml:space="preserve">: </w:t>
      </w:r>
      <w:hyperlink r:id="rId12" w:history="1">
        <w:r w:rsidRPr="000B73BF">
          <w:rPr>
            <w:rStyle w:val="a4"/>
            <w:rFonts w:ascii="Times New Roman" w:hAnsi="Times New Roman" w:cs="Times New Roman"/>
            <w:sz w:val="28"/>
            <w:szCs w:val="28"/>
          </w:rPr>
          <w:t>https://esu.com.ua/article-12446</w:t>
        </w:r>
      </w:hyperlink>
      <w:r w:rsidRPr="000B73BF">
        <w:rPr>
          <w:rFonts w:ascii="Times New Roman" w:hAnsi="Times New Roman" w:cs="Times New Roman"/>
          <w:sz w:val="28"/>
          <w:szCs w:val="28"/>
        </w:rPr>
        <w:t xml:space="preserve"> (дата звернення 30.03.2023).</w:t>
      </w:r>
    </w:p>
    <w:p w:rsidR="00960699" w:rsidRPr="000B73BF" w:rsidRDefault="00960699" w:rsidP="000B73BF">
      <w:pPr>
        <w:spacing w:after="0" w:line="360" w:lineRule="auto"/>
        <w:ind w:firstLine="709"/>
        <w:jc w:val="both"/>
        <w:rPr>
          <w:rFonts w:ascii="Times New Roman" w:hAnsi="Times New Roman" w:cs="Times New Roman"/>
          <w:sz w:val="28"/>
          <w:szCs w:val="28"/>
        </w:rPr>
      </w:pPr>
      <w:r w:rsidRPr="000B73BF">
        <w:rPr>
          <w:rFonts w:ascii="Times New Roman" w:hAnsi="Times New Roman" w:cs="Times New Roman"/>
          <w:sz w:val="28"/>
          <w:szCs w:val="28"/>
        </w:rPr>
        <w:t>5.</w:t>
      </w:r>
      <w:r w:rsidR="000B73BF">
        <w:rPr>
          <w:rFonts w:ascii="Times New Roman" w:hAnsi="Times New Roman" w:cs="Times New Roman"/>
          <w:sz w:val="28"/>
          <w:szCs w:val="28"/>
        </w:rPr>
        <w:t xml:space="preserve"> </w:t>
      </w:r>
      <w:r w:rsidRPr="000B73BF">
        <w:rPr>
          <w:rFonts w:ascii="Times New Roman" w:hAnsi="Times New Roman" w:cs="Times New Roman"/>
          <w:sz w:val="28"/>
          <w:szCs w:val="28"/>
        </w:rPr>
        <w:t>Індекс інфляції в Україні 2023</w:t>
      </w:r>
      <w:r w:rsidR="000B73BF">
        <w:rPr>
          <w:rFonts w:ascii="Times New Roman" w:hAnsi="Times New Roman" w:cs="Times New Roman"/>
          <w:sz w:val="28"/>
          <w:szCs w:val="28"/>
        </w:rPr>
        <w:t>. Мінфін.</w:t>
      </w:r>
      <w:r w:rsidRPr="000B73BF">
        <w:rPr>
          <w:rFonts w:ascii="Times New Roman" w:hAnsi="Times New Roman" w:cs="Times New Roman"/>
          <w:sz w:val="28"/>
          <w:szCs w:val="28"/>
        </w:rPr>
        <w:t xml:space="preserve"> </w:t>
      </w:r>
      <w:r w:rsidRPr="000B73BF">
        <w:rPr>
          <w:rFonts w:ascii="Times New Roman" w:hAnsi="Times New Roman" w:cs="Times New Roman"/>
          <w:sz w:val="28"/>
          <w:szCs w:val="28"/>
          <w:lang w:val="en-US"/>
        </w:rPr>
        <w:t>URL</w:t>
      </w:r>
      <w:r w:rsidRPr="000B73BF">
        <w:rPr>
          <w:rFonts w:ascii="Times New Roman" w:hAnsi="Times New Roman" w:cs="Times New Roman"/>
          <w:sz w:val="28"/>
          <w:szCs w:val="28"/>
        </w:rPr>
        <w:t xml:space="preserve">: </w:t>
      </w:r>
      <w:hyperlink r:id="rId13" w:history="1">
        <w:r w:rsidRPr="000B73BF">
          <w:rPr>
            <w:rStyle w:val="a4"/>
            <w:rFonts w:ascii="Times New Roman" w:hAnsi="Times New Roman" w:cs="Times New Roman"/>
            <w:sz w:val="28"/>
            <w:szCs w:val="28"/>
          </w:rPr>
          <w:t>https://index.minfin.com.ua/ua/economy/index/inflation/</w:t>
        </w:r>
      </w:hyperlink>
      <w:r w:rsidR="006C58E4" w:rsidRPr="000B73BF">
        <w:rPr>
          <w:rFonts w:ascii="Times New Roman" w:hAnsi="Times New Roman" w:cs="Times New Roman"/>
          <w:sz w:val="28"/>
          <w:szCs w:val="28"/>
        </w:rPr>
        <w:t xml:space="preserve"> (дата звернення 30</w:t>
      </w:r>
      <w:r w:rsidRPr="000B73BF">
        <w:rPr>
          <w:rFonts w:ascii="Times New Roman" w:hAnsi="Times New Roman" w:cs="Times New Roman"/>
          <w:sz w:val="28"/>
          <w:szCs w:val="28"/>
        </w:rPr>
        <w:t>.03.2023)</w:t>
      </w:r>
      <w:r w:rsidR="000B73BF">
        <w:rPr>
          <w:rFonts w:ascii="Times New Roman" w:hAnsi="Times New Roman" w:cs="Times New Roman"/>
          <w:sz w:val="28"/>
          <w:szCs w:val="28"/>
        </w:rPr>
        <w:t>.</w:t>
      </w:r>
    </w:p>
    <w:p w:rsidR="00960699" w:rsidRPr="00960699" w:rsidRDefault="00960699" w:rsidP="005D0EE8">
      <w:pPr>
        <w:spacing w:line="240" w:lineRule="auto"/>
        <w:rPr>
          <w:rFonts w:ascii="Times New Roman" w:hAnsi="Times New Roman" w:cs="Times New Roman"/>
          <w:sz w:val="28"/>
          <w:szCs w:val="28"/>
        </w:rPr>
      </w:pPr>
    </w:p>
    <w:p w:rsidR="005D0EE8" w:rsidRPr="00B87EFB" w:rsidRDefault="005D0EE8" w:rsidP="00F95F62">
      <w:pPr>
        <w:rPr>
          <w:rFonts w:ascii="Times New Roman" w:hAnsi="Times New Roman" w:cs="Times New Roman"/>
          <w:sz w:val="28"/>
          <w:szCs w:val="28"/>
        </w:rPr>
      </w:pPr>
    </w:p>
    <w:sectPr w:rsidR="005D0EE8" w:rsidRPr="00B87EFB" w:rsidSect="00816C0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F57D5C"/>
    <w:multiLevelType w:val="hybridMultilevel"/>
    <w:tmpl w:val="1144B82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nsid w:val="57D36F8C"/>
    <w:multiLevelType w:val="hybridMultilevel"/>
    <w:tmpl w:val="3B7A22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7F1F1FE0"/>
    <w:multiLevelType w:val="hybridMultilevel"/>
    <w:tmpl w:val="03621F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D1E"/>
    <w:rsid w:val="00025BFC"/>
    <w:rsid w:val="00047C30"/>
    <w:rsid w:val="0007324E"/>
    <w:rsid w:val="000B73BF"/>
    <w:rsid w:val="000D5395"/>
    <w:rsid w:val="001306E4"/>
    <w:rsid w:val="00150144"/>
    <w:rsid w:val="001547F4"/>
    <w:rsid w:val="002135A8"/>
    <w:rsid w:val="002678D9"/>
    <w:rsid w:val="00283A26"/>
    <w:rsid w:val="002B59D5"/>
    <w:rsid w:val="003228BA"/>
    <w:rsid w:val="003415D6"/>
    <w:rsid w:val="00481CA2"/>
    <w:rsid w:val="00483E03"/>
    <w:rsid w:val="00572757"/>
    <w:rsid w:val="00592636"/>
    <w:rsid w:val="005D0EE8"/>
    <w:rsid w:val="00615313"/>
    <w:rsid w:val="00635C23"/>
    <w:rsid w:val="006C58E4"/>
    <w:rsid w:val="006D0F54"/>
    <w:rsid w:val="006D7A64"/>
    <w:rsid w:val="006F6CF1"/>
    <w:rsid w:val="00753155"/>
    <w:rsid w:val="007F77AB"/>
    <w:rsid w:val="00816C04"/>
    <w:rsid w:val="008B4D1E"/>
    <w:rsid w:val="009511CF"/>
    <w:rsid w:val="00960699"/>
    <w:rsid w:val="009B55FC"/>
    <w:rsid w:val="009D19FD"/>
    <w:rsid w:val="009D6702"/>
    <w:rsid w:val="00A106DF"/>
    <w:rsid w:val="00A17149"/>
    <w:rsid w:val="00A33C97"/>
    <w:rsid w:val="00B60B15"/>
    <w:rsid w:val="00B87EFB"/>
    <w:rsid w:val="00BE3B9A"/>
    <w:rsid w:val="00C4675A"/>
    <w:rsid w:val="00C7582E"/>
    <w:rsid w:val="00D03369"/>
    <w:rsid w:val="00D21B1B"/>
    <w:rsid w:val="00D66E06"/>
    <w:rsid w:val="00E65E67"/>
    <w:rsid w:val="00E72430"/>
    <w:rsid w:val="00EB4201"/>
    <w:rsid w:val="00ED101D"/>
    <w:rsid w:val="00F553AA"/>
    <w:rsid w:val="00F7711C"/>
    <w:rsid w:val="00F95F62"/>
    <w:rsid w:val="00FE06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95F62"/>
    <w:pPr>
      <w:keepNext/>
      <w:keepLines/>
      <w:spacing w:before="240" w:after="0"/>
      <w:outlineLvl w:val="0"/>
    </w:pPr>
    <w:rPr>
      <w:rFonts w:ascii="Times New Roman" w:eastAsiaTheme="majorEastAsia" w:hAnsi="Times New Roman" w:cstheme="majorBidi"/>
      <w:color w:val="2E74B5" w:themeColor="accent1" w:themeShade="BF"/>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5F62"/>
    <w:rPr>
      <w:rFonts w:ascii="Times New Roman" w:eastAsiaTheme="majorEastAsia" w:hAnsi="Times New Roman" w:cstheme="majorBidi"/>
      <w:color w:val="2E74B5" w:themeColor="accent1" w:themeShade="BF"/>
      <w:sz w:val="28"/>
      <w:szCs w:val="32"/>
    </w:rPr>
  </w:style>
  <w:style w:type="paragraph" w:styleId="a3">
    <w:name w:val="List Paragraph"/>
    <w:basedOn w:val="a"/>
    <w:uiPriority w:val="34"/>
    <w:qFormat/>
    <w:rsid w:val="009511CF"/>
    <w:pPr>
      <w:ind w:left="720"/>
      <w:contextualSpacing/>
    </w:pPr>
  </w:style>
  <w:style w:type="character" w:styleId="a4">
    <w:name w:val="Hyperlink"/>
    <w:basedOn w:val="a0"/>
    <w:uiPriority w:val="99"/>
    <w:unhideWhenUsed/>
    <w:rsid w:val="00D66E06"/>
    <w:rPr>
      <w:color w:val="0563C1" w:themeColor="hyperlink"/>
      <w:u w:val="single"/>
    </w:rPr>
  </w:style>
  <w:style w:type="character" w:styleId="a5">
    <w:name w:val="annotation reference"/>
    <w:basedOn w:val="a0"/>
    <w:uiPriority w:val="99"/>
    <w:semiHidden/>
    <w:unhideWhenUsed/>
    <w:rsid w:val="00B60B15"/>
    <w:rPr>
      <w:sz w:val="16"/>
      <w:szCs w:val="16"/>
    </w:rPr>
  </w:style>
  <w:style w:type="paragraph" w:styleId="a6">
    <w:name w:val="annotation text"/>
    <w:basedOn w:val="a"/>
    <w:link w:val="a7"/>
    <w:uiPriority w:val="99"/>
    <w:semiHidden/>
    <w:unhideWhenUsed/>
    <w:rsid w:val="00B60B15"/>
    <w:pPr>
      <w:spacing w:line="240" w:lineRule="auto"/>
    </w:pPr>
    <w:rPr>
      <w:sz w:val="20"/>
      <w:szCs w:val="20"/>
    </w:rPr>
  </w:style>
  <w:style w:type="character" w:customStyle="1" w:styleId="a7">
    <w:name w:val="Текст примечания Знак"/>
    <w:basedOn w:val="a0"/>
    <w:link w:val="a6"/>
    <w:uiPriority w:val="99"/>
    <w:semiHidden/>
    <w:rsid w:val="00B60B15"/>
    <w:rPr>
      <w:sz w:val="20"/>
      <w:szCs w:val="20"/>
    </w:rPr>
  </w:style>
  <w:style w:type="paragraph" w:styleId="a8">
    <w:name w:val="annotation subject"/>
    <w:basedOn w:val="a6"/>
    <w:next w:val="a6"/>
    <w:link w:val="a9"/>
    <w:uiPriority w:val="99"/>
    <w:semiHidden/>
    <w:unhideWhenUsed/>
    <w:rsid w:val="00B60B15"/>
    <w:rPr>
      <w:b/>
      <w:bCs/>
    </w:rPr>
  </w:style>
  <w:style w:type="character" w:customStyle="1" w:styleId="a9">
    <w:name w:val="Тема примечания Знак"/>
    <w:basedOn w:val="a7"/>
    <w:link w:val="a8"/>
    <w:uiPriority w:val="99"/>
    <w:semiHidden/>
    <w:rsid w:val="00B60B15"/>
    <w:rPr>
      <w:b/>
      <w:bCs/>
      <w:sz w:val="20"/>
      <w:szCs w:val="20"/>
    </w:rPr>
  </w:style>
  <w:style w:type="paragraph" w:styleId="aa">
    <w:name w:val="Balloon Text"/>
    <w:basedOn w:val="a"/>
    <w:link w:val="ab"/>
    <w:uiPriority w:val="99"/>
    <w:semiHidden/>
    <w:unhideWhenUsed/>
    <w:rsid w:val="00B60B1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60B1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95F62"/>
    <w:pPr>
      <w:keepNext/>
      <w:keepLines/>
      <w:spacing w:before="240" w:after="0"/>
      <w:outlineLvl w:val="0"/>
    </w:pPr>
    <w:rPr>
      <w:rFonts w:ascii="Times New Roman" w:eastAsiaTheme="majorEastAsia" w:hAnsi="Times New Roman" w:cstheme="majorBidi"/>
      <w:color w:val="2E74B5" w:themeColor="accent1" w:themeShade="BF"/>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5F62"/>
    <w:rPr>
      <w:rFonts w:ascii="Times New Roman" w:eastAsiaTheme="majorEastAsia" w:hAnsi="Times New Roman" w:cstheme="majorBidi"/>
      <w:color w:val="2E74B5" w:themeColor="accent1" w:themeShade="BF"/>
      <w:sz w:val="28"/>
      <w:szCs w:val="32"/>
    </w:rPr>
  </w:style>
  <w:style w:type="paragraph" w:styleId="a3">
    <w:name w:val="List Paragraph"/>
    <w:basedOn w:val="a"/>
    <w:uiPriority w:val="34"/>
    <w:qFormat/>
    <w:rsid w:val="009511CF"/>
    <w:pPr>
      <w:ind w:left="720"/>
      <w:contextualSpacing/>
    </w:pPr>
  </w:style>
  <w:style w:type="character" w:styleId="a4">
    <w:name w:val="Hyperlink"/>
    <w:basedOn w:val="a0"/>
    <w:uiPriority w:val="99"/>
    <w:unhideWhenUsed/>
    <w:rsid w:val="00D66E06"/>
    <w:rPr>
      <w:color w:val="0563C1" w:themeColor="hyperlink"/>
      <w:u w:val="single"/>
    </w:rPr>
  </w:style>
  <w:style w:type="character" w:styleId="a5">
    <w:name w:val="annotation reference"/>
    <w:basedOn w:val="a0"/>
    <w:uiPriority w:val="99"/>
    <w:semiHidden/>
    <w:unhideWhenUsed/>
    <w:rsid w:val="00B60B15"/>
    <w:rPr>
      <w:sz w:val="16"/>
      <w:szCs w:val="16"/>
    </w:rPr>
  </w:style>
  <w:style w:type="paragraph" w:styleId="a6">
    <w:name w:val="annotation text"/>
    <w:basedOn w:val="a"/>
    <w:link w:val="a7"/>
    <w:uiPriority w:val="99"/>
    <w:semiHidden/>
    <w:unhideWhenUsed/>
    <w:rsid w:val="00B60B15"/>
    <w:pPr>
      <w:spacing w:line="240" w:lineRule="auto"/>
    </w:pPr>
    <w:rPr>
      <w:sz w:val="20"/>
      <w:szCs w:val="20"/>
    </w:rPr>
  </w:style>
  <w:style w:type="character" w:customStyle="1" w:styleId="a7">
    <w:name w:val="Текст примечания Знак"/>
    <w:basedOn w:val="a0"/>
    <w:link w:val="a6"/>
    <w:uiPriority w:val="99"/>
    <w:semiHidden/>
    <w:rsid w:val="00B60B15"/>
    <w:rPr>
      <w:sz w:val="20"/>
      <w:szCs w:val="20"/>
    </w:rPr>
  </w:style>
  <w:style w:type="paragraph" w:styleId="a8">
    <w:name w:val="annotation subject"/>
    <w:basedOn w:val="a6"/>
    <w:next w:val="a6"/>
    <w:link w:val="a9"/>
    <w:uiPriority w:val="99"/>
    <w:semiHidden/>
    <w:unhideWhenUsed/>
    <w:rsid w:val="00B60B15"/>
    <w:rPr>
      <w:b/>
      <w:bCs/>
    </w:rPr>
  </w:style>
  <w:style w:type="character" w:customStyle="1" w:styleId="a9">
    <w:name w:val="Тема примечания Знак"/>
    <w:basedOn w:val="a7"/>
    <w:link w:val="a8"/>
    <w:uiPriority w:val="99"/>
    <w:semiHidden/>
    <w:rsid w:val="00B60B15"/>
    <w:rPr>
      <w:b/>
      <w:bCs/>
      <w:sz w:val="20"/>
      <w:szCs w:val="20"/>
    </w:rPr>
  </w:style>
  <w:style w:type="paragraph" w:styleId="aa">
    <w:name w:val="Balloon Text"/>
    <w:basedOn w:val="a"/>
    <w:link w:val="ab"/>
    <w:uiPriority w:val="99"/>
    <w:semiHidden/>
    <w:unhideWhenUsed/>
    <w:rsid w:val="00B60B1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60B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index.minfin.com.ua/ua/economy/index/inflation/" TargetMode="Externa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hyperlink" Target="https://esu.com.ua/article-1244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krinform.ua/tag-inflaci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conomy.nayka.com.ua/?op=1&amp;z=44" TargetMode="External"/><Relationship Id="rId4" Type="http://schemas.microsoft.com/office/2007/relationships/stylesWithEffects" Target="stylesWithEffects.xml"/><Relationship Id="rId9" Type="http://schemas.openxmlformats.org/officeDocument/2006/relationships/hyperlink" Target="https://www.slovoidilo.ua/2023/01/23/infografika/ekonomika/yak-zminyuvavsya-riven-inflyacziyi-ukrayini-ta-yakyj-prohnoz-cej-rik"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r>
              <a:rPr lang="uk-UA" baseline="0"/>
              <a:t> Р</a:t>
            </a:r>
            <a:r>
              <a:rPr lang="uk-UA"/>
              <a:t>івень</a:t>
            </a:r>
            <a:r>
              <a:rPr lang="uk-UA" baseline="0"/>
              <a:t> інфляції за 2018-2023 рр.</a:t>
            </a:r>
            <a:endParaRPr lang="uk-UA"/>
          </a:p>
        </c:rich>
      </c:tx>
      <c:layout>
        <c:manualLayout>
          <c:xMode val="edge"/>
          <c:yMode val="edge"/>
          <c:x val="0.10582016408788064"/>
          <c:y val="5.3516819571865444E-2"/>
        </c:manualLayout>
      </c:layout>
      <c:overlay val="0"/>
      <c:spPr>
        <a:noFill/>
        <a:ln>
          <a:noFill/>
        </a:ln>
        <a:effectLst/>
      </c:spPr>
    </c:title>
    <c:autoTitleDeleted val="0"/>
    <c:plotArea>
      <c:layout>
        <c:manualLayout>
          <c:layoutTarget val="inner"/>
          <c:xMode val="edge"/>
          <c:yMode val="edge"/>
          <c:x val="4.1803406567186098E-2"/>
          <c:y val="0.26836427556647163"/>
          <c:w val="0.93197278911564629"/>
          <c:h val="0.57776011943461203"/>
        </c:manualLayout>
      </c:layout>
      <c:lineChart>
        <c:grouping val="standard"/>
        <c:varyColors val="0"/>
        <c:ser>
          <c:idx val="0"/>
          <c:order val="0"/>
          <c:tx>
            <c:strRef>
              <c:f>Лист1!$B$1</c:f>
              <c:strCache>
                <c:ptCount val="1"/>
                <c:pt idx="0">
                  <c:v>Столбец3</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Лист1!$A$2:$A$7</c:f>
              <c:numCache>
                <c:formatCode>General</c:formatCode>
                <c:ptCount val="6"/>
                <c:pt idx="0">
                  <c:v>2018</c:v>
                </c:pt>
                <c:pt idx="1">
                  <c:v>2019</c:v>
                </c:pt>
                <c:pt idx="2">
                  <c:v>2020</c:v>
                </c:pt>
                <c:pt idx="3">
                  <c:v>2021</c:v>
                </c:pt>
                <c:pt idx="4">
                  <c:v>2022</c:v>
                </c:pt>
                <c:pt idx="5">
                  <c:v>2023</c:v>
                </c:pt>
              </c:numCache>
            </c:numRef>
          </c:cat>
          <c:val>
            <c:numRef>
              <c:f>Лист1!$B$2:$B$7</c:f>
              <c:numCache>
                <c:formatCode>General</c:formatCode>
                <c:ptCount val="6"/>
                <c:pt idx="0">
                  <c:v>9.8000000000000007</c:v>
                </c:pt>
                <c:pt idx="1">
                  <c:v>4.0999999999999996</c:v>
                </c:pt>
                <c:pt idx="2">
                  <c:v>5</c:v>
                </c:pt>
                <c:pt idx="3">
                  <c:v>10</c:v>
                </c:pt>
                <c:pt idx="4">
                  <c:v>26.6</c:v>
                </c:pt>
                <c:pt idx="5">
                  <c:v>28</c:v>
                </c:pt>
              </c:numCache>
            </c:numRef>
          </c:val>
          <c:smooth val="0"/>
        </c:ser>
        <c:ser>
          <c:idx val="1"/>
          <c:order val="1"/>
          <c:tx>
            <c:strRef>
              <c:f>Лист1!$C$1</c:f>
              <c:strCache>
                <c:ptCount val="1"/>
                <c:pt idx="0">
                  <c:v>Столбец1</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Лист1!$A$2:$A$7</c:f>
              <c:numCache>
                <c:formatCode>General</c:formatCode>
                <c:ptCount val="6"/>
                <c:pt idx="0">
                  <c:v>2018</c:v>
                </c:pt>
                <c:pt idx="1">
                  <c:v>2019</c:v>
                </c:pt>
                <c:pt idx="2">
                  <c:v>2020</c:v>
                </c:pt>
                <c:pt idx="3">
                  <c:v>2021</c:v>
                </c:pt>
                <c:pt idx="4">
                  <c:v>2022</c:v>
                </c:pt>
                <c:pt idx="5">
                  <c:v>2023</c:v>
                </c:pt>
              </c:numCache>
            </c:numRef>
          </c:cat>
          <c:val>
            <c:numRef>
              <c:f>Лист1!$C$2:$C$7</c:f>
              <c:numCache>
                <c:formatCode>General</c:formatCode>
                <c:ptCount val="6"/>
              </c:numCache>
            </c:numRef>
          </c:val>
          <c:smooth val="0"/>
        </c:ser>
        <c:ser>
          <c:idx val="2"/>
          <c:order val="2"/>
          <c:tx>
            <c:strRef>
              <c:f>Лист1!$D$1</c:f>
              <c:strCache>
                <c:ptCount val="1"/>
                <c:pt idx="0">
                  <c:v>Столбец2</c:v>
                </c:pt>
              </c:strCache>
            </c:strRef>
          </c:tx>
          <c:spPr>
            <a:ln w="31750" cap="rnd">
              <a:solidFill>
                <a:schemeClr val="accent6"/>
              </a:solidFill>
              <a:round/>
            </a:ln>
            <a:effectLst/>
          </c:spPr>
          <c:marker>
            <c:symbol val="circle"/>
            <c:size val="17"/>
            <c:spPr>
              <a:solidFill>
                <a:schemeClr val="accent6"/>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Лист1!$A$2:$A$7</c:f>
              <c:numCache>
                <c:formatCode>General</c:formatCode>
                <c:ptCount val="6"/>
                <c:pt idx="0">
                  <c:v>2018</c:v>
                </c:pt>
                <c:pt idx="1">
                  <c:v>2019</c:v>
                </c:pt>
                <c:pt idx="2">
                  <c:v>2020</c:v>
                </c:pt>
                <c:pt idx="3">
                  <c:v>2021</c:v>
                </c:pt>
                <c:pt idx="4">
                  <c:v>2022</c:v>
                </c:pt>
                <c:pt idx="5">
                  <c:v>2023</c:v>
                </c:pt>
              </c:numCache>
            </c:numRef>
          </c:cat>
          <c:val>
            <c:numRef>
              <c:f>Лист1!$D$2:$D$7</c:f>
              <c:numCache>
                <c:formatCode>General</c:formatCode>
                <c:ptCount val="6"/>
              </c:numCache>
            </c:numRef>
          </c:val>
          <c:smooth val="0"/>
        </c:ser>
        <c:ser>
          <c:idx val="3"/>
          <c:order val="3"/>
          <c:tx>
            <c:strRef>
              <c:f>Лист1!$E$1</c:f>
              <c:strCache>
                <c:ptCount val="1"/>
                <c:pt idx="0">
                  <c:v>Столбец4</c:v>
                </c:pt>
              </c:strCache>
            </c:strRef>
          </c:tx>
          <c:spPr>
            <a:ln w="31750" cap="rnd">
              <a:solidFill>
                <a:schemeClr val="accent2">
                  <a:lumMod val="60000"/>
                </a:schemeClr>
              </a:solidFill>
              <a:round/>
            </a:ln>
            <a:effectLst/>
          </c:spPr>
          <c:marker>
            <c:symbol val="circle"/>
            <c:size val="17"/>
            <c:spPr>
              <a:solidFill>
                <a:schemeClr val="accent2">
                  <a:lumMod val="60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Лист1!$A$2:$A$7</c:f>
              <c:numCache>
                <c:formatCode>General</c:formatCode>
                <c:ptCount val="6"/>
                <c:pt idx="0">
                  <c:v>2018</c:v>
                </c:pt>
                <c:pt idx="1">
                  <c:v>2019</c:v>
                </c:pt>
                <c:pt idx="2">
                  <c:v>2020</c:v>
                </c:pt>
                <c:pt idx="3">
                  <c:v>2021</c:v>
                </c:pt>
                <c:pt idx="4">
                  <c:v>2022</c:v>
                </c:pt>
                <c:pt idx="5">
                  <c:v>2023</c:v>
                </c:pt>
              </c:numCache>
            </c:numRef>
          </c:cat>
          <c:val>
            <c:numRef>
              <c:f>Лист1!$E$2:$E$7</c:f>
              <c:numCache>
                <c:formatCode>General</c:formatCode>
                <c:ptCount val="6"/>
              </c:numCache>
            </c:numRef>
          </c:val>
          <c:smooth val="0"/>
        </c:ser>
        <c:ser>
          <c:idx val="4"/>
          <c:order val="4"/>
          <c:tx>
            <c:strRef>
              <c:f>Лист1!$F$1</c:f>
              <c:strCache>
                <c:ptCount val="1"/>
                <c:pt idx="0">
                  <c:v>Столбец5</c:v>
                </c:pt>
              </c:strCache>
            </c:strRef>
          </c:tx>
          <c:spPr>
            <a:ln w="31750" cap="rnd">
              <a:solidFill>
                <a:schemeClr val="accent4">
                  <a:lumMod val="60000"/>
                </a:schemeClr>
              </a:solidFill>
              <a:round/>
            </a:ln>
            <a:effectLst/>
          </c:spPr>
          <c:marker>
            <c:symbol val="circle"/>
            <c:size val="17"/>
            <c:spPr>
              <a:solidFill>
                <a:schemeClr val="accent4">
                  <a:lumMod val="60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Лист1!$A$2:$A$7</c:f>
              <c:numCache>
                <c:formatCode>General</c:formatCode>
                <c:ptCount val="6"/>
                <c:pt idx="0">
                  <c:v>2018</c:v>
                </c:pt>
                <c:pt idx="1">
                  <c:v>2019</c:v>
                </c:pt>
                <c:pt idx="2">
                  <c:v>2020</c:v>
                </c:pt>
                <c:pt idx="3">
                  <c:v>2021</c:v>
                </c:pt>
                <c:pt idx="4">
                  <c:v>2022</c:v>
                </c:pt>
                <c:pt idx="5">
                  <c:v>2023</c:v>
                </c:pt>
              </c:numCache>
            </c:numRef>
          </c:cat>
          <c:val>
            <c:numRef>
              <c:f>Лист1!$F$2:$F$7</c:f>
              <c:numCache>
                <c:formatCode>General</c:formatCode>
                <c:ptCount val="6"/>
              </c:numCache>
            </c:numRef>
          </c:val>
          <c:smooth val="0"/>
        </c:ser>
        <c:dLbls>
          <c:dLblPos val="ctr"/>
          <c:showLegendKey val="0"/>
          <c:showVal val="1"/>
          <c:showCatName val="0"/>
          <c:showSerName val="0"/>
          <c:showPercent val="0"/>
          <c:showBubbleSize val="0"/>
        </c:dLbls>
        <c:marker val="1"/>
        <c:smooth val="0"/>
        <c:axId val="258455552"/>
        <c:axId val="197719680"/>
      </c:lineChart>
      <c:catAx>
        <c:axId val="2584555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97719680"/>
        <c:crosses val="autoZero"/>
        <c:auto val="1"/>
        <c:lblAlgn val="ctr"/>
        <c:lblOffset val="100"/>
        <c:noMultiLvlLbl val="0"/>
      </c:catAx>
      <c:valAx>
        <c:axId val="19771968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5845555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Візуальне порівняння інфляції(2021-2022)</a:t>
            </a:r>
          </a:p>
        </c:rich>
      </c:tx>
      <c:overlay val="0"/>
      <c:spPr>
        <a:noFill/>
        <a:ln>
          <a:noFill/>
        </a:ln>
        <a:effectLst/>
      </c:spPr>
    </c:title>
    <c:autoTitleDeleted val="0"/>
    <c:plotArea>
      <c:layout/>
      <c:lineChart>
        <c:grouping val="standard"/>
        <c:varyColors val="0"/>
        <c:ser>
          <c:idx val="0"/>
          <c:order val="0"/>
          <c:tx>
            <c:strRef>
              <c:f>Лист1!$B$1</c:f>
              <c:strCache>
                <c:ptCount val="1"/>
                <c:pt idx="0">
                  <c:v>2021</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Лист1!$B$2:$B$13</c:f>
              <c:numCache>
                <c:formatCode>General</c:formatCode>
                <c:ptCount val="12"/>
                <c:pt idx="0">
                  <c:v>101.3</c:v>
                </c:pt>
                <c:pt idx="1">
                  <c:v>101</c:v>
                </c:pt>
                <c:pt idx="2">
                  <c:v>101.7</c:v>
                </c:pt>
                <c:pt idx="3">
                  <c:v>100.7</c:v>
                </c:pt>
                <c:pt idx="4">
                  <c:v>101.3</c:v>
                </c:pt>
                <c:pt idx="5">
                  <c:v>100.2</c:v>
                </c:pt>
                <c:pt idx="6">
                  <c:v>100.1</c:v>
                </c:pt>
                <c:pt idx="7">
                  <c:v>99.8</c:v>
                </c:pt>
                <c:pt idx="8">
                  <c:v>101.2</c:v>
                </c:pt>
                <c:pt idx="9">
                  <c:v>100.9</c:v>
                </c:pt>
                <c:pt idx="10">
                  <c:v>100.8</c:v>
                </c:pt>
                <c:pt idx="11">
                  <c:v>100.6</c:v>
                </c:pt>
              </c:numCache>
            </c:numRef>
          </c:val>
          <c:smooth val="0"/>
        </c:ser>
        <c:ser>
          <c:idx val="1"/>
          <c:order val="1"/>
          <c:tx>
            <c:strRef>
              <c:f>Лист1!$C$1</c:f>
              <c:strCache>
                <c:ptCount val="1"/>
                <c:pt idx="0">
                  <c:v>2022</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Лист1!$C$2:$C$13</c:f>
              <c:numCache>
                <c:formatCode>General</c:formatCode>
                <c:ptCount val="12"/>
                <c:pt idx="0">
                  <c:v>101.3</c:v>
                </c:pt>
                <c:pt idx="1">
                  <c:v>101.6</c:v>
                </c:pt>
                <c:pt idx="2">
                  <c:v>104.5</c:v>
                </c:pt>
                <c:pt idx="3">
                  <c:v>103.1</c:v>
                </c:pt>
                <c:pt idx="4">
                  <c:v>102.7</c:v>
                </c:pt>
                <c:pt idx="5">
                  <c:v>103.1</c:v>
                </c:pt>
                <c:pt idx="6">
                  <c:v>100.7</c:v>
                </c:pt>
                <c:pt idx="7">
                  <c:v>101.1</c:v>
                </c:pt>
                <c:pt idx="8">
                  <c:v>101.9</c:v>
                </c:pt>
                <c:pt idx="9">
                  <c:v>102.5</c:v>
                </c:pt>
                <c:pt idx="10">
                  <c:v>100.7</c:v>
                </c:pt>
                <c:pt idx="11">
                  <c:v>100.7</c:v>
                </c:pt>
              </c:numCache>
            </c:numRef>
          </c:val>
          <c:smooth val="0"/>
        </c:ser>
        <c:ser>
          <c:idx val="2"/>
          <c:order val="2"/>
          <c:tx>
            <c:strRef>
              <c:f>Лист1!$D$1</c:f>
              <c:strCache>
                <c:ptCount val="1"/>
                <c:pt idx="0">
                  <c:v>Столбец1</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січень</c:v>
                </c:pt>
                <c:pt idx="1">
                  <c:v>лютий</c:v>
                </c:pt>
                <c:pt idx="2">
                  <c:v>березень</c:v>
                </c:pt>
                <c:pt idx="3">
                  <c:v>квітень</c:v>
                </c:pt>
                <c:pt idx="4">
                  <c:v>травень</c:v>
                </c:pt>
                <c:pt idx="5">
                  <c:v>червень</c:v>
                </c:pt>
                <c:pt idx="6">
                  <c:v>липень</c:v>
                </c:pt>
                <c:pt idx="7">
                  <c:v>серпень</c:v>
                </c:pt>
                <c:pt idx="8">
                  <c:v>вересень</c:v>
                </c:pt>
                <c:pt idx="9">
                  <c:v>жовтень</c:v>
                </c:pt>
                <c:pt idx="10">
                  <c:v>листопад</c:v>
                </c:pt>
                <c:pt idx="11">
                  <c:v>грудень</c:v>
                </c:pt>
              </c:strCache>
            </c:strRef>
          </c:cat>
          <c:val>
            <c:numRef>
              <c:f>Лист1!$D$2:$D$13</c:f>
              <c:numCache>
                <c:formatCode>General</c:formatCode>
                <c:ptCount val="12"/>
              </c:numCache>
            </c:numRef>
          </c:val>
          <c:smooth val="0"/>
        </c:ser>
        <c:dLbls>
          <c:dLblPos val="ctr"/>
          <c:showLegendKey val="0"/>
          <c:showVal val="1"/>
          <c:showCatName val="0"/>
          <c:showSerName val="0"/>
          <c:showPercent val="0"/>
          <c:showBubbleSize val="0"/>
        </c:dLbls>
        <c:marker val="1"/>
        <c:smooth val="0"/>
        <c:axId val="148444672"/>
        <c:axId val="241157824"/>
      </c:lineChart>
      <c:catAx>
        <c:axId val="148444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1157824"/>
        <c:crosses val="autoZero"/>
        <c:auto val="1"/>
        <c:lblAlgn val="ctr"/>
        <c:lblOffset val="100"/>
        <c:noMultiLvlLbl val="0"/>
      </c:catAx>
      <c:valAx>
        <c:axId val="241157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844467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133D5-D6BB-405F-8AEA-DB6348FDF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5</Pages>
  <Words>1047</Words>
  <Characters>5969</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Кравченко Катерина 172-1</dc:creator>
  <cp:keywords/>
  <dc:description/>
  <cp:lastModifiedBy>RePack by Diakov</cp:lastModifiedBy>
  <cp:revision>10</cp:revision>
  <dcterms:created xsi:type="dcterms:W3CDTF">2023-04-05T19:55:00Z</dcterms:created>
  <dcterms:modified xsi:type="dcterms:W3CDTF">2023-04-18T12:20:00Z</dcterms:modified>
</cp:coreProperties>
</file>