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449" w:rsidRDefault="00D31449" w:rsidP="00D31449">
      <w:pPr>
        <w:tabs>
          <w:tab w:val="left" w:pos="333"/>
          <w:tab w:val="left" w:pos="475"/>
          <w:tab w:val="left" w:pos="851"/>
        </w:tabs>
        <w:spacing w:after="0"/>
        <w:ind w:left="709"/>
        <w:rPr>
          <w:rFonts w:eastAsia="Times New Roman"/>
          <w:sz w:val="24"/>
          <w:szCs w:val="24"/>
          <w:shd w:val="clear" w:color="auto" w:fill="FFFFFF"/>
        </w:rPr>
      </w:pPr>
      <w:proofErr w:type="spellStart"/>
      <w:r w:rsidRPr="00BF642C">
        <w:rPr>
          <w:rFonts w:eastAsia="Times New Roman"/>
          <w:sz w:val="24"/>
          <w:szCs w:val="24"/>
          <w:shd w:val="clear" w:color="auto" w:fill="FFFFFF"/>
        </w:rPr>
        <w:t>Бурла</w:t>
      </w:r>
      <w:proofErr w:type="spellEnd"/>
      <w:r w:rsidRPr="00BF642C">
        <w:rPr>
          <w:rFonts w:eastAsia="Times New Roman"/>
          <w:sz w:val="24"/>
          <w:szCs w:val="24"/>
          <w:shd w:val="clear" w:color="auto" w:fill="FFFFFF"/>
        </w:rPr>
        <w:t xml:space="preserve"> Андріяна, </w:t>
      </w:r>
      <w:r w:rsidRPr="00BF642C">
        <w:rPr>
          <w:rFonts w:eastAsia="Times New Roman"/>
          <w:b/>
          <w:sz w:val="24"/>
          <w:szCs w:val="24"/>
          <w:shd w:val="clear" w:color="auto" w:fill="FFFFFF"/>
        </w:rPr>
        <w:t>Мафтин Лариса.</w:t>
      </w:r>
      <w:r w:rsidRPr="00BF642C">
        <w:rPr>
          <w:rFonts w:eastAsia="Times New Roman"/>
          <w:sz w:val="24"/>
          <w:szCs w:val="24"/>
          <w:shd w:val="clear" w:color="auto" w:fill="FFFFFF"/>
        </w:rPr>
        <w:t xml:space="preserve"> Гендерне виховання особистості як педагогічна проблема. </w:t>
      </w:r>
      <w:r w:rsidRPr="00BF642C">
        <w:rPr>
          <w:rFonts w:eastAsia="Times New Roman"/>
          <w:i/>
          <w:sz w:val="24"/>
          <w:szCs w:val="24"/>
          <w:shd w:val="clear" w:color="auto" w:fill="FFFFFF"/>
        </w:rPr>
        <w:t>Матеріали студентської наукової конференції Чернівецького національного університету (12-14 квітня 2022 року).</w:t>
      </w:r>
      <w:r w:rsidRPr="00BF642C">
        <w:rPr>
          <w:rFonts w:eastAsia="Times New Roman"/>
          <w:sz w:val="24"/>
          <w:szCs w:val="24"/>
          <w:shd w:val="clear" w:color="auto" w:fill="FFFFFF"/>
        </w:rPr>
        <w:t xml:space="preserve"> </w:t>
      </w:r>
      <w:r w:rsidRPr="00BF642C">
        <w:rPr>
          <w:rFonts w:eastAsia="Times New Roman"/>
          <w:i/>
          <w:sz w:val="24"/>
          <w:szCs w:val="24"/>
          <w:shd w:val="clear" w:color="auto" w:fill="FFFFFF"/>
        </w:rPr>
        <w:t>Факультет педагогіки, психології та соціальної робо</w:t>
      </w:r>
      <w:r w:rsidRPr="00BF642C">
        <w:rPr>
          <w:i/>
          <w:sz w:val="24"/>
          <w:szCs w:val="24"/>
          <w:shd w:val="clear" w:color="auto" w:fill="FFFFFF"/>
        </w:rPr>
        <w:t>ти.</w:t>
      </w:r>
      <w:r w:rsidRPr="00BF642C">
        <w:rPr>
          <w:sz w:val="24"/>
          <w:szCs w:val="24"/>
          <w:shd w:val="clear" w:color="auto" w:fill="FFFFFF"/>
        </w:rPr>
        <w:t xml:space="preserve"> - Чернівці: </w:t>
      </w:r>
      <w:proofErr w:type="spellStart"/>
      <w:r w:rsidRPr="00BF642C">
        <w:rPr>
          <w:sz w:val="24"/>
          <w:szCs w:val="24"/>
          <w:shd w:val="clear" w:color="auto" w:fill="FFFFFF"/>
        </w:rPr>
        <w:t>Чернівец</w:t>
      </w:r>
      <w:proofErr w:type="spellEnd"/>
      <w:r w:rsidRPr="00BF642C">
        <w:rPr>
          <w:sz w:val="24"/>
          <w:szCs w:val="24"/>
          <w:shd w:val="clear" w:color="auto" w:fill="FFFFFF"/>
        </w:rPr>
        <w:t xml:space="preserve">. нац. </w:t>
      </w:r>
      <w:r w:rsidRPr="00BF642C">
        <w:rPr>
          <w:rFonts w:eastAsia="Times New Roman"/>
          <w:sz w:val="24"/>
          <w:szCs w:val="24"/>
          <w:shd w:val="clear" w:color="auto" w:fill="FFFFFF"/>
        </w:rPr>
        <w:t xml:space="preserve">ун-т ім. Ю. </w:t>
      </w:r>
      <w:proofErr w:type="spellStart"/>
      <w:r w:rsidRPr="00BF642C">
        <w:rPr>
          <w:rFonts w:eastAsia="Times New Roman"/>
          <w:sz w:val="24"/>
          <w:szCs w:val="24"/>
          <w:shd w:val="clear" w:color="auto" w:fill="FFFFFF"/>
        </w:rPr>
        <w:t>Федьковича</w:t>
      </w:r>
      <w:proofErr w:type="spellEnd"/>
      <w:r w:rsidRPr="00BF642C">
        <w:rPr>
          <w:rFonts w:eastAsia="Times New Roman"/>
          <w:sz w:val="24"/>
          <w:szCs w:val="24"/>
          <w:shd w:val="clear" w:color="auto" w:fill="FFFFFF"/>
        </w:rPr>
        <w:t>, 2022. С. 21-22.</w:t>
      </w:r>
    </w:p>
    <w:p w:rsidR="00D31449" w:rsidRDefault="00D31449" w:rsidP="00D31449">
      <w:pPr>
        <w:tabs>
          <w:tab w:val="left" w:pos="333"/>
          <w:tab w:val="left" w:pos="475"/>
          <w:tab w:val="left" w:pos="851"/>
        </w:tabs>
        <w:spacing w:after="0"/>
        <w:ind w:left="709"/>
        <w:rPr>
          <w:rFonts w:eastAsia="Times New Roman"/>
          <w:sz w:val="24"/>
          <w:szCs w:val="24"/>
          <w:shd w:val="clear" w:color="auto" w:fill="FFFFFF"/>
        </w:rPr>
      </w:pPr>
    </w:p>
    <w:p w:rsidR="00D31449" w:rsidRPr="00D31449" w:rsidRDefault="00D31449" w:rsidP="00D31449">
      <w:pPr>
        <w:tabs>
          <w:tab w:val="left" w:pos="333"/>
          <w:tab w:val="left" w:pos="475"/>
          <w:tab w:val="left" w:pos="851"/>
        </w:tabs>
        <w:spacing w:after="0"/>
        <w:ind w:left="709"/>
        <w:rPr>
          <w:rFonts w:eastAsia="Times New Roman"/>
          <w:sz w:val="24"/>
          <w:szCs w:val="24"/>
          <w:shd w:val="clear" w:color="auto" w:fill="FFFFFF"/>
        </w:rPr>
      </w:pPr>
      <w:r w:rsidRPr="00D31449">
        <w:rPr>
          <w:rFonts w:eastAsia="Times New Roman"/>
          <w:i/>
          <w:sz w:val="24"/>
          <w:szCs w:val="24"/>
          <w:shd w:val="clear" w:color="auto" w:fill="FFFFFF"/>
        </w:rPr>
        <w:t>Ключові слова:</w:t>
      </w:r>
      <w:r>
        <w:rPr>
          <w:rFonts w:eastAsia="Times New Roman"/>
          <w:sz w:val="24"/>
          <w:szCs w:val="24"/>
          <w:shd w:val="clear" w:color="auto" w:fill="FFFFFF"/>
        </w:rPr>
        <w:t xml:space="preserve"> стать, </w:t>
      </w:r>
      <w:r w:rsidRPr="00D31449">
        <w:rPr>
          <w:rFonts w:eastAsia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eastAsia="Times New Roman"/>
          <w:sz w:val="24"/>
          <w:szCs w:val="24"/>
          <w:shd w:val="clear" w:color="auto" w:fill="FFFFFF"/>
        </w:rPr>
        <w:t>гендер</w:t>
      </w:r>
      <w:proofErr w:type="spellEnd"/>
      <w:r>
        <w:rPr>
          <w:rFonts w:eastAsia="Times New Roman"/>
          <w:sz w:val="24"/>
          <w:szCs w:val="24"/>
          <w:shd w:val="clear" w:color="auto" w:fill="FFFFFF"/>
        </w:rPr>
        <w:t xml:space="preserve">, гендерне виховання, гендерна рівність, гендерна педагогіка,  </w:t>
      </w:r>
    </w:p>
    <w:p w:rsidR="00D31449" w:rsidRDefault="00D31449" w:rsidP="00D31449">
      <w:pPr>
        <w:pStyle w:val="Default"/>
        <w:jc w:val="righ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Андріяна </w:t>
      </w:r>
      <w:proofErr w:type="spellStart"/>
      <w:r>
        <w:rPr>
          <w:b/>
          <w:bCs/>
          <w:sz w:val="23"/>
          <w:szCs w:val="23"/>
        </w:rPr>
        <w:t>Бурла</w:t>
      </w:r>
      <w:proofErr w:type="spellEnd"/>
      <w:r>
        <w:rPr>
          <w:b/>
          <w:bCs/>
          <w:sz w:val="23"/>
          <w:szCs w:val="23"/>
        </w:rPr>
        <w:t xml:space="preserve"> </w:t>
      </w:r>
    </w:p>
    <w:p w:rsidR="00D31449" w:rsidRDefault="00D31449" w:rsidP="00D31449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>Науковий керівник – доц. Мафтин Л. В.</w:t>
      </w:r>
    </w:p>
    <w:p w:rsidR="00D31449" w:rsidRDefault="00D31449" w:rsidP="00D31449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Гендерне виховання особистості як педагогічна проблема</w:t>
      </w:r>
    </w:p>
    <w:p w:rsidR="00D31449" w:rsidRDefault="00D31449" w:rsidP="00D31449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В умовах сучасних суспільних змін, культурних </w:t>
      </w:r>
      <w:proofErr w:type="spellStart"/>
      <w:r>
        <w:rPr>
          <w:sz w:val="22"/>
          <w:szCs w:val="22"/>
        </w:rPr>
        <w:t>трансформа-цій</w:t>
      </w:r>
      <w:proofErr w:type="spellEnd"/>
      <w:r>
        <w:rPr>
          <w:sz w:val="22"/>
          <w:szCs w:val="22"/>
        </w:rPr>
        <w:t xml:space="preserve">, переплетення соціальних ролей актуалізується проблема </w:t>
      </w:r>
      <w:proofErr w:type="spellStart"/>
      <w:r>
        <w:rPr>
          <w:sz w:val="22"/>
          <w:szCs w:val="22"/>
        </w:rPr>
        <w:t>ге-ндерного</w:t>
      </w:r>
      <w:proofErr w:type="spellEnd"/>
      <w:r>
        <w:rPr>
          <w:sz w:val="22"/>
          <w:szCs w:val="22"/>
        </w:rPr>
        <w:t xml:space="preserve"> виховання особистості.</w:t>
      </w:r>
    </w:p>
    <w:p w:rsidR="00D31449" w:rsidRDefault="00D31449" w:rsidP="00D31449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Вивченню різноманітних аспектів питання гендерного </w:t>
      </w:r>
      <w:proofErr w:type="spellStart"/>
      <w:r>
        <w:rPr>
          <w:sz w:val="22"/>
          <w:szCs w:val="22"/>
        </w:rPr>
        <w:t>вихо-вання</w:t>
      </w:r>
      <w:proofErr w:type="spellEnd"/>
      <w:r>
        <w:rPr>
          <w:sz w:val="22"/>
          <w:szCs w:val="22"/>
        </w:rPr>
        <w:t xml:space="preserve"> присвячені статті як зарубіжних (Ш. Берн, Р. </w:t>
      </w:r>
      <w:proofErr w:type="spellStart"/>
      <w:r>
        <w:rPr>
          <w:sz w:val="22"/>
          <w:szCs w:val="22"/>
        </w:rPr>
        <w:t>Берон</w:t>
      </w:r>
      <w:proofErr w:type="spellEnd"/>
      <w:r>
        <w:rPr>
          <w:sz w:val="22"/>
          <w:szCs w:val="22"/>
        </w:rPr>
        <w:t xml:space="preserve">, Д. </w:t>
      </w:r>
      <w:proofErr w:type="spellStart"/>
      <w:r>
        <w:rPr>
          <w:sz w:val="22"/>
          <w:szCs w:val="22"/>
        </w:rPr>
        <w:t>Рі-чардсон</w:t>
      </w:r>
      <w:proofErr w:type="spellEnd"/>
      <w:r>
        <w:rPr>
          <w:sz w:val="22"/>
          <w:szCs w:val="22"/>
        </w:rPr>
        <w:t xml:space="preserve">, В. Каган, В. </w:t>
      </w:r>
      <w:proofErr w:type="spellStart"/>
      <w:r>
        <w:rPr>
          <w:sz w:val="22"/>
          <w:szCs w:val="22"/>
        </w:rPr>
        <w:t>Абраменков</w:t>
      </w:r>
      <w:proofErr w:type="spellEnd"/>
      <w:r>
        <w:rPr>
          <w:sz w:val="22"/>
          <w:szCs w:val="22"/>
        </w:rPr>
        <w:t xml:space="preserve">, І. </w:t>
      </w:r>
      <w:proofErr w:type="spellStart"/>
      <w:r>
        <w:rPr>
          <w:sz w:val="22"/>
          <w:szCs w:val="22"/>
        </w:rPr>
        <w:t>Кон</w:t>
      </w:r>
      <w:proofErr w:type="spellEnd"/>
      <w:r>
        <w:rPr>
          <w:sz w:val="22"/>
          <w:szCs w:val="22"/>
        </w:rPr>
        <w:t xml:space="preserve">), так і вітчизняних </w:t>
      </w:r>
      <w:proofErr w:type="spellStart"/>
      <w:r>
        <w:rPr>
          <w:sz w:val="22"/>
          <w:szCs w:val="22"/>
        </w:rPr>
        <w:t>дос-лідників</w:t>
      </w:r>
      <w:proofErr w:type="spellEnd"/>
      <w:r>
        <w:rPr>
          <w:sz w:val="22"/>
          <w:szCs w:val="22"/>
        </w:rPr>
        <w:t xml:space="preserve"> (І. Бойко, Л. Вовк, Н. </w:t>
      </w:r>
      <w:proofErr w:type="spellStart"/>
      <w:r>
        <w:rPr>
          <w:sz w:val="22"/>
          <w:szCs w:val="22"/>
        </w:rPr>
        <w:t>Гапон</w:t>
      </w:r>
      <w:proofErr w:type="spellEnd"/>
      <w:r>
        <w:rPr>
          <w:sz w:val="22"/>
          <w:szCs w:val="22"/>
        </w:rPr>
        <w:t xml:space="preserve">, О. Ільченко, О. </w:t>
      </w:r>
      <w:proofErr w:type="spellStart"/>
      <w:r>
        <w:rPr>
          <w:sz w:val="22"/>
          <w:szCs w:val="22"/>
        </w:rPr>
        <w:t>Кікінежді</w:t>
      </w:r>
      <w:proofErr w:type="spellEnd"/>
      <w:r>
        <w:rPr>
          <w:sz w:val="22"/>
          <w:szCs w:val="22"/>
        </w:rPr>
        <w:t xml:space="preserve">, В. Кравець, Н. </w:t>
      </w:r>
      <w:proofErr w:type="spellStart"/>
      <w:r>
        <w:rPr>
          <w:sz w:val="22"/>
          <w:szCs w:val="22"/>
        </w:rPr>
        <w:t>Павлущенко</w:t>
      </w:r>
      <w:proofErr w:type="spellEnd"/>
      <w:r>
        <w:rPr>
          <w:sz w:val="22"/>
          <w:szCs w:val="22"/>
        </w:rPr>
        <w:t xml:space="preserve">, О. Цукор, А. Шевченко та ін.). </w:t>
      </w:r>
      <w:proofErr w:type="spellStart"/>
      <w:r>
        <w:rPr>
          <w:sz w:val="22"/>
          <w:szCs w:val="22"/>
        </w:rPr>
        <w:t>Ана-ліз</w:t>
      </w:r>
      <w:proofErr w:type="spellEnd"/>
      <w:r>
        <w:rPr>
          <w:sz w:val="22"/>
          <w:szCs w:val="22"/>
        </w:rPr>
        <w:t xml:space="preserve"> наукових досліджень свідчить про те, що нерідко в зазначеній проблемі увага авторів більш зосереджена на висвітленні </w:t>
      </w:r>
      <w:proofErr w:type="spellStart"/>
      <w:r>
        <w:rPr>
          <w:sz w:val="22"/>
          <w:szCs w:val="22"/>
        </w:rPr>
        <w:t>фізіо-логічних</w:t>
      </w:r>
      <w:proofErr w:type="spellEnd"/>
      <w:r>
        <w:rPr>
          <w:sz w:val="22"/>
          <w:szCs w:val="22"/>
        </w:rPr>
        <w:t>, медичних, соціальних чи психологічних граней, без урахування в повній мірі педагогічних.</w:t>
      </w:r>
    </w:p>
    <w:p w:rsidR="00D31449" w:rsidRDefault="00D31449" w:rsidP="00D31449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Тому </w:t>
      </w:r>
      <w:r>
        <w:rPr>
          <w:i/>
          <w:iCs/>
          <w:sz w:val="22"/>
          <w:szCs w:val="22"/>
        </w:rPr>
        <w:t xml:space="preserve">метою </w:t>
      </w:r>
      <w:r>
        <w:rPr>
          <w:sz w:val="22"/>
          <w:szCs w:val="22"/>
        </w:rPr>
        <w:t xml:space="preserve">даного дослідження є вивчення процесу </w:t>
      </w:r>
      <w:proofErr w:type="spellStart"/>
      <w:r>
        <w:rPr>
          <w:sz w:val="22"/>
          <w:szCs w:val="22"/>
        </w:rPr>
        <w:t>гендер-ного</w:t>
      </w:r>
      <w:proofErr w:type="spellEnd"/>
      <w:r>
        <w:rPr>
          <w:sz w:val="22"/>
          <w:szCs w:val="22"/>
        </w:rPr>
        <w:t xml:space="preserve"> виховання як педагогічної проблеми.</w:t>
      </w:r>
    </w:p>
    <w:p w:rsidR="00D31449" w:rsidRDefault="00D31449" w:rsidP="00D31449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Розглядаючи проблему гендерного виховання особистості, </w:t>
      </w:r>
      <w:proofErr w:type="spellStart"/>
      <w:r>
        <w:rPr>
          <w:sz w:val="22"/>
          <w:szCs w:val="22"/>
        </w:rPr>
        <w:t>зу-пинимося</w:t>
      </w:r>
      <w:proofErr w:type="spellEnd"/>
      <w:r>
        <w:rPr>
          <w:sz w:val="22"/>
          <w:szCs w:val="22"/>
        </w:rPr>
        <w:t xml:space="preserve"> на характеристиці змісту таких ключових понять цієї проблеми: «стать», «</w:t>
      </w:r>
      <w:proofErr w:type="spellStart"/>
      <w:r>
        <w:rPr>
          <w:sz w:val="22"/>
          <w:szCs w:val="22"/>
        </w:rPr>
        <w:t>гендер</w:t>
      </w:r>
      <w:proofErr w:type="spellEnd"/>
      <w:r>
        <w:rPr>
          <w:sz w:val="22"/>
          <w:szCs w:val="22"/>
        </w:rPr>
        <w:t>», «гендерне виховання», «гендерна педагогіка». Термін «</w:t>
      </w:r>
      <w:proofErr w:type="spellStart"/>
      <w:r>
        <w:rPr>
          <w:sz w:val="22"/>
          <w:szCs w:val="22"/>
        </w:rPr>
        <w:t>гендер</w:t>
      </w:r>
      <w:proofErr w:type="spellEnd"/>
      <w:r>
        <w:rPr>
          <w:sz w:val="22"/>
          <w:szCs w:val="22"/>
        </w:rPr>
        <w:t xml:space="preserve">» до наукового обігу увів </w:t>
      </w:r>
      <w:proofErr w:type="spellStart"/>
      <w:r>
        <w:rPr>
          <w:sz w:val="22"/>
          <w:szCs w:val="22"/>
        </w:rPr>
        <w:t>американ-ський</w:t>
      </w:r>
      <w:proofErr w:type="spellEnd"/>
      <w:r>
        <w:rPr>
          <w:sz w:val="22"/>
          <w:szCs w:val="22"/>
        </w:rPr>
        <w:t xml:space="preserve"> психіатр Роберт </w:t>
      </w:r>
      <w:proofErr w:type="spellStart"/>
      <w:r>
        <w:rPr>
          <w:sz w:val="22"/>
          <w:szCs w:val="22"/>
        </w:rPr>
        <w:t>Столлер</w:t>
      </w:r>
      <w:proofErr w:type="spellEnd"/>
      <w:r>
        <w:rPr>
          <w:sz w:val="22"/>
          <w:szCs w:val="22"/>
        </w:rPr>
        <w:t xml:space="preserve"> у 60-х рр. ХХ ст. (виступ на </w:t>
      </w:r>
      <w:proofErr w:type="spellStart"/>
      <w:r>
        <w:rPr>
          <w:sz w:val="22"/>
          <w:szCs w:val="22"/>
        </w:rPr>
        <w:t>кон-гресі</w:t>
      </w:r>
      <w:proofErr w:type="spellEnd"/>
      <w:r>
        <w:rPr>
          <w:sz w:val="22"/>
          <w:szCs w:val="22"/>
        </w:rPr>
        <w:t xml:space="preserve"> психоаналітиків у Стокгольмі) для позначення соціальних і культурних аспектів статі. Тож поняття «</w:t>
      </w:r>
      <w:proofErr w:type="spellStart"/>
      <w:r>
        <w:rPr>
          <w:sz w:val="22"/>
          <w:szCs w:val="22"/>
        </w:rPr>
        <w:t>гендер</w:t>
      </w:r>
      <w:proofErr w:type="spellEnd"/>
      <w:r>
        <w:rPr>
          <w:sz w:val="22"/>
          <w:szCs w:val="22"/>
        </w:rPr>
        <w:t xml:space="preserve">» часто </w:t>
      </w:r>
      <w:proofErr w:type="spellStart"/>
      <w:r>
        <w:rPr>
          <w:sz w:val="22"/>
          <w:szCs w:val="22"/>
        </w:rPr>
        <w:t>ототож-нюється</w:t>
      </w:r>
      <w:proofErr w:type="spellEnd"/>
      <w:r>
        <w:rPr>
          <w:sz w:val="22"/>
          <w:szCs w:val="22"/>
        </w:rPr>
        <w:t xml:space="preserve"> з поняттям «стать», хоча вони різняться як у соціології, психології, так і в інших науках.</w:t>
      </w:r>
    </w:p>
    <w:p w:rsidR="00D31449" w:rsidRDefault="00D31449" w:rsidP="00D31449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Термін «стать» традиційно використовувалося для того, щоб окреслити анатомо-фізіологічні особливості людей, які </w:t>
      </w:r>
      <w:proofErr w:type="spellStart"/>
      <w:r>
        <w:rPr>
          <w:sz w:val="22"/>
          <w:szCs w:val="22"/>
        </w:rPr>
        <w:t>відрізня-ють</w:t>
      </w:r>
      <w:proofErr w:type="spellEnd"/>
      <w:r>
        <w:rPr>
          <w:sz w:val="22"/>
          <w:szCs w:val="22"/>
        </w:rPr>
        <w:t xml:space="preserve"> чоловіків і жінок один від одного, – «генетично </w:t>
      </w:r>
      <w:proofErr w:type="spellStart"/>
      <w:r>
        <w:rPr>
          <w:sz w:val="22"/>
          <w:szCs w:val="22"/>
        </w:rPr>
        <w:t>детермінова-ний</w:t>
      </w:r>
      <w:proofErr w:type="spellEnd"/>
      <w:r>
        <w:rPr>
          <w:sz w:val="22"/>
          <w:szCs w:val="22"/>
        </w:rPr>
        <w:t xml:space="preserve"> спеціальними статевими хромосомами комплекс </w:t>
      </w:r>
      <w:proofErr w:type="spellStart"/>
      <w:r>
        <w:rPr>
          <w:sz w:val="22"/>
          <w:szCs w:val="22"/>
        </w:rPr>
        <w:t>репродук-тивних</w:t>
      </w:r>
      <w:proofErr w:type="spellEnd"/>
      <w:r>
        <w:rPr>
          <w:sz w:val="22"/>
          <w:szCs w:val="22"/>
        </w:rPr>
        <w:t xml:space="preserve">, поведінкових і соціальних ознак, які визначають </w:t>
      </w:r>
      <w:proofErr w:type="spellStart"/>
      <w:r>
        <w:rPr>
          <w:sz w:val="22"/>
          <w:szCs w:val="22"/>
        </w:rPr>
        <w:t>належ-ність</w:t>
      </w:r>
      <w:proofErr w:type="spellEnd"/>
      <w:r>
        <w:rPr>
          <w:sz w:val="22"/>
          <w:szCs w:val="22"/>
        </w:rPr>
        <w:t xml:space="preserve"> індивіда до чоловічого або жіночого роду» [2, с. 342]. </w:t>
      </w:r>
      <w:proofErr w:type="spellStart"/>
      <w:r>
        <w:rPr>
          <w:sz w:val="22"/>
          <w:szCs w:val="22"/>
        </w:rPr>
        <w:t>Дов-гий</w:t>
      </w:r>
      <w:proofErr w:type="spellEnd"/>
      <w:r>
        <w:rPr>
          <w:sz w:val="22"/>
          <w:szCs w:val="22"/>
        </w:rPr>
        <w:t xml:space="preserve"> час саме ці особливості вважалися основою психологічних і 22</w:t>
      </w:r>
    </w:p>
    <w:p w:rsidR="00D31449" w:rsidRDefault="00D31449" w:rsidP="00D31449">
      <w:pPr>
        <w:pStyle w:val="Default"/>
        <w:jc w:val="both"/>
        <w:rPr>
          <w:color w:val="auto"/>
        </w:rPr>
      </w:pPr>
    </w:p>
    <w:p w:rsidR="00D31449" w:rsidRDefault="00D31449" w:rsidP="00D31449">
      <w:pPr>
        <w:pStyle w:val="Default"/>
        <w:pageBreakBefore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соціальних </w:t>
      </w:r>
      <w:proofErr w:type="spellStart"/>
      <w:r>
        <w:rPr>
          <w:color w:val="auto"/>
          <w:sz w:val="22"/>
          <w:szCs w:val="22"/>
        </w:rPr>
        <w:t>відмітностей</w:t>
      </w:r>
      <w:proofErr w:type="spellEnd"/>
      <w:r>
        <w:rPr>
          <w:color w:val="auto"/>
          <w:sz w:val="22"/>
          <w:szCs w:val="22"/>
        </w:rPr>
        <w:t xml:space="preserve"> чоловіків і жінок, тож у педагогіці </w:t>
      </w:r>
      <w:proofErr w:type="spellStart"/>
      <w:r>
        <w:rPr>
          <w:color w:val="auto"/>
          <w:sz w:val="22"/>
          <w:szCs w:val="22"/>
        </w:rPr>
        <w:t>по-няття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статеворольове</w:t>
      </w:r>
      <w:proofErr w:type="spellEnd"/>
      <w:r>
        <w:rPr>
          <w:color w:val="auto"/>
          <w:sz w:val="22"/>
          <w:szCs w:val="22"/>
        </w:rPr>
        <w:t xml:space="preserve"> та гендерне виховання не розділяли.</w:t>
      </w:r>
    </w:p>
    <w:p w:rsidR="00D31449" w:rsidRDefault="00D31449" w:rsidP="00D31449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  <w:t>З часом у науковому обігу стало використовуватися поняття «</w:t>
      </w:r>
      <w:proofErr w:type="spellStart"/>
      <w:r>
        <w:rPr>
          <w:color w:val="auto"/>
          <w:sz w:val="22"/>
          <w:szCs w:val="22"/>
        </w:rPr>
        <w:t>гендер</w:t>
      </w:r>
      <w:proofErr w:type="spellEnd"/>
      <w:r>
        <w:rPr>
          <w:color w:val="auto"/>
          <w:sz w:val="22"/>
          <w:szCs w:val="22"/>
        </w:rPr>
        <w:t xml:space="preserve">» для означення соціальної статі, а також як продукту </w:t>
      </w:r>
      <w:proofErr w:type="spellStart"/>
      <w:r>
        <w:rPr>
          <w:color w:val="auto"/>
          <w:sz w:val="22"/>
          <w:szCs w:val="22"/>
        </w:rPr>
        <w:t>ку-льтури</w:t>
      </w:r>
      <w:proofErr w:type="spellEnd"/>
      <w:r>
        <w:rPr>
          <w:color w:val="auto"/>
          <w:sz w:val="22"/>
          <w:szCs w:val="22"/>
        </w:rPr>
        <w:t>. У сучасних дослідженнях ми знайдемо виокремлення статі генетичної, психологічної, гормональної, морфологічної, статі виховання та ін.</w:t>
      </w:r>
    </w:p>
    <w:p w:rsidR="00D31449" w:rsidRDefault="00D31449" w:rsidP="00D31449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  <w:t>Поняття «</w:t>
      </w:r>
      <w:proofErr w:type="spellStart"/>
      <w:r>
        <w:rPr>
          <w:color w:val="auto"/>
          <w:sz w:val="22"/>
          <w:szCs w:val="22"/>
        </w:rPr>
        <w:t>гендер</w:t>
      </w:r>
      <w:proofErr w:type="spellEnd"/>
      <w:r>
        <w:rPr>
          <w:color w:val="auto"/>
          <w:sz w:val="22"/>
          <w:szCs w:val="22"/>
        </w:rPr>
        <w:t xml:space="preserve">» в енциклопедичній літературі визначається як «соціальна конструкція, яку використовують для </w:t>
      </w:r>
      <w:proofErr w:type="spellStart"/>
      <w:r>
        <w:rPr>
          <w:color w:val="auto"/>
          <w:sz w:val="22"/>
          <w:szCs w:val="22"/>
        </w:rPr>
        <w:t>характерис-тики</w:t>
      </w:r>
      <w:proofErr w:type="spellEnd"/>
      <w:r>
        <w:rPr>
          <w:color w:val="auto"/>
          <w:sz w:val="22"/>
          <w:szCs w:val="22"/>
        </w:rPr>
        <w:t xml:space="preserve"> статевих особливостей поведінки і побудови соціальних стратегій» [2, с. 80]. Тобто, на відміну від вродженої біологічної статі, цей термін використовують як соціальну </w:t>
      </w:r>
      <w:proofErr w:type="spellStart"/>
      <w:r>
        <w:rPr>
          <w:color w:val="auto"/>
          <w:sz w:val="22"/>
          <w:szCs w:val="22"/>
        </w:rPr>
        <w:t>категорію-сукуп-ність</w:t>
      </w:r>
      <w:proofErr w:type="spellEnd"/>
      <w:r>
        <w:rPr>
          <w:color w:val="auto"/>
          <w:sz w:val="22"/>
          <w:szCs w:val="22"/>
        </w:rPr>
        <w:t xml:space="preserve"> соціальних і культурних норм, дотримання яких </w:t>
      </w:r>
      <w:proofErr w:type="spellStart"/>
      <w:r>
        <w:rPr>
          <w:color w:val="auto"/>
          <w:sz w:val="22"/>
          <w:szCs w:val="22"/>
        </w:rPr>
        <w:t>вимага-ється</w:t>
      </w:r>
      <w:proofErr w:type="spellEnd"/>
      <w:r>
        <w:rPr>
          <w:color w:val="auto"/>
          <w:sz w:val="22"/>
          <w:szCs w:val="22"/>
        </w:rPr>
        <w:t xml:space="preserve"> суспільством згідно з біологічною статтю кожної людини.</w:t>
      </w:r>
    </w:p>
    <w:p w:rsidR="00D31449" w:rsidRDefault="00D31449" w:rsidP="00D31449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  <w:t>Термін «гендерне виховання» в педагогічній науці належить до тих, які нині активно випрацьовуються і трактується як «</w:t>
      </w:r>
      <w:proofErr w:type="spellStart"/>
      <w:r>
        <w:rPr>
          <w:color w:val="auto"/>
          <w:sz w:val="22"/>
          <w:szCs w:val="22"/>
        </w:rPr>
        <w:t>про-цес</w:t>
      </w:r>
      <w:proofErr w:type="spellEnd"/>
      <w:r>
        <w:rPr>
          <w:color w:val="auto"/>
          <w:sz w:val="22"/>
          <w:szCs w:val="22"/>
        </w:rPr>
        <w:t xml:space="preserve">, спрямований на формування якостей, рис, властивостей, що визначають необхідне суспільству ставлення людини до </w:t>
      </w:r>
      <w:proofErr w:type="spellStart"/>
      <w:r>
        <w:rPr>
          <w:color w:val="auto"/>
          <w:sz w:val="22"/>
          <w:szCs w:val="22"/>
        </w:rPr>
        <w:t>предста-вників</w:t>
      </w:r>
      <w:proofErr w:type="spellEnd"/>
      <w:r>
        <w:rPr>
          <w:color w:val="auto"/>
          <w:sz w:val="22"/>
          <w:szCs w:val="22"/>
        </w:rPr>
        <w:t xml:space="preserve"> іншої статі» (В. Кравець).</w:t>
      </w:r>
    </w:p>
    <w:p w:rsidR="00D31449" w:rsidRDefault="00D31449" w:rsidP="00D31449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Щодо поняття «гендерна педагогіка», то В. Кравець у своїх працях, поєднуючи психологічні теорії статевої соціалізації та </w:t>
      </w:r>
      <w:proofErr w:type="spellStart"/>
      <w:r>
        <w:rPr>
          <w:color w:val="auto"/>
          <w:sz w:val="22"/>
          <w:szCs w:val="22"/>
        </w:rPr>
        <w:t>ге-ндерні</w:t>
      </w:r>
      <w:proofErr w:type="spellEnd"/>
      <w:r>
        <w:rPr>
          <w:color w:val="auto"/>
          <w:sz w:val="22"/>
          <w:szCs w:val="22"/>
        </w:rPr>
        <w:t xml:space="preserve"> розвідки, в основі побудови гендерної педагогіки вбачає процес соціалізації індивіда, акцентуючи такі його складові, як гендерну (вплив соціально-культурних чинників на розвиток </w:t>
      </w:r>
      <w:proofErr w:type="spellStart"/>
      <w:r>
        <w:rPr>
          <w:color w:val="auto"/>
          <w:sz w:val="22"/>
          <w:szCs w:val="22"/>
        </w:rPr>
        <w:t>осо-бистості</w:t>
      </w:r>
      <w:proofErr w:type="spellEnd"/>
      <w:r>
        <w:rPr>
          <w:color w:val="auto"/>
          <w:sz w:val="22"/>
          <w:szCs w:val="22"/>
        </w:rPr>
        <w:t xml:space="preserve">) й сексуальну соціалізацію (просвіта, виховання, </w:t>
      </w:r>
      <w:proofErr w:type="spellStart"/>
      <w:r>
        <w:rPr>
          <w:color w:val="auto"/>
          <w:sz w:val="22"/>
          <w:szCs w:val="22"/>
        </w:rPr>
        <w:t>форму-вання</w:t>
      </w:r>
      <w:proofErr w:type="spellEnd"/>
      <w:r>
        <w:rPr>
          <w:color w:val="auto"/>
          <w:sz w:val="22"/>
          <w:szCs w:val="22"/>
        </w:rPr>
        <w:t xml:space="preserve"> сексуальної культури) [1].</w:t>
      </w:r>
    </w:p>
    <w:p w:rsidR="00D31449" w:rsidRDefault="00D31449" w:rsidP="00D31449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  <w:t xml:space="preserve">З розвитком суспільства, демократизацією стосунків у ньому статеві особливості чоловіків і жінок стають усе менш </w:t>
      </w:r>
      <w:proofErr w:type="spellStart"/>
      <w:r>
        <w:rPr>
          <w:color w:val="auto"/>
          <w:sz w:val="22"/>
          <w:szCs w:val="22"/>
        </w:rPr>
        <w:t>поляризо-ваними</w:t>
      </w:r>
      <w:proofErr w:type="spellEnd"/>
      <w:r>
        <w:rPr>
          <w:color w:val="auto"/>
          <w:sz w:val="22"/>
          <w:szCs w:val="22"/>
        </w:rPr>
        <w:t xml:space="preserve">. Гендерні підходи до виховання сприяють дотриманню гендерної рівності в освіті та формування толерантної </w:t>
      </w:r>
      <w:proofErr w:type="spellStart"/>
      <w:r>
        <w:rPr>
          <w:color w:val="auto"/>
          <w:sz w:val="22"/>
          <w:szCs w:val="22"/>
        </w:rPr>
        <w:t>особис-тості</w:t>
      </w:r>
      <w:proofErr w:type="spellEnd"/>
      <w:r>
        <w:rPr>
          <w:color w:val="auto"/>
          <w:sz w:val="22"/>
          <w:szCs w:val="22"/>
        </w:rPr>
        <w:t>.</w:t>
      </w:r>
    </w:p>
    <w:p w:rsidR="00D31449" w:rsidRDefault="00D31449" w:rsidP="00D31449">
      <w:pPr>
        <w:pStyle w:val="Default"/>
        <w:jc w:val="both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>Список літератури</w:t>
      </w:r>
    </w:p>
    <w:p w:rsidR="00D31449" w:rsidRDefault="00D31449" w:rsidP="00D31449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1. Кравець В. П. </w:t>
      </w:r>
      <w:r>
        <w:rPr>
          <w:i/>
          <w:iCs/>
          <w:color w:val="auto"/>
          <w:sz w:val="20"/>
          <w:szCs w:val="20"/>
        </w:rPr>
        <w:t>Гендерна педагогіка</w:t>
      </w:r>
      <w:r>
        <w:rPr>
          <w:color w:val="auto"/>
          <w:sz w:val="20"/>
          <w:szCs w:val="20"/>
        </w:rPr>
        <w:t xml:space="preserve">: </w:t>
      </w:r>
      <w:proofErr w:type="spellStart"/>
      <w:r>
        <w:rPr>
          <w:color w:val="auto"/>
          <w:sz w:val="20"/>
          <w:szCs w:val="20"/>
        </w:rPr>
        <w:t>навч</w:t>
      </w:r>
      <w:proofErr w:type="spellEnd"/>
      <w:r>
        <w:rPr>
          <w:color w:val="auto"/>
          <w:sz w:val="20"/>
          <w:szCs w:val="20"/>
        </w:rPr>
        <w:t>. посібник. Тернопіль, 2003. 416 с.</w:t>
      </w:r>
    </w:p>
    <w:p w:rsidR="00D31449" w:rsidRDefault="00D31449" w:rsidP="00D31449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2. </w:t>
      </w:r>
      <w:r>
        <w:rPr>
          <w:i/>
          <w:iCs/>
          <w:color w:val="auto"/>
          <w:sz w:val="20"/>
          <w:szCs w:val="20"/>
        </w:rPr>
        <w:t xml:space="preserve">Психологічна енциклопедія </w:t>
      </w:r>
      <w:r>
        <w:rPr>
          <w:color w:val="auto"/>
          <w:sz w:val="20"/>
          <w:szCs w:val="20"/>
        </w:rPr>
        <w:t xml:space="preserve">/ Автор-упорядник О. М. </w:t>
      </w:r>
      <w:proofErr w:type="spellStart"/>
      <w:r>
        <w:rPr>
          <w:color w:val="auto"/>
          <w:sz w:val="20"/>
          <w:szCs w:val="20"/>
        </w:rPr>
        <w:t>Степанов</w:t>
      </w:r>
      <w:proofErr w:type="spellEnd"/>
      <w:r>
        <w:rPr>
          <w:color w:val="auto"/>
          <w:sz w:val="20"/>
          <w:szCs w:val="20"/>
        </w:rPr>
        <w:t>. Київ, 2006. С. 80, 342.</w:t>
      </w:r>
    </w:p>
    <w:p w:rsidR="00D31449" w:rsidRPr="00D31449" w:rsidRDefault="00D31449" w:rsidP="00D31449">
      <w:pPr>
        <w:tabs>
          <w:tab w:val="left" w:pos="333"/>
          <w:tab w:val="left" w:pos="475"/>
          <w:tab w:val="left" w:pos="851"/>
        </w:tabs>
        <w:spacing w:after="0"/>
        <w:ind w:left="709"/>
        <w:rPr>
          <w:rFonts w:eastAsia="Times New Roman"/>
          <w:sz w:val="24"/>
          <w:szCs w:val="24"/>
        </w:rPr>
      </w:pPr>
      <w:r>
        <w:rPr>
          <w:sz w:val="20"/>
          <w:szCs w:val="20"/>
        </w:rPr>
        <w:t xml:space="preserve">3. </w:t>
      </w:r>
      <w:proofErr w:type="spellStart"/>
      <w:r>
        <w:rPr>
          <w:sz w:val="20"/>
          <w:szCs w:val="20"/>
        </w:rPr>
        <w:t>Цокур</w:t>
      </w:r>
      <w:proofErr w:type="spellEnd"/>
      <w:r>
        <w:rPr>
          <w:sz w:val="20"/>
          <w:szCs w:val="20"/>
        </w:rPr>
        <w:t xml:space="preserve"> О., Іванова І. Основи </w:t>
      </w:r>
      <w:proofErr w:type="spellStart"/>
      <w:r>
        <w:rPr>
          <w:sz w:val="20"/>
          <w:szCs w:val="20"/>
        </w:rPr>
        <w:t>ґендерного</w:t>
      </w:r>
      <w:proofErr w:type="spellEnd"/>
      <w:r>
        <w:rPr>
          <w:sz w:val="20"/>
          <w:szCs w:val="20"/>
        </w:rPr>
        <w:t xml:space="preserve"> виховання. </w:t>
      </w:r>
      <w:proofErr w:type="spellStart"/>
      <w:r>
        <w:rPr>
          <w:i/>
          <w:iCs/>
          <w:sz w:val="20"/>
          <w:szCs w:val="20"/>
        </w:rPr>
        <w:t>Ґендерний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ро-звиток</w:t>
      </w:r>
      <w:proofErr w:type="spellEnd"/>
      <w:r>
        <w:rPr>
          <w:i/>
          <w:iCs/>
          <w:sz w:val="20"/>
          <w:szCs w:val="20"/>
        </w:rPr>
        <w:t xml:space="preserve"> у суспільстві : конспекти лекцій. </w:t>
      </w:r>
      <w:r>
        <w:rPr>
          <w:sz w:val="20"/>
          <w:szCs w:val="20"/>
        </w:rPr>
        <w:t>Київ, 2005. С. 183–223.</w:t>
      </w:r>
    </w:p>
    <w:p w:rsidR="00EE473F" w:rsidRPr="002939D1" w:rsidRDefault="00EE473F" w:rsidP="00D31449">
      <w:pPr>
        <w:rPr>
          <w:szCs w:val="24"/>
        </w:rPr>
      </w:pPr>
    </w:p>
    <w:sectPr w:rsidR="00EE473F" w:rsidRPr="002939D1" w:rsidSect="001C081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562EC"/>
    <w:multiLevelType w:val="hybridMultilevel"/>
    <w:tmpl w:val="8368AD3A"/>
    <w:lvl w:ilvl="0" w:tplc="0422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12C66E62"/>
    <w:multiLevelType w:val="multilevel"/>
    <w:tmpl w:val="DD522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4679A4"/>
    <w:multiLevelType w:val="multilevel"/>
    <w:tmpl w:val="D6309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FD0C17"/>
    <w:multiLevelType w:val="multilevel"/>
    <w:tmpl w:val="22AED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C05DE3"/>
    <w:multiLevelType w:val="hybridMultilevel"/>
    <w:tmpl w:val="28C0CDDE"/>
    <w:lvl w:ilvl="0" w:tplc="0422000F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5">
    <w:nsid w:val="30D47083"/>
    <w:multiLevelType w:val="multilevel"/>
    <w:tmpl w:val="3B601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A37C3C"/>
    <w:multiLevelType w:val="hybridMultilevel"/>
    <w:tmpl w:val="C3BEEAD2"/>
    <w:lvl w:ilvl="0" w:tplc="96FEFEBA">
      <w:numFmt w:val="bullet"/>
      <w:lvlText w:val="•"/>
      <w:lvlJc w:val="left"/>
      <w:pPr>
        <w:ind w:left="709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7">
    <w:nsid w:val="42FB4FCC"/>
    <w:multiLevelType w:val="multilevel"/>
    <w:tmpl w:val="F880F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1CF4741"/>
    <w:multiLevelType w:val="hybridMultilevel"/>
    <w:tmpl w:val="B1908DD4"/>
    <w:lvl w:ilvl="0" w:tplc="042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6158453C"/>
    <w:multiLevelType w:val="multilevel"/>
    <w:tmpl w:val="8F8C8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18A2D84"/>
    <w:multiLevelType w:val="hybridMultilevel"/>
    <w:tmpl w:val="92F43D9E"/>
    <w:lvl w:ilvl="0" w:tplc="0422000F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>
    <w:nsid w:val="6C967BFD"/>
    <w:multiLevelType w:val="multilevel"/>
    <w:tmpl w:val="EA7C2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7"/>
  </w:num>
  <w:num w:numId="3">
    <w:abstractNumId w:val="5"/>
  </w:num>
  <w:num w:numId="4">
    <w:abstractNumId w:val="1"/>
  </w:num>
  <w:num w:numId="5">
    <w:abstractNumId w:val="9"/>
  </w:num>
  <w:num w:numId="6">
    <w:abstractNumId w:val="3"/>
  </w:num>
  <w:num w:numId="7">
    <w:abstractNumId w:val="2"/>
  </w:num>
  <w:num w:numId="8">
    <w:abstractNumId w:val="10"/>
  </w:num>
  <w:num w:numId="9">
    <w:abstractNumId w:val="8"/>
  </w:num>
  <w:num w:numId="10">
    <w:abstractNumId w:val="6"/>
  </w:num>
  <w:num w:numId="11">
    <w:abstractNumId w:val="0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>
    <w:useFELayout/>
  </w:compat>
  <w:rsids>
    <w:rsidRoot w:val="006C410D"/>
    <w:rsid w:val="000164B3"/>
    <w:rsid w:val="0006686B"/>
    <w:rsid w:val="00133E7D"/>
    <w:rsid w:val="00181234"/>
    <w:rsid w:val="0019212E"/>
    <w:rsid w:val="001C0812"/>
    <w:rsid w:val="001E17D0"/>
    <w:rsid w:val="002939D1"/>
    <w:rsid w:val="002C0CFE"/>
    <w:rsid w:val="002E4121"/>
    <w:rsid w:val="00350EE2"/>
    <w:rsid w:val="003F57F6"/>
    <w:rsid w:val="00430C98"/>
    <w:rsid w:val="0045361F"/>
    <w:rsid w:val="00487A9D"/>
    <w:rsid w:val="004941C8"/>
    <w:rsid w:val="004B74C9"/>
    <w:rsid w:val="00552ED6"/>
    <w:rsid w:val="00576881"/>
    <w:rsid w:val="005F35D2"/>
    <w:rsid w:val="006A0E27"/>
    <w:rsid w:val="006A137B"/>
    <w:rsid w:val="006A7017"/>
    <w:rsid w:val="006A7059"/>
    <w:rsid w:val="006C410D"/>
    <w:rsid w:val="006E4E69"/>
    <w:rsid w:val="00707FC4"/>
    <w:rsid w:val="0075383A"/>
    <w:rsid w:val="00772946"/>
    <w:rsid w:val="007D768D"/>
    <w:rsid w:val="007E0470"/>
    <w:rsid w:val="007E736A"/>
    <w:rsid w:val="00802ABC"/>
    <w:rsid w:val="00914AFA"/>
    <w:rsid w:val="00A30E01"/>
    <w:rsid w:val="00A57724"/>
    <w:rsid w:val="00A624DC"/>
    <w:rsid w:val="00B54D1C"/>
    <w:rsid w:val="00C33341"/>
    <w:rsid w:val="00D07F96"/>
    <w:rsid w:val="00D31449"/>
    <w:rsid w:val="00D71885"/>
    <w:rsid w:val="00D737AF"/>
    <w:rsid w:val="00D75640"/>
    <w:rsid w:val="00D8558E"/>
    <w:rsid w:val="00EE473F"/>
    <w:rsid w:val="00EF4C66"/>
    <w:rsid w:val="00F658D6"/>
    <w:rsid w:val="00F95045"/>
    <w:rsid w:val="00FA7A68"/>
    <w:rsid w:val="00FB6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8"/>
        <w:szCs w:val="28"/>
        <w:lang w:val="uk-UA" w:eastAsia="uk-UA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7F6"/>
  </w:style>
  <w:style w:type="paragraph" w:styleId="1">
    <w:name w:val="heading 1"/>
    <w:basedOn w:val="a"/>
    <w:link w:val="10"/>
    <w:uiPriority w:val="9"/>
    <w:qFormat/>
    <w:rsid w:val="00D71885"/>
    <w:pPr>
      <w:spacing w:before="100" w:beforeAutospacing="1" w:after="100" w:afterAutospacing="1" w:line="240" w:lineRule="auto"/>
      <w:jc w:val="left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707F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1885"/>
    <w:rPr>
      <w:rFonts w:eastAsia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D71885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  <w:style w:type="character" w:styleId="a4">
    <w:name w:val="Emphasis"/>
    <w:basedOn w:val="a0"/>
    <w:uiPriority w:val="20"/>
    <w:qFormat/>
    <w:rsid w:val="00D71885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707FC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5">
    <w:name w:val="Hyperlink"/>
    <w:basedOn w:val="a0"/>
    <w:uiPriority w:val="99"/>
    <w:semiHidden/>
    <w:unhideWhenUsed/>
    <w:rsid w:val="00707FC4"/>
    <w:rPr>
      <w:color w:val="0000FF"/>
      <w:u w:val="single"/>
    </w:rPr>
  </w:style>
  <w:style w:type="character" w:styleId="a6">
    <w:name w:val="Strong"/>
    <w:basedOn w:val="a0"/>
    <w:uiPriority w:val="22"/>
    <w:qFormat/>
    <w:rsid w:val="00707FC4"/>
    <w:rPr>
      <w:b/>
      <w:bCs/>
    </w:rPr>
  </w:style>
  <w:style w:type="character" w:customStyle="1" w:styleId="social-likesbutton">
    <w:name w:val="social-likes__button"/>
    <w:basedOn w:val="a0"/>
    <w:rsid w:val="00707FC4"/>
  </w:style>
  <w:style w:type="character" w:customStyle="1" w:styleId="social-likescounter">
    <w:name w:val="social-likes__counter"/>
    <w:basedOn w:val="a0"/>
    <w:rsid w:val="00707FC4"/>
  </w:style>
  <w:style w:type="paragraph" w:customStyle="1" w:styleId="info">
    <w:name w:val="info"/>
    <w:basedOn w:val="a"/>
    <w:rsid w:val="00707FC4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  <w:style w:type="character" w:customStyle="1" w:styleId="3l3x">
    <w:name w:val="_3l3x"/>
    <w:basedOn w:val="a0"/>
    <w:rsid w:val="006A7017"/>
  </w:style>
  <w:style w:type="paragraph" w:styleId="a7">
    <w:name w:val="Balloon Text"/>
    <w:basedOn w:val="a"/>
    <w:link w:val="a8"/>
    <w:uiPriority w:val="99"/>
    <w:semiHidden/>
    <w:unhideWhenUsed/>
    <w:rsid w:val="00EF4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C66"/>
    <w:rPr>
      <w:rFonts w:ascii="Tahoma" w:hAnsi="Tahoma" w:cs="Tahoma"/>
      <w:sz w:val="16"/>
      <w:szCs w:val="16"/>
    </w:rPr>
  </w:style>
  <w:style w:type="paragraph" w:customStyle="1" w:styleId="argcat">
    <w:name w:val="argcat"/>
    <w:basedOn w:val="a"/>
    <w:rsid w:val="001C0812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  <w:style w:type="paragraph" w:styleId="a9">
    <w:name w:val="List Paragraph"/>
    <w:basedOn w:val="a"/>
    <w:uiPriority w:val="34"/>
    <w:qFormat/>
    <w:rsid w:val="001C0812"/>
    <w:pPr>
      <w:ind w:left="720"/>
      <w:contextualSpacing/>
    </w:pPr>
  </w:style>
  <w:style w:type="character" w:customStyle="1" w:styleId="spelle">
    <w:name w:val="spelle"/>
    <w:basedOn w:val="a0"/>
    <w:rsid w:val="00552ED6"/>
  </w:style>
  <w:style w:type="paragraph" w:customStyle="1" w:styleId="listparagraph">
    <w:name w:val="listparagraph"/>
    <w:basedOn w:val="a"/>
    <w:rsid w:val="00552ED6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  <w:style w:type="character" w:customStyle="1" w:styleId="hps">
    <w:name w:val="hps"/>
    <w:basedOn w:val="a0"/>
    <w:rsid w:val="00552ED6"/>
  </w:style>
  <w:style w:type="paragraph" w:styleId="aa">
    <w:name w:val="Body Text"/>
    <w:basedOn w:val="a"/>
    <w:link w:val="ab"/>
    <w:uiPriority w:val="99"/>
    <w:semiHidden/>
    <w:unhideWhenUsed/>
    <w:rsid w:val="00552ED6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99"/>
    <w:semiHidden/>
    <w:rsid w:val="00552ED6"/>
    <w:rPr>
      <w:rFonts w:eastAsia="Times New Roman"/>
      <w:sz w:val="24"/>
      <w:szCs w:val="24"/>
    </w:rPr>
  </w:style>
  <w:style w:type="paragraph" w:customStyle="1" w:styleId="Default">
    <w:name w:val="Default"/>
    <w:rsid w:val="00D31449"/>
    <w:pPr>
      <w:autoSpaceDE w:val="0"/>
      <w:autoSpaceDN w:val="0"/>
      <w:adjustRightInd w:val="0"/>
      <w:spacing w:after="0" w:line="240" w:lineRule="auto"/>
      <w:jc w:val="left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86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137956">
          <w:marLeft w:val="0"/>
          <w:marRight w:val="0"/>
          <w:marTop w:val="248"/>
          <w:marBottom w:val="248"/>
          <w:divBdr>
            <w:top w:val="none" w:sz="0" w:space="0" w:color="auto"/>
            <w:left w:val="none" w:sz="0" w:space="0" w:color="auto"/>
            <w:bottom w:val="single" w:sz="36" w:space="9" w:color="43A0DE"/>
            <w:right w:val="none" w:sz="0" w:space="0" w:color="auto"/>
          </w:divBdr>
        </w:div>
      </w:divsChild>
    </w:div>
    <w:div w:id="9584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433228">
          <w:marLeft w:val="0"/>
          <w:marRight w:val="0"/>
          <w:marTop w:val="0"/>
          <w:marBottom w:val="195"/>
          <w:divBdr>
            <w:top w:val="single" w:sz="6" w:space="10" w:color="DFE4E9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29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189320">
          <w:marLeft w:val="285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0509">
              <w:marLeft w:val="-9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668843">
                  <w:marLeft w:val="90"/>
                  <w:marRight w:val="90"/>
                  <w:marTop w:val="90"/>
                  <w:marBottom w:val="9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</w:div>
                <w:div w:id="1229223766">
                  <w:marLeft w:val="90"/>
                  <w:marRight w:val="90"/>
                  <w:marTop w:val="90"/>
                  <w:marBottom w:val="9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</w:div>
                <w:div w:id="1369184311">
                  <w:marLeft w:val="90"/>
                  <w:marRight w:val="90"/>
                  <w:marTop w:val="90"/>
                  <w:marBottom w:val="9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</w:div>
              </w:divsChild>
            </w:div>
          </w:divsChild>
        </w:div>
      </w:divsChild>
    </w:div>
    <w:div w:id="195378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2768</Words>
  <Characters>1578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dcterms:created xsi:type="dcterms:W3CDTF">2018-05-22T14:14:00Z</dcterms:created>
  <dcterms:modified xsi:type="dcterms:W3CDTF">2022-11-09T01:16:00Z</dcterms:modified>
</cp:coreProperties>
</file>