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709" w:rsidRDefault="00D209B2" w:rsidP="00D209B2">
      <w:pPr>
        <w:jc w:val="right"/>
        <w:rPr>
          <w:rFonts w:ascii="Times New Roman" w:hAnsi="Times New Roman" w:cs="Times New Roman"/>
          <w:b/>
          <w:sz w:val="28"/>
          <w:szCs w:val="28"/>
        </w:rPr>
      </w:pPr>
      <w:proofErr w:type="spellStart"/>
      <w:r>
        <w:rPr>
          <w:rFonts w:ascii="Times New Roman" w:hAnsi="Times New Roman" w:cs="Times New Roman"/>
          <w:b/>
          <w:sz w:val="28"/>
          <w:szCs w:val="28"/>
        </w:rPr>
        <w:t>Татулич</w:t>
      </w:r>
      <w:proofErr w:type="spellEnd"/>
      <w:r>
        <w:rPr>
          <w:rFonts w:ascii="Times New Roman" w:hAnsi="Times New Roman" w:cs="Times New Roman"/>
          <w:b/>
          <w:sz w:val="28"/>
          <w:szCs w:val="28"/>
        </w:rPr>
        <w:t xml:space="preserve"> Ірина Юріївна</w:t>
      </w:r>
    </w:p>
    <w:p w:rsidR="00D209B2" w:rsidRPr="00D209B2" w:rsidRDefault="00D209B2" w:rsidP="00D209B2">
      <w:pPr>
        <w:jc w:val="right"/>
        <w:rPr>
          <w:rFonts w:ascii="Times New Roman" w:hAnsi="Times New Roman" w:cs="Times New Roman"/>
          <w:sz w:val="28"/>
          <w:szCs w:val="28"/>
        </w:rPr>
      </w:pPr>
      <w:proofErr w:type="spellStart"/>
      <w:r w:rsidRPr="00D209B2">
        <w:rPr>
          <w:rFonts w:ascii="Times New Roman" w:hAnsi="Times New Roman" w:cs="Times New Roman"/>
          <w:sz w:val="28"/>
          <w:szCs w:val="28"/>
        </w:rPr>
        <w:t>к.ю.н</w:t>
      </w:r>
      <w:proofErr w:type="spellEnd"/>
      <w:r w:rsidRPr="00D209B2">
        <w:rPr>
          <w:rFonts w:ascii="Times New Roman" w:hAnsi="Times New Roman" w:cs="Times New Roman"/>
          <w:sz w:val="28"/>
          <w:szCs w:val="28"/>
        </w:rPr>
        <w:t>., доц. кафедри процесуального права</w:t>
      </w:r>
    </w:p>
    <w:p w:rsidR="00D209B2" w:rsidRPr="00D209B2" w:rsidRDefault="00D209B2" w:rsidP="00D209B2">
      <w:pPr>
        <w:jc w:val="right"/>
        <w:rPr>
          <w:rFonts w:ascii="Times New Roman" w:hAnsi="Times New Roman" w:cs="Times New Roman"/>
          <w:sz w:val="28"/>
          <w:szCs w:val="28"/>
        </w:rPr>
      </w:pPr>
      <w:r w:rsidRPr="00D209B2">
        <w:rPr>
          <w:rFonts w:ascii="Times New Roman" w:hAnsi="Times New Roman" w:cs="Times New Roman"/>
          <w:sz w:val="28"/>
          <w:szCs w:val="28"/>
        </w:rPr>
        <w:t xml:space="preserve">юридичного факультету </w:t>
      </w:r>
    </w:p>
    <w:p w:rsidR="00D209B2" w:rsidRPr="00D209B2" w:rsidRDefault="00D209B2" w:rsidP="00D209B2">
      <w:pPr>
        <w:jc w:val="right"/>
        <w:rPr>
          <w:rFonts w:ascii="Times New Roman" w:hAnsi="Times New Roman" w:cs="Times New Roman"/>
          <w:sz w:val="28"/>
          <w:szCs w:val="28"/>
        </w:rPr>
      </w:pPr>
      <w:r w:rsidRPr="00D209B2">
        <w:rPr>
          <w:rFonts w:ascii="Times New Roman" w:hAnsi="Times New Roman" w:cs="Times New Roman"/>
          <w:sz w:val="28"/>
          <w:szCs w:val="28"/>
        </w:rPr>
        <w:t xml:space="preserve">Чернівецького національного університету </w:t>
      </w:r>
    </w:p>
    <w:p w:rsidR="00D209B2" w:rsidRPr="00D209B2" w:rsidRDefault="00D209B2" w:rsidP="00D209B2">
      <w:pPr>
        <w:jc w:val="right"/>
        <w:rPr>
          <w:rFonts w:ascii="Times New Roman" w:hAnsi="Times New Roman" w:cs="Times New Roman"/>
          <w:sz w:val="28"/>
          <w:szCs w:val="28"/>
        </w:rPr>
      </w:pPr>
      <w:r w:rsidRPr="00D209B2">
        <w:rPr>
          <w:rFonts w:ascii="Times New Roman" w:hAnsi="Times New Roman" w:cs="Times New Roman"/>
          <w:sz w:val="28"/>
          <w:szCs w:val="28"/>
        </w:rPr>
        <w:t xml:space="preserve">імені Юрія </w:t>
      </w:r>
      <w:proofErr w:type="spellStart"/>
      <w:r w:rsidRPr="00D209B2">
        <w:rPr>
          <w:rFonts w:ascii="Times New Roman" w:hAnsi="Times New Roman" w:cs="Times New Roman"/>
          <w:sz w:val="28"/>
          <w:szCs w:val="28"/>
        </w:rPr>
        <w:t>Федьковича</w:t>
      </w:r>
      <w:proofErr w:type="spellEnd"/>
    </w:p>
    <w:p w:rsidR="00176709" w:rsidRPr="00D209B2" w:rsidRDefault="00C2616D" w:rsidP="00C2616D">
      <w:pPr>
        <w:jc w:val="center"/>
        <w:rPr>
          <w:rFonts w:ascii="Times New Roman" w:hAnsi="Times New Roman" w:cs="Times New Roman"/>
          <w:b/>
          <w:sz w:val="24"/>
          <w:szCs w:val="24"/>
        </w:rPr>
      </w:pPr>
      <w:r w:rsidRPr="00D209B2">
        <w:rPr>
          <w:rFonts w:ascii="Times New Roman" w:hAnsi="Times New Roman" w:cs="Times New Roman"/>
          <w:b/>
          <w:sz w:val="24"/>
          <w:szCs w:val="24"/>
        </w:rPr>
        <w:t>У</w:t>
      </w:r>
      <w:r w:rsidR="00D209B2" w:rsidRPr="00D209B2">
        <w:rPr>
          <w:rFonts w:ascii="Times New Roman" w:hAnsi="Times New Roman" w:cs="Times New Roman"/>
          <w:b/>
          <w:sz w:val="24"/>
          <w:szCs w:val="24"/>
        </w:rPr>
        <w:t xml:space="preserve">НІФІКАЦІЯ ПРОЦЕСУАЛЬНИХ ДОКУМЕНТІВ </w:t>
      </w:r>
    </w:p>
    <w:p w:rsidR="00904D3C" w:rsidRDefault="00F83B55" w:rsidP="00D209B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616D">
        <w:rPr>
          <w:rFonts w:ascii="Times New Roman" w:hAnsi="Times New Roman" w:cs="Times New Roman"/>
          <w:sz w:val="28"/>
          <w:szCs w:val="28"/>
        </w:rPr>
        <w:t>Підсумком проведення судової реформи в Україні стало на</w:t>
      </w:r>
      <w:r w:rsidR="00403ABF">
        <w:rPr>
          <w:rFonts w:ascii="Times New Roman" w:hAnsi="Times New Roman" w:cs="Times New Roman"/>
          <w:sz w:val="28"/>
          <w:szCs w:val="28"/>
        </w:rPr>
        <w:t>брання чинності Законом</w:t>
      </w:r>
      <w:r w:rsidR="00C2616D">
        <w:rPr>
          <w:rFonts w:ascii="Times New Roman" w:hAnsi="Times New Roman" w:cs="Times New Roman"/>
          <w:sz w:val="28"/>
          <w:szCs w:val="28"/>
        </w:rPr>
        <w:t xml:space="preserve"> України «Про внесення </w:t>
      </w:r>
      <w:r w:rsidR="00B02493">
        <w:rPr>
          <w:rFonts w:ascii="Times New Roman" w:hAnsi="Times New Roman" w:cs="Times New Roman"/>
          <w:sz w:val="28"/>
          <w:szCs w:val="28"/>
        </w:rPr>
        <w:t>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r w:rsidR="00714D19">
        <w:rPr>
          <w:rFonts w:ascii="Times New Roman" w:hAnsi="Times New Roman" w:cs="Times New Roman"/>
          <w:sz w:val="28"/>
          <w:szCs w:val="28"/>
        </w:rPr>
        <w:t xml:space="preserve"> [1]</w:t>
      </w:r>
      <w:r w:rsidR="00B02493">
        <w:rPr>
          <w:rFonts w:ascii="Times New Roman" w:hAnsi="Times New Roman" w:cs="Times New Roman"/>
          <w:sz w:val="28"/>
          <w:szCs w:val="28"/>
        </w:rPr>
        <w:t xml:space="preserve">, яким внесені істотні зміни до процесуального законодавства. </w:t>
      </w:r>
      <w:r w:rsidR="002960C9">
        <w:rPr>
          <w:rFonts w:ascii="Times New Roman" w:hAnsi="Times New Roman" w:cs="Times New Roman"/>
          <w:sz w:val="28"/>
          <w:szCs w:val="28"/>
        </w:rPr>
        <w:t xml:space="preserve">Однією з ключових ознак </w:t>
      </w:r>
      <w:proofErr w:type="spellStart"/>
      <w:r w:rsidR="002960C9">
        <w:rPr>
          <w:rFonts w:ascii="Times New Roman" w:hAnsi="Times New Roman" w:cs="Times New Roman"/>
          <w:sz w:val="28"/>
          <w:szCs w:val="28"/>
        </w:rPr>
        <w:t>новелізації</w:t>
      </w:r>
      <w:proofErr w:type="spellEnd"/>
      <w:r w:rsidR="002960C9">
        <w:rPr>
          <w:rFonts w:ascii="Times New Roman" w:hAnsi="Times New Roman" w:cs="Times New Roman"/>
          <w:sz w:val="28"/>
          <w:szCs w:val="28"/>
        </w:rPr>
        <w:t xml:space="preserve"> процесуального законодавства є запровадження уніфікації положень цивільного, господарського і адміністративного процесуального законодавства. </w:t>
      </w:r>
      <w:r w:rsidR="00B02493">
        <w:rPr>
          <w:rFonts w:ascii="Times New Roman" w:hAnsi="Times New Roman" w:cs="Times New Roman"/>
          <w:sz w:val="28"/>
          <w:szCs w:val="28"/>
        </w:rPr>
        <w:t xml:space="preserve">Серед процесуальних новацій трьох кодексів увагу привертає впровадження </w:t>
      </w:r>
      <w:r w:rsidR="00D015D3">
        <w:rPr>
          <w:rFonts w:ascii="Times New Roman" w:hAnsi="Times New Roman" w:cs="Times New Roman"/>
          <w:sz w:val="28"/>
          <w:szCs w:val="28"/>
        </w:rPr>
        <w:t xml:space="preserve">- </w:t>
      </w:r>
      <w:r w:rsidR="00B02493">
        <w:rPr>
          <w:rFonts w:ascii="Times New Roman" w:hAnsi="Times New Roman" w:cs="Times New Roman"/>
          <w:sz w:val="28"/>
          <w:szCs w:val="28"/>
        </w:rPr>
        <w:t>ефективного захисту прав особи, яка звертається до суду, як одного із завдань судочинства</w:t>
      </w:r>
      <w:r w:rsidR="00D015D3">
        <w:rPr>
          <w:rFonts w:ascii="Times New Roman" w:hAnsi="Times New Roman" w:cs="Times New Roman"/>
          <w:sz w:val="28"/>
          <w:szCs w:val="28"/>
        </w:rPr>
        <w:t xml:space="preserve">; - розширення способів судового захисту та способів доказування; - дієвих механізми забезпечення позову та доказів; - основних засад судочинства; - нових правила юрисдикції та підсудності; - нових процедур під час здійснення судочинства; - нових форми провадження; - ефективних компенсацій судових витрат; - «Електронного суду», шляхом запровадження єдиної судової інформаційно-телекомунікаційної системи; - нових заходів процесуального примусу; - новел апеляційного та касаційного провадження; - професійного представництва у судовому процесі; - забезпечення ґрунтовної підготовки  та розгляду складних справ; - правил розгляду справ Верховним Судом тощо. </w:t>
      </w:r>
    </w:p>
    <w:p w:rsidR="00E60255" w:rsidRDefault="00F83B55" w:rsidP="00E602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4D3C">
        <w:rPr>
          <w:rFonts w:ascii="Times New Roman" w:hAnsi="Times New Roman" w:cs="Times New Roman"/>
          <w:sz w:val="28"/>
          <w:szCs w:val="28"/>
        </w:rPr>
        <w:t>Я</w:t>
      </w:r>
      <w:r w:rsidR="002960C9">
        <w:rPr>
          <w:rFonts w:ascii="Times New Roman" w:hAnsi="Times New Roman" w:cs="Times New Roman"/>
          <w:sz w:val="28"/>
          <w:szCs w:val="28"/>
        </w:rPr>
        <w:t xml:space="preserve">к було зазначено вище, новацією судової реформи є уніфікація судових процедур у судах всіх юрисдикцій, зокрема і щодо видів судових рішень, адже відповідно до попередніх редакцій процесуальних кодексів були передбачені різні форми судових рішень, </w:t>
      </w:r>
      <w:r w:rsidR="00403ABF">
        <w:rPr>
          <w:rFonts w:ascii="Times New Roman" w:hAnsi="Times New Roman" w:cs="Times New Roman"/>
          <w:sz w:val="28"/>
          <w:szCs w:val="28"/>
        </w:rPr>
        <w:t xml:space="preserve">які приймалися </w:t>
      </w:r>
      <w:r w:rsidR="002960C9">
        <w:rPr>
          <w:rFonts w:ascii="Times New Roman" w:hAnsi="Times New Roman" w:cs="Times New Roman"/>
          <w:sz w:val="28"/>
          <w:szCs w:val="28"/>
        </w:rPr>
        <w:t xml:space="preserve">за наслідками розгляду судових справ. Зокрема, у </w:t>
      </w:r>
      <w:r w:rsidR="002960C9" w:rsidRPr="002960C9">
        <w:rPr>
          <w:rFonts w:ascii="Times New Roman" w:hAnsi="Times New Roman" w:cs="Times New Roman"/>
          <w:i/>
          <w:sz w:val="28"/>
          <w:szCs w:val="28"/>
        </w:rPr>
        <w:t>суді першої інстанції</w:t>
      </w:r>
      <w:r w:rsidR="002960C9">
        <w:rPr>
          <w:rFonts w:ascii="Times New Roman" w:hAnsi="Times New Roman" w:cs="Times New Roman"/>
          <w:sz w:val="28"/>
          <w:szCs w:val="28"/>
        </w:rPr>
        <w:t xml:space="preserve"> під час розгляду та вирішення справ суди ухвалювали та виносили </w:t>
      </w:r>
      <w:r w:rsidR="002960C9" w:rsidRPr="002960C9">
        <w:rPr>
          <w:rFonts w:ascii="Times New Roman" w:hAnsi="Times New Roman" w:cs="Times New Roman"/>
          <w:i/>
          <w:sz w:val="28"/>
          <w:szCs w:val="28"/>
        </w:rPr>
        <w:t>Постанови</w:t>
      </w:r>
      <w:r w:rsidR="002960C9">
        <w:rPr>
          <w:rFonts w:ascii="Times New Roman" w:hAnsi="Times New Roman" w:cs="Times New Roman"/>
          <w:sz w:val="28"/>
          <w:szCs w:val="28"/>
        </w:rPr>
        <w:t xml:space="preserve"> (КАСУ України), </w:t>
      </w:r>
      <w:r w:rsidR="002960C9" w:rsidRPr="002960C9">
        <w:rPr>
          <w:rFonts w:ascii="Times New Roman" w:hAnsi="Times New Roman" w:cs="Times New Roman"/>
          <w:i/>
          <w:sz w:val="28"/>
          <w:szCs w:val="28"/>
        </w:rPr>
        <w:t>Рішення</w:t>
      </w:r>
      <w:r w:rsidR="002960C9">
        <w:rPr>
          <w:rFonts w:ascii="Times New Roman" w:hAnsi="Times New Roman" w:cs="Times New Roman"/>
          <w:sz w:val="28"/>
          <w:szCs w:val="28"/>
        </w:rPr>
        <w:t xml:space="preserve"> (ГПК і </w:t>
      </w:r>
      <w:r w:rsidR="002960C9">
        <w:rPr>
          <w:rFonts w:ascii="Times New Roman" w:hAnsi="Times New Roman" w:cs="Times New Roman"/>
          <w:sz w:val="28"/>
          <w:szCs w:val="28"/>
        </w:rPr>
        <w:lastRenderedPageBreak/>
        <w:t xml:space="preserve">ЦПК України); </w:t>
      </w:r>
      <w:r w:rsidR="002960C9" w:rsidRPr="00027ACA">
        <w:rPr>
          <w:rFonts w:ascii="Times New Roman" w:hAnsi="Times New Roman" w:cs="Times New Roman"/>
          <w:i/>
          <w:sz w:val="28"/>
          <w:szCs w:val="28"/>
        </w:rPr>
        <w:t xml:space="preserve">під час апеляційного провадження </w:t>
      </w:r>
      <w:r w:rsidR="002960C9">
        <w:rPr>
          <w:rFonts w:ascii="Times New Roman" w:hAnsi="Times New Roman" w:cs="Times New Roman"/>
          <w:sz w:val="28"/>
          <w:szCs w:val="28"/>
        </w:rPr>
        <w:t>:</w:t>
      </w:r>
      <w:r w:rsidR="002960C9" w:rsidRPr="00027ACA">
        <w:rPr>
          <w:rFonts w:ascii="Times New Roman" w:hAnsi="Times New Roman" w:cs="Times New Roman"/>
          <w:i/>
          <w:sz w:val="28"/>
          <w:szCs w:val="28"/>
        </w:rPr>
        <w:t>Ухвала / Постанова</w:t>
      </w:r>
      <w:r w:rsidR="002960C9">
        <w:rPr>
          <w:rFonts w:ascii="Times New Roman" w:hAnsi="Times New Roman" w:cs="Times New Roman"/>
          <w:sz w:val="28"/>
          <w:szCs w:val="28"/>
        </w:rPr>
        <w:t xml:space="preserve"> (КАСУ України), </w:t>
      </w:r>
      <w:r w:rsidR="002960C9" w:rsidRPr="00027ACA">
        <w:rPr>
          <w:rFonts w:ascii="Times New Roman" w:hAnsi="Times New Roman" w:cs="Times New Roman"/>
          <w:i/>
          <w:sz w:val="28"/>
          <w:szCs w:val="28"/>
        </w:rPr>
        <w:t xml:space="preserve">Постанова </w:t>
      </w:r>
      <w:r w:rsidR="002960C9">
        <w:rPr>
          <w:rFonts w:ascii="Times New Roman" w:hAnsi="Times New Roman" w:cs="Times New Roman"/>
          <w:sz w:val="28"/>
          <w:szCs w:val="28"/>
        </w:rPr>
        <w:t xml:space="preserve">(ГПК України), </w:t>
      </w:r>
      <w:r w:rsidR="00027ACA" w:rsidRPr="00027ACA">
        <w:rPr>
          <w:rFonts w:ascii="Times New Roman" w:hAnsi="Times New Roman" w:cs="Times New Roman"/>
          <w:i/>
          <w:sz w:val="28"/>
          <w:szCs w:val="28"/>
        </w:rPr>
        <w:t>Ухвала/ Рішення</w:t>
      </w:r>
      <w:r w:rsidR="00027ACA">
        <w:rPr>
          <w:rFonts w:ascii="Times New Roman" w:hAnsi="Times New Roman" w:cs="Times New Roman"/>
          <w:sz w:val="28"/>
          <w:szCs w:val="28"/>
        </w:rPr>
        <w:t xml:space="preserve"> (ЦПК України); </w:t>
      </w:r>
      <w:r w:rsidR="00027ACA" w:rsidRPr="00027ACA">
        <w:rPr>
          <w:rFonts w:ascii="Times New Roman" w:hAnsi="Times New Roman" w:cs="Times New Roman"/>
          <w:i/>
          <w:sz w:val="28"/>
          <w:szCs w:val="28"/>
        </w:rPr>
        <w:t>під час касаційного провадження</w:t>
      </w:r>
      <w:r w:rsidR="00027ACA">
        <w:rPr>
          <w:rFonts w:ascii="Times New Roman" w:hAnsi="Times New Roman" w:cs="Times New Roman"/>
          <w:sz w:val="28"/>
          <w:szCs w:val="28"/>
        </w:rPr>
        <w:t xml:space="preserve">: </w:t>
      </w:r>
      <w:r w:rsidR="00027ACA" w:rsidRPr="00027ACA">
        <w:rPr>
          <w:rFonts w:ascii="Times New Roman" w:hAnsi="Times New Roman" w:cs="Times New Roman"/>
          <w:i/>
          <w:sz w:val="28"/>
          <w:szCs w:val="28"/>
        </w:rPr>
        <w:t>Ухвала/ Постанова</w:t>
      </w:r>
      <w:r w:rsidR="00027ACA">
        <w:rPr>
          <w:rFonts w:ascii="Times New Roman" w:hAnsi="Times New Roman" w:cs="Times New Roman"/>
          <w:sz w:val="28"/>
          <w:szCs w:val="28"/>
        </w:rPr>
        <w:t xml:space="preserve"> (КАСУ України), </w:t>
      </w:r>
      <w:r w:rsidR="00027ACA" w:rsidRPr="00027ACA">
        <w:rPr>
          <w:rFonts w:ascii="Times New Roman" w:hAnsi="Times New Roman" w:cs="Times New Roman"/>
          <w:i/>
          <w:sz w:val="28"/>
          <w:szCs w:val="28"/>
        </w:rPr>
        <w:t>Постанова</w:t>
      </w:r>
      <w:r w:rsidR="00027ACA">
        <w:rPr>
          <w:rFonts w:ascii="Times New Roman" w:hAnsi="Times New Roman" w:cs="Times New Roman"/>
          <w:sz w:val="28"/>
          <w:szCs w:val="28"/>
        </w:rPr>
        <w:t xml:space="preserve"> (ГПК України), </w:t>
      </w:r>
      <w:r w:rsidR="00027ACA" w:rsidRPr="00027ACA">
        <w:rPr>
          <w:rFonts w:ascii="Times New Roman" w:hAnsi="Times New Roman" w:cs="Times New Roman"/>
          <w:i/>
          <w:sz w:val="28"/>
          <w:szCs w:val="28"/>
        </w:rPr>
        <w:t>Ухвала / Рішення</w:t>
      </w:r>
      <w:r w:rsidR="00027ACA">
        <w:rPr>
          <w:rFonts w:ascii="Times New Roman" w:hAnsi="Times New Roman" w:cs="Times New Roman"/>
          <w:sz w:val="28"/>
          <w:szCs w:val="28"/>
        </w:rPr>
        <w:t xml:space="preserve"> (ЦПК України); </w:t>
      </w:r>
      <w:r w:rsidR="00027ACA" w:rsidRPr="00027ACA">
        <w:rPr>
          <w:rFonts w:ascii="Times New Roman" w:hAnsi="Times New Roman" w:cs="Times New Roman"/>
          <w:i/>
          <w:sz w:val="28"/>
          <w:szCs w:val="28"/>
        </w:rPr>
        <w:t>Верховний Суд України</w:t>
      </w:r>
      <w:r w:rsidR="00027ACA">
        <w:rPr>
          <w:rFonts w:ascii="Times New Roman" w:hAnsi="Times New Roman" w:cs="Times New Roman"/>
          <w:sz w:val="28"/>
          <w:szCs w:val="28"/>
        </w:rPr>
        <w:t xml:space="preserve"> : </w:t>
      </w:r>
      <w:r w:rsidR="00027ACA" w:rsidRPr="00027ACA">
        <w:rPr>
          <w:rFonts w:ascii="Times New Roman" w:hAnsi="Times New Roman" w:cs="Times New Roman"/>
          <w:i/>
          <w:sz w:val="28"/>
          <w:szCs w:val="28"/>
        </w:rPr>
        <w:t>Постанова</w:t>
      </w:r>
      <w:r w:rsidR="00027ACA">
        <w:rPr>
          <w:rFonts w:ascii="Times New Roman" w:hAnsi="Times New Roman" w:cs="Times New Roman"/>
          <w:sz w:val="28"/>
          <w:szCs w:val="28"/>
        </w:rPr>
        <w:t xml:space="preserve"> (КАСУ України), </w:t>
      </w:r>
      <w:r w:rsidR="00027ACA" w:rsidRPr="00027ACA">
        <w:rPr>
          <w:rFonts w:ascii="Times New Roman" w:hAnsi="Times New Roman" w:cs="Times New Roman"/>
          <w:i/>
          <w:sz w:val="28"/>
          <w:szCs w:val="28"/>
        </w:rPr>
        <w:t>Постанова</w:t>
      </w:r>
      <w:r w:rsidR="00027ACA">
        <w:rPr>
          <w:rFonts w:ascii="Times New Roman" w:hAnsi="Times New Roman" w:cs="Times New Roman"/>
          <w:sz w:val="28"/>
          <w:szCs w:val="28"/>
        </w:rPr>
        <w:t xml:space="preserve"> (ГПК України), </w:t>
      </w:r>
      <w:r w:rsidR="00027ACA" w:rsidRPr="00027ACA">
        <w:rPr>
          <w:rFonts w:ascii="Times New Roman" w:hAnsi="Times New Roman" w:cs="Times New Roman"/>
          <w:i/>
          <w:sz w:val="28"/>
          <w:szCs w:val="28"/>
        </w:rPr>
        <w:t>Постанова</w:t>
      </w:r>
      <w:r w:rsidR="00027ACA">
        <w:rPr>
          <w:rFonts w:ascii="Times New Roman" w:hAnsi="Times New Roman" w:cs="Times New Roman"/>
          <w:sz w:val="28"/>
          <w:szCs w:val="28"/>
        </w:rPr>
        <w:t xml:space="preserve"> (ЦПК України). З процесуальних питань – </w:t>
      </w:r>
      <w:proofErr w:type="spellStart"/>
      <w:r w:rsidR="00027ACA">
        <w:rPr>
          <w:rFonts w:ascii="Times New Roman" w:hAnsi="Times New Roman" w:cs="Times New Roman"/>
          <w:sz w:val="28"/>
          <w:szCs w:val="28"/>
        </w:rPr>
        <w:t>постановлялись</w:t>
      </w:r>
      <w:proofErr w:type="spellEnd"/>
      <w:r>
        <w:rPr>
          <w:rFonts w:ascii="Times New Roman" w:hAnsi="Times New Roman" w:cs="Times New Roman"/>
          <w:sz w:val="28"/>
          <w:szCs w:val="28"/>
        </w:rPr>
        <w:t xml:space="preserve"> </w:t>
      </w:r>
      <w:r w:rsidR="00027ACA" w:rsidRPr="00027ACA">
        <w:rPr>
          <w:rFonts w:ascii="Times New Roman" w:hAnsi="Times New Roman" w:cs="Times New Roman"/>
          <w:i/>
          <w:sz w:val="28"/>
          <w:szCs w:val="28"/>
        </w:rPr>
        <w:t>Ухвали</w:t>
      </w:r>
      <w:r w:rsidR="00027ACA">
        <w:rPr>
          <w:rFonts w:ascii="Times New Roman" w:hAnsi="Times New Roman" w:cs="Times New Roman"/>
          <w:sz w:val="28"/>
          <w:szCs w:val="28"/>
        </w:rPr>
        <w:t xml:space="preserve">. Які зміни у процесуальному законодавстві відбулись стосовно вказаних питань? У </w:t>
      </w:r>
      <w:r w:rsidR="00027ACA" w:rsidRPr="00027ACA">
        <w:rPr>
          <w:rFonts w:ascii="Times New Roman" w:hAnsi="Times New Roman" w:cs="Times New Roman"/>
          <w:i/>
          <w:sz w:val="28"/>
          <w:szCs w:val="28"/>
        </w:rPr>
        <w:t>суді першої інстанції</w:t>
      </w:r>
      <w:r w:rsidR="00027ACA">
        <w:rPr>
          <w:rFonts w:ascii="Times New Roman" w:hAnsi="Times New Roman" w:cs="Times New Roman"/>
          <w:sz w:val="28"/>
          <w:szCs w:val="28"/>
        </w:rPr>
        <w:t xml:space="preserve"> : </w:t>
      </w:r>
      <w:r w:rsidR="00027ACA" w:rsidRPr="00027ACA">
        <w:rPr>
          <w:rFonts w:ascii="Times New Roman" w:hAnsi="Times New Roman" w:cs="Times New Roman"/>
          <w:i/>
          <w:sz w:val="28"/>
          <w:szCs w:val="28"/>
        </w:rPr>
        <w:t>Рішення</w:t>
      </w:r>
      <w:r w:rsidR="00027ACA">
        <w:rPr>
          <w:rFonts w:ascii="Times New Roman" w:hAnsi="Times New Roman" w:cs="Times New Roman"/>
          <w:sz w:val="28"/>
          <w:szCs w:val="28"/>
        </w:rPr>
        <w:t xml:space="preserve"> (ЦПК,КАСУ, ГПК України); </w:t>
      </w:r>
      <w:r w:rsidR="00027ACA" w:rsidRPr="00027ACA">
        <w:rPr>
          <w:rFonts w:ascii="Times New Roman" w:hAnsi="Times New Roman" w:cs="Times New Roman"/>
          <w:i/>
          <w:sz w:val="28"/>
          <w:szCs w:val="28"/>
        </w:rPr>
        <w:t>під час апеляційного провадження</w:t>
      </w:r>
      <w:r w:rsidR="00027ACA">
        <w:rPr>
          <w:rFonts w:ascii="Times New Roman" w:hAnsi="Times New Roman" w:cs="Times New Roman"/>
          <w:sz w:val="28"/>
          <w:szCs w:val="28"/>
        </w:rPr>
        <w:t xml:space="preserve"> : </w:t>
      </w:r>
      <w:r w:rsidR="00027ACA" w:rsidRPr="00027ACA">
        <w:rPr>
          <w:rFonts w:ascii="Times New Roman" w:hAnsi="Times New Roman" w:cs="Times New Roman"/>
          <w:i/>
          <w:sz w:val="28"/>
          <w:szCs w:val="28"/>
        </w:rPr>
        <w:t>Постанова</w:t>
      </w:r>
      <w:r w:rsidR="00027ACA">
        <w:rPr>
          <w:rFonts w:ascii="Times New Roman" w:hAnsi="Times New Roman" w:cs="Times New Roman"/>
          <w:sz w:val="28"/>
          <w:szCs w:val="28"/>
        </w:rPr>
        <w:t xml:space="preserve"> (ЦПК,КАСУ, ГПК України); </w:t>
      </w:r>
      <w:r w:rsidR="00904D3C">
        <w:rPr>
          <w:rFonts w:ascii="Times New Roman" w:hAnsi="Times New Roman" w:cs="Times New Roman"/>
          <w:i/>
          <w:sz w:val="28"/>
          <w:szCs w:val="28"/>
        </w:rPr>
        <w:t xml:space="preserve">у касаційному провадженні (ВС) </w:t>
      </w:r>
      <w:r w:rsidR="00904D3C">
        <w:rPr>
          <w:rFonts w:ascii="Times New Roman" w:hAnsi="Times New Roman" w:cs="Times New Roman"/>
          <w:sz w:val="28"/>
          <w:szCs w:val="28"/>
        </w:rPr>
        <w:t xml:space="preserve">: Постанова (ЦПК,КАСУ, ГПК України). Крім того, за ЦПК та ГПК України суди видають </w:t>
      </w:r>
      <w:r w:rsidR="00904D3C" w:rsidRPr="00904D3C">
        <w:rPr>
          <w:rFonts w:ascii="Times New Roman" w:hAnsi="Times New Roman" w:cs="Times New Roman"/>
          <w:i/>
          <w:sz w:val="28"/>
          <w:szCs w:val="28"/>
        </w:rPr>
        <w:t>Судові накази</w:t>
      </w:r>
      <w:r w:rsidR="00904D3C">
        <w:rPr>
          <w:rFonts w:ascii="Times New Roman" w:hAnsi="Times New Roman" w:cs="Times New Roman"/>
          <w:sz w:val="28"/>
          <w:szCs w:val="28"/>
        </w:rPr>
        <w:t xml:space="preserve">. З процесуальних питань </w:t>
      </w:r>
      <w:proofErr w:type="spellStart"/>
      <w:r w:rsidR="00904D3C">
        <w:rPr>
          <w:rFonts w:ascii="Times New Roman" w:hAnsi="Times New Roman" w:cs="Times New Roman"/>
          <w:sz w:val="28"/>
          <w:szCs w:val="28"/>
        </w:rPr>
        <w:t>постановляються</w:t>
      </w:r>
      <w:proofErr w:type="spellEnd"/>
      <w:r>
        <w:rPr>
          <w:rFonts w:ascii="Times New Roman" w:hAnsi="Times New Roman" w:cs="Times New Roman"/>
          <w:sz w:val="28"/>
          <w:szCs w:val="28"/>
        </w:rPr>
        <w:t xml:space="preserve"> </w:t>
      </w:r>
      <w:r w:rsidR="00904D3C" w:rsidRPr="00904D3C">
        <w:rPr>
          <w:rFonts w:ascii="Times New Roman" w:hAnsi="Times New Roman" w:cs="Times New Roman"/>
          <w:i/>
          <w:sz w:val="28"/>
          <w:szCs w:val="28"/>
        </w:rPr>
        <w:t>Ухвали</w:t>
      </w:r>
      <w:r w:rsidR="00904D3C">
        <w:rPr>
          <w:rFonts w:ascii="Times New Roman" w:hAnsi="Times New Roman" w:cs="Times New Roman"/>
          <w:sz w:val="28"/>
          <w:szCs w:val="28"/>
        </w:rPr>
        <w:t xml:space="preserve">. </w:t>
      </w:r>
    </w:p>
    <w:p w:rsidR="00714D19" w:rsidRDefault="00F83B55" w:rsidP="00D209B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60255">
        <w:rPr>
          <w:rFonts w:ascii="Times New Roman" w:hAnsi="Times New Roman" w:cs="Times New Roman"/>
          <w:sz w:val="28"/>
          <w:szCs w:val="28"/>
        </w:rPr>
        <w:t>На наш погляд,</w:t>
      </w:r>
      <w:r w:rsidR="00714D19">
        <w:rPr>
          <w:rFonts w:ascii="Times New Roman" w:hAnsi="Times New Roman" w:cs="Times New Roman"/>
          <w:sz w:val="28"/>
          <w:szCs w:val="28"/>
        </w:rPr>
        <w:t xml:space="preserve"> така уніфікація дасть можливість усунути дублювання норм процесуальних кодексів, забезпечить єдність та узгодженість процесуальних термінів, стабільність процесуальної форми. Тим паче</w:t>
      </w:r>
      <w:r w:rsidR="00E60255">
        <w:rPr>
          <w:rFonts w:ascii="Times New Roman" w:hAnsi="Times New Roman" w:cs="Times New Roman"/>
          <w:sz w:val="28"/>
          <w:szCs w:val="28"/>
        </w:rPr>
        <w:t xml:space="preserve"> для такої уніфікації процесуальних документів у процесуальному законодавстві є ряд </w:t>
      </w:r>
      <w:proofErr w:type="spellStart"/>
      <w:r w:rsidR="00E60255">
        <w:rPr>
          <w:rFonts w:ascii="Times New Roman" w:hAnsi="Times New Roman" w:cs="Times New Roman"/>
          <w:sz w:val="28"/>
          <w:szCs w:val="28"/>
        </w:rPr>
        <w:t>уніфікаційних</w:t>
      </w:r>
      <w:proofErr w:type="spellEnd"/>
      <w:r w:rsidR="00E60255">
        <w:rPr>
          <w:rFonts w:ascii="Times New Roman" w:hAnsi="Times New Roman" w:cs="Times New Roman"/>
          <w:sz w:val="28"/>
          <w:szCs w:val="28"/>
        </w:rPr>
        <w:t xml:space="preserve"> підстав : поняття та сутність судового рішення; вимоги, які пред’являються до судового рішення; ознаки судового рішення; усунення недоліків у судовому рішенні; </w:t>
      </w:r>
      <w:r w:rsidR="00773366">
        <w:rPr>
          <w:rFonts w:ascii="Times New Roman" w:hAnsi="Times New Roman" w:cs="Times New Roman"/>
          <w:sz w:val="28"/>
          <w:szCs w:val="28"/>
        </w:rPr>
        <w:t xml:space="preserve">зміст та порядок оскарження тощо. </w:t>
      </w:r>
      <w:r w:rsidR="00E60255" w:rsidRPr="00E60255">
        <w:rPr>
          <w:rFonts w:ascii="Times New Roman" w:hAnsi="Times New Roman" w:cs="Times New Roman"/>
          <w:sz w:val="28"/>
          <w:szCs w:val="28"/>
        </w:rPr>
        <w:t>Тому н</w:t>
      </w:r>
      <w:r w:rsidR="00714D19">
        <w:rPr>
          <w:rFonts w:ascii="Times New Roman" w:hAnsi="Times New Roman" w:cs="Times New Roman"/>
          <w:sz w:val="28"/>
          <w:szCs w:val="28"/>
        </w:rPr>
        <w:t>е можливо не погодитись із М.</w:t>
      </w:r>
      <w:r>
        <w:rPr>
          <w:rFonts w:ascii="Times New Roman" w:hAnsi="Times New Roman" w:cs="Times New Roman"/>
          <w:sz w:val="28"/>
          <w:szCs w:val="28"/>
        </w:rPr>
        <w:t xml:space="preserve"> </w:t>
      </w:r>
      <w:r w:rsidR="00714D19">
        <w:rPr>
          <w:rFonts w:ascii="Times New Roman" w:hAnsi="Times New Roman" w:cs="Times New Roman"/>
          <w:sz w:val="28"/>
          <w:szCs w:val="28"/>
        </w:rPr>
        <w:t xml:space="preserve">П. </w:t>
      </w:r>
      <w:r w:rsidR="00E60255" w:rsidRPr="00E60255">
        <w:rPr>
          <w:rFonts w:ascii="Times New Roman" w:hAnsi="Times New Roman" w:cs="Times New Roman"/>
          <w:sz w:val="28"/>
          <w:szCs w:val="28"/>
        </w:rPr>
        <w:t>Курило, який стверджує, що суть, структура, зміст судового рішення в різних галузях процесуального права є однотипними, а значить, є всі можливості для уніфікації інституту судового рішення в єдиному С</w:t>
      </w:r>
      <w:r w:rsidR="00E60255">
        <w:rPr>
          <w:rFonts w:ascii="Times New Roman" w:hAnsi="Times New Roman" w:cs="Times New Roman"/>
          <w:sz w:val="28"/>
          <w:szCs w:val="28"/>
        </w:rPr>
        <w:t>удовому процесуальному кодексі. У</w:t>
      </w:r>
      <w:r w:rsidR="00E60255" w:rsidRPr="00E60255">
        <w:rPr>
          <w:rFonts w:ascii="Times New Roman" w:hAnsi="Times New Roman" w:cs="Times New Roman"/>
          <w:sz w:val="28"/>
          <w:szCs w:val="28"/>
        </w:rPr>
        <w:t>н</w:t>
      </w:r>
      <w:r w:rsidR="00E60255">
        <w:rPr>
          <w:rFonts w:ascii="Times New Roman" w:hAnsi="Times New Roman" w:cs="Times New Roman"/>
          <w:sz w:val="28"/>
          <w:szCs w:val="28"/>
        </w:rPr>
        <w:t>іфікація інституту судового рі</w:t>
      </w:r>
      <w:r w:rsidR="00E60255" w:rsidRPr="00E60255">
        <w:rPr>
          <w:rFonts w:ascii="Times New Roman" w:hAnsi="Times New Roman" w:cs="Times New Roman"/>
          <w:sz w:val="28"/>
          <w:szCs w:val="28"/>
        </w:rPr>
        <w:t>шення, безумовно, призведе до єдиного розуміння його змісту, структури,</w:t>
      </w:r>
      <w:r w:rsidR="00E60255">
        <w:rPr>
          <w:rFonts w:ascii="Times New Roman" w:hAnsi="Times New Roman" w:cs="Times New Roman"/>
          <w:sz w:val="28"/>
          <w:szCs w:val="28"/>
        </w:rPr>
        <w:t xml:space="preserve"> форми, підстав для його оскар</w:t>
      </w:r>
      <w:r w:rsidR="00E60255" w:rsidRPr="00E60255">
        <w:rPr>
          <w:rFonts w:ascii="Times New Roman" w:hAnsi="Times New Roman" w:cs="Times New Roman"/>
          <w:sz w:val="28"/>
          <w:szCs w:val="28"/>
        </w:rPr>
        <w:t>ження, скасування та ухвалення нових рішень. Такий підхід надасть можливість сконцентрувати вимоги до цього важливого процесуального документа в одному процесуальному кодексі з єдиним розумінням процесуально-правових</w:t>
      </w:r>
      <w:r w:rsidR="00E60255">
        <w:rPr>
          <w:rFonts w:ascii="Times New Roman" w:hAnsi="Times New Roman" w:cs="Times New Roman"/>
          <w:sz w:val="28"/>
          <w:szCs w:val="28"/>
        </w:rPr>
        <w:t xml:space="preserve"> понять та їх правозастосування [</w:t>
      </w:r>
      <w:r w:rsidR="00714D19">
        <w:rPr>
          <w:rFonts w:ascii="Times New Roman" w:hAnsi="Times New Roman" w:cs="Times New Roman"/>
          <w:sz w:val="28"/>
          <w:szCs w:val="28"/>
        </w:rPr>
        <w:t xml:space="preserve">2, с. </w:t>
      </w:r>
      <w:r w:rsidR="00E60255">
        <w:rPr>
          <w:rFonts w:ascii="Times New Roman" w:hAnsi="Times New Roman" w:cs="Times New Roman"/>
          <w:sz w:val="28"/>
          <w:szCs w:val="28"/>
        </w:rPr>
        <w:t>60].</w:t>
      </w:r>
    </w:p>
    <w:p w:rsidR="006E05FF" w:rsidRDefault="00F83B55" w:rsidP="00D209B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4D3C">
        <w:rPr>
          <w:rFonts w:ascii="Times New Roman" w:hAnsi="Times New Roman" w:cs="Times New Roman"/>
          <w:sz w:val="28"/>
          <w:szCs w:val="28"/>
        </w:rPr>
        <w:t xml:space="preserve">Така новація на думку судді Тернопільського окружного адміністративного суду, члена правління Асоціації розвитку суддівського самоврядування України  А. Жука, сприятиме більш зрозумілому ставленню суспільства як споживача </w:t>
      </w:r>
      <w:r w:rsidR="00904D3C">
        <w:rPr>
          <w:rFonts w:ascii="Times New Roman" w:hAnsi="Times New Roman" w:cs="Times New Roman"/>
          <w:sz w:val="28"/>
          <w:szCs w:val="28"/>
        </w:rPr>
        <w:lastRenderedPageBreak/>
        <w:t>«послуг» з відправлення правосуддя до судової правозастосовної діяльності та підвищенню довіри до судової влади в цілому</w:t>
      </w:r>
      <w:r w:rsidR="00176709">
        <w:rPr>
          <w:rFonts w:ascii="Times New Roman" w:hAnsi="Times New Roman" w:cs="Times New Roman"/>
          <w:sz w:val="28"/>
          <w:szCs w:val="28"/>
        </w:rPr>
        <w:t>.</w:t>
      </w:r>
      <w:r w:rsidR="00F73277">
        <w:rPr>
          <w:rFonts w:ascii="Times New Roman" w:hAnsi="Times New Roman" w:cs="Times New Roman"/>
          <w:sz w:val="28"/>
          <w:szCs w:val="28"/>
        </w:rPr>
        <w:t xml:space="preserve">Разом з тим, практик звертає увагу на ч. 8 ст. 259 ЦПК, </w:t>
      </w:r>
      <w:r w:rsidR="00223F8C">
        <w:rPr>
          <w:rFonts w:ascii="Times New Roman" w:hAnsi="Times New Roman" w:cs="Times New Roman"/>
          <w:sz w:val="28"/>
          <w:szCs w:val="28"/>
        </w:rPr>
        <w:t>ч. 8</w:t>
      </w:r>
      <w:r w:rsidR="003B1B2D">
        <w:rPr>
          <w:rFonts w:ascii="Times New Roman" w:hAnsi="Times New Roman" w:cs="Times New Roman"/>
          <w:sz w:val="28"/>
          <w:szCs w:val="28"/>
        </w:rPr>
        <w:t xml:space="preserve"> ст.</w:t>
      </w:r>
      <w:r w:rsidR="00223F8C">
        <w:rPr>
          <w:rFonts w:ascii="Times New Roman" w:hAnsi="Times New Roman" w:cs="Times New Roman"/>
          <w:sz w:val="28"/>
          <w:szCs w:val="28"/>
        </w:rPr>
        <w:t xml:space="preserve"> 233 </w:t>
      </w:r>
      <w:r w:rsidR="00F73277">
        <w:rPr>
          <w:rFonts w:ascii="Times New Roman" w:hAnsi="Times New Roman" w:cs="Times New Roman"/>
          <w:sz w:val="28"/>
          <w:szCs w:val="28"/>
        </w:rPr>
        <w:t xml:space="preserve">ГПК, </w:t>
      </w:r>
      <w:r w:rsidR="003B1B2D">
        <w:rPr>
          <w:rFonts w:ascii="Times New Roman" w:hAnsi="Times New Roman" w:cs="Times New Roman"/>
          <w:sz w:val="28"/>
          <w:szCs w:val="28"/>
        </w:rPr>
        <w:t xml:space="preserve">ч. 10 </w:t>
      </w:r>
      <w:r w:rsidR="00F73277">
        <w:rPr>
          <w:rFonts w:ascii="Times New Roman" w:hAnsi="Times New Roman" w:cs="Times New Roman"/>
          <w:sz w:val="28"/>
          <w:szCs w:val="28"/>
        </w:rPr>
        <w:t xml:space="preserve">ст. </w:t>
      </w:r>
      <w:r w:rsidR="003B1B2D">
        <w:rPr>
          <w:rFonts w:ascii="Times New Roman" w:hAnsi="Times New Roman" w:cs="Times New Roman"/>
          <w:sz w:val="28"/>
          <w:szCs w:val="28"/>
        </w:rPr>
        <w:t>243</w:t>
      </w:r>
      <w:r w:rsidR="00F73277">
        <w:rPr>
          <w:rFonts w:ascii="Times New Roman" w:hAnsi="Times New Roman" w:cs="Times New Roman"/>
          <w:sz w:val="28"/>
          <w:szCs w:val="28"/>
        </w:rPr>
        <w:t xml:space="preserve"> КАСУ, в яких передбачено, що «усі судові рішення викладаються письмово </w:t>
      </w:r>
      <w:r w:rsidR="00176709">
        <w:rPr>
          <w:rFonts w:ascii="Times New Roman" w:hAnsi="Times New Roman" w:cs="Times New Roman"/>
          <w:sz w:val="28"/>
          <w:szCs w:val="28"/>
        </w:rPr>
        <w:t>у паперовій та електронній формах</w:t>
      </w:r>
      <w:r w:rsidR="00F73277">
        <w:rPr>
          <w:rFonts w:ascii="Times New Roman" w:hAnsi="Times New Roman" w:cs="Times New Roman"/>
          <w:sz w:val="28"/>
          <w:szCs w:val="28"/>
        </w:rPr>
        <w:t>». Проте ч. 5 ст. 259 ЦПК</w:t>
      </w:r>
      <w:r w:rsidR="003B1B2D">
        <w:rPr>
          <w:rFonts w:ascii="Times New Roman" w:hAnsi="Times New Roman" w:cs="Times New Roman"/>
          <w:sz w:val="28"/>
          <w:szCs w:val="28"/>
        </w:rPr>
        <w:t>, ч. 5 ст. 233 ГПК</w:t>
      </w:r>
      <w:r w:rsidR="00F73277">
        <w:rPr>
          <w:rFonts w:ascii="Times New Roman" w:hAnsi="Times New Roman" w:cs="Times New Roman"/>
          <w:sz w:val="28"/>
          <w:szCs w:val="28"/>
        </w:rPr>
        <w:t xml:space="preserve"> та</w:t>
      </w:r>
      <w:r w:rsidR="003B1B2D">
        <w:rPr>
          <w:rFonts w:ascii="Times New Roman" w:hAnsi="Times New Roman" w:cs="Times New Roman"/>
          <w:sz w:val="28"/>
          <w:szCs w:val="28"/>
        </w:rPr>
        <w:t xml:space="preserve"> ч. 7 ст. 243 КАСУ </w:t>
      </w:r>
      <w:r w:rsidR="00F73277">
        <w:rPr>
          <w:rFonts w:ascii="Times New Roman" w:hAnsi="Times New Roman" w:cs="Times New Roman"/>
          <w:sz w:val="28"/>
          <w:szCs w:val="28"/>
        </w:rPr>
        <w:t xml:space="preserve">визначено, що </w:t>
      </w:r>
      <w:r w:rsidR="00176709">
        <w:rPr>
          <w:rFonts w:ascii="Times New Roman" w:hAnsi="Times New Roman" w:cs="Times New Roman"/>
          <w:sz w:val="28"/>
          <w:szCs w:val="28"/>
        </w:rPr>
        <w:t>«</w:t>
      </w:r>
      <w:r w:rsidR="00F73277">
        <w:rPr>
          <w:rFonts w:ascii="Times New Roman" w:hAnsi="Times New Roman" w:cs="Times New Roman"/>
          <w:sz w:val="28"/>
          <w:szCs w:val="28"/>
        </w:rPr>
        <w:t xml:space="preserve">ухвали, постановлені судом, не виходячи до </w:t>
      </w:r>
      <w:proofErr w:type="spellStart"/>
      <w:r w:rsidR="00F73277">
        <w:rPr>
          <w:rFonts w:ascii="Times New Roman" w:hAnsi="Times New Roman" w:cs="Times New Roman"/>
          <w:sz w:val="28"/>
          <w:szCs w:val="28"/>
        </w:rPr>
        <w:t>нарадчої</w:t>
      </w:r>
      <w:proofErr w:type="spellEnd"/>
      <w:r w:rsidR="00F73277">
        <w:rPr>
          <w:rFonts w:ascii="Times New Roman" w:hAnsi="Times New Roman" w:cs="Times New Roman"/>
          <w:sz w:val="28"/>
          <w:szCs w:val="28"/>
        </w:rPr>
        <w:t xml:space="preserve"> кімнати, заносяться до протоколу судового засідання</w:t>
      </w:r>
      <w:r w:rsidR="00176709">
        <w:rPr>
          <w:rFonts w:ascii="Times New Roman" w:hAnsi="Times New Roman" w:cs="Times New Roman"/>
          <w:sz w:val="28"/>
          <w:szCs w:val="28"/>
        </w:rPr>
        <w:t>»</w:t>
      </w:r>
      <w:r w:rsidR="00F73277">
        <w:rPr>
          <w:rFonts w:ascii="Times New Roman" w:hAnsi="Times New Roman" w:cs="Times New Roman"/>
          <w:sz w:val="28"/>
          <w:szCs w:val="28"/>
        </w:rPr>
        <w:t xml:space="preserve">. Вказана неузгодженість може призвести до необхідності дублювання ухвал, постановлених без виходу до </w:t>
      </w:r>
      <w:proofErr w:type="spellStart"/>
      <w:r w:rsidR="00F73277">
        <w:rPr>
          <w:rFonts w:ascii="Times New Roman" w:hAnsi="Times New Roman" w:cs="Times New Roman"/>
          <w:sz w:val="28"/>
          <w:szCs w:val="28"/>
        </w:rPr>
        <w:t>нарадчої</w:t>
      </w:r>
      <w:proofErr w:type="spellEnd"/>
      <w:r w:rsidR="00F73277">
        <w:rPr>
          <w:rFonts w:ascii="Times New Roman" w:hAnsi="Times New Roman" w:cs="Times New Roman"/>
          <w:sz w:val="28"/>
          <w:szCs w:val="28"/>
        </w:rPr>
        <w:t xml:space="preserve"> кімнати, в паперовій або електронній формах. </w:t>
      </w:r>
      <w:r w:rsidR="00773366">
        <w:rPr>
          <w:rFonts w:ascii="Times New Roman" w:hAnsi="Times New Roman" w:cs="Times New Roman"/>
          <w:sz w:val="28"/>
          <w:szCs w:val="28"/>
        </w:rPr>
        <w:t xml:space="preserve">Звідси </w:t>
      </w:r>
      <w:r w:rsidR="00F73277">
        <w:rPr>
          <w:rFonts w:ascii="Times New Roman" w:hAnsi="Times New Roman" w:cs="Times New Roman"/>
          <w:sz w:val="28"/>
          <w:szCs w:val="28"/>
        </w:rPr>
        <w:t xml:space="preserve">А. Жук пропонує доповнити </w:t>
      </w:r>
      <w:r w:rsidR="003B1B2D">
        <w:rPr>
          <w:rFonts w:ascii="Times New Roman" w:hAnsi="Times New Roman" w:cs="Times New Roman"/>
          <w:sz w:val="28"/>
          <w:szCs w:val="28"/>
        </w:rPr>
        <w:t xml:space="preserve">вказані норми </w:t>
      </w:r>
      <w:r w:rsidR="00F73277">
        <w:rPr>
          <w:rFonts w:ascii="Times New Roman" w:hAnsi="Times New Roman" w:cs="Times New Roman"/>
          <w:sz w:val="28"/>
          <w:szCs w:val="28"/>
        </w:rPr>
        <w:t xml:space="preserve">після слів «Усі судові рішення…» словами «крім ухвал, які </w:t>
      </w:r>
      <w:proofErr w:type="spellStart"/>
      <w:r w:rsidR="00F73277">
        <w:rPr>
          <w:rFonts w:ascii="Times New Roman" w:hAnsi="Times New Roman" w:cs="Times New Roman"/>
          <w:sz w:val="28"/>
          <w:szCs w:val="28"/>
        </w:rPr>
        <w:t>постановляються</w:t>
      </w:r>
      <w:proofErr w:type="spellEnd"/>
      <w:r w:rsidR="00F73277">
        <w:rPr>
          <w:rFonts w:ascii="Times New Roman" w:hAnsi="Times New Roman" w:cs="Times New Roman"/>
          <w:sz w:val="28"/>
          <w:szCs w:val="28"/>
        </w:rPr>
        <w:t xml:space="preserve"> без виходу до </w:t>
      </w:r>
      <w:proofErr w:type="spellStart"/>
      <w:r w:rsidR="00F73277">
        <w:rPr>
          <w:rFonts w:ascii="Times New Roman" w:hAnsi="Times New Roman" w:cs="Times New Roman"/>
          <w:sz w:val="28"/>
          <w:szCs w:val="28"/>
        </w:rPr>
        <w:t>нарадчої</w:t>
      </w:r>
      <w:proofErr w:type="spellEnd"/>
      <w:r w:rsidR="00F73277">
        <w:rPr>
          <w:rFonts w:ascii="Times New Roman" w:hAnsi="Times New Roman" w:cs="Times New Roman"/>
          <w:sz w:val="28"/>
          <w:szCs w:val="28"/>
        </w:rPr>
        <w:t xml:space="preserve"> кімнати»</w:t>
      </w:r>
      <w:r w:rsidR="00176709">
        <w:rPr>
          <w:rFonts w:ascii="Times New Roman" w:hAnsi="Times New Roman" w:cs="Times New Roman"/>
          <w:sz w:val="28"/>
          <w:szCs w:val="28"/>
        </w:rPr>
        <w:t xml:space="preserve"> [</w:t>
      </w:r>
      <w:r w:rsidR="00773366">
        <w:rPr>
          <w:rFonts w:ascii="Times New Roman" w:hAnsi="Times New Roman" w:cs="Times New Roman"/>
          <w:sz w:val="28"/>
          <w:szCs w:val="28"/>
        </w:rPr>
        <w:t xml:space="preserve">3, </w:t>
      </w:r>
      <w:r w:rsidR="00176709">
        <w:rPr>
          <w:rFonts w:ascii="Times New Roman" w:hAnsi="Times New Roman" w:cs="Times New Roman"/>
          <w:sz w:val="28"/>
          <w:szCs w:val="28"/>
        </w:rPr>
        <w:t>с.].</w:t>
      </w:r>
    </w:p>
    <w:p w:rsidR="00773366" w:rsidRDefault="00F83B55" w:rsidP="007733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4D19">
        <w:rPr>
          <w:rFonts w:ascii="Times New Roman" w:hAnsi="Times New Roman" w:cs="Times New Roman"/>
          <w:sz w:val="28"/>
          <w:szCs w:val="28"/>
        </w:rPr>
        <w:t xml:space="preserve">Таким чином, зміни в процесуальному законодавстві є прогресивними, що не виключає спірних моментів, які виявлятимуться в ході застосування положень на практиці. </w:t>
      </w:r>
      <w:r w:rsidR="00773366">
        <w:rPr>
          <w:rFonts w:ascii="Times New Roman" w:hAnsi="Times New Roman" w:cs="Times New Roman"/>
          <w:sz w:val="28"/>
          <w:szCs w:val="28"/>
        </w:rPr>
        <w:t>Слушною є позиція М.</w:t>
      </w:r>
      <w:r>
        <w:rPr>
          <w:rFonts w:ascii="Times New Roman" w:hAnsi="Times New Roman" w:cs="Times New Roman"/>
          <w:sz w:val="28"/>
          <w:szCs w:val="28"/>
        </w:rPr>
        <w:t xml:space="preserve"> </w:t>
      </w:r>
      <w:r w:rsidR="00773366">
        <w:rPr>
          <w:rFonts w:ascii="Times New Roman" w:hAnsi="Times New Roman" w:cs="Times New Roman"/>
          <w:sz w:val="28"/>
          <w:szCs w:val="28"/>
        </w:rPr>
        <w:t xml:space="preserve">О. </w:t>
      </w:r>
      <w:proofErr w:type="spellStart"/>
      <w:r w:rsidR="00773366">
        <w:rPr>
          <w:rFonts w:ascii="Times New Roman" w:hAnsi="Times New Roman" w:cs="Times New Roman"/>
          <w:sz w:val="28"/>
          <w:szCs w:val="28"/>
        </w:rPr>
        <w:t>Гетманцева</w:t>
      </w:r>
      <w:proofErr w:type="spellEnd"/>
      <w:r w:rsidR="00773366">
        <w:rPr>
          <w:rFonts w:ascii="Times New Roman" w:hAnsi="Times New Roman" w:cs="Times New Roman"/>
          <w:sz w:val="28"/>
          <w:szCs w:val="28"/>
        </w:rPr>
        <w:t xml:space="preserve">, </w:t>
      </w:r>
      <w:r w:rsidR="00773366" w:rsidRPr="00773366">
        <w:rPr>
          <w:rFonts w:ascii="Times New Roman" w:hAnsi="Times New Roman" w:cs="Times New Roman"/>
          <w:sz w:val="28"/>
          <w:szCs w:val="28"/>
        </w:rPr>
        <w:t>що у процесі уніфікації процесуальних галузей права слід послідовно здійснити науково виважену синхронізацію не лише окремих процесуально-правових норм відповідних законодавчих джерел, а й по можливості стандартизувати усі судові провадження та відповідні процедури цивільного процесуального права, господарського процесуального права та адміністративного судочинства</w:t>
      </w:r>
      <w:r w:rsidR="00773366">
        <w:rPr>
          <w:rFonts w:ascii="Times New Roman" w:hAnsi="Times New Roman" w:cs="Times New Roman"/>
          <w:sz w:val="28"/>
          <w:szCs w:val="28"/>
        </w:rPr>
        <w:t>[4, с. 74].</w:t>
      </w:r>
    </w:p>
    <w:p w:rsidR="00714D19" w:rsidRDefault="00F83B55" w:rsidP="00D209B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3366">
        <w:rPr>
          <w:rFonts w:ascii="Times New Roman" w:hAnsi="Times New Roman" w:cs="Times New Roman"/>
          <w:sz w:val="28"/>
          <w:szCs w:val="28"/>
        </w:rPr>
        <w:t xml:space="preserve">Таким чином, зміни в процесуальному законодавстві є прогресивними, що не виключає спірних моментів, які виявлятимуться в ході застосування </w:t>
      </w:r>
      <w:r w:rsidR="00791E6C">
        <w:rPr>
          <w:rFonts w:ascii="Times New Roman" w:hAnsi="Times New Roman" w:cs="Times New Roman"/>
          <w:sz w:val="28"/>
          <w:szCs w:val="28"/>
        </w:rPr>
        <w:t xml:space="preserve">вказаних </w:t>
      </w:r>
      <w:r w:rsidR="00773366">
        <w:rPr>
          <w:rFonts w:ascii="Times New Roman" w:hAnsi="Times New Roman" w:cs="Times New Roman"/>
          <w:sz w:val="28"/>
          <w:szCs w:val="28"/>
        </w:rPr>
        <w:t>положень на практиці. Проте саме це може стати основою оптимізації судочинства, підвищить його ефективність, забезпечить реалізацію права на справедливий судовий розгляд впродовж розумного строку.</w:t>
      </w:r>
    </w:p>
    <w:p w:rsidR="00176709" w:rsidRPr="00773366" w:rsidRDefault="00176709" w:rsidP="00773366">
      <w:pPr>
        <w:spacing w:after="0" w:line="360" w:lineRule="auto"/>
        <w:ind w:firstLine="709"/>
        <w:jc w:val="both"/>
        <w:rPr>
          <w:rFonts w:ascii="Times New Roman" w:eastAsia="Times New Roman" w:hAnsi="Times New Roman" w:cs="Times New Roman"/>
          <w:sz w:val="28"/>
          <w:szCs w:val="28"/>
          <w:lang w:eastAsia="ru-RU"/>
        </w:rPr>
      </w:pPr>
      <w:r w:rsidRPr="00176709">
        <w:rPr>
          <w:rFonts w:ascii="Times New Roman" w:hAnsi="Times New Roman" w:cs="Times New Roman"/>
          <w:b/>
          <w:sz w:val="28"/>
          <w:szCs w:val="28"/>
        </w:rPr>
        <w:t>Література:</w:t>
      </w:r>
    </w:p>
    <w:p w:rsidR="00E60255" w:rsidRPr="00F83B55" w:rsidRDefault="00176709" w:rsidP="00E60255">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Закон Укра</w:t>
      </w:r>
      <w:r w:rsidR="00714D19">
        <w:rPr>
          <w:rFonts w:ascii="Times New Roman" w:hAnsi="Times New Roman" w:cs="Times New Roman"/>
          <w:sz w:val="28"/>
          <w:szCs w:val="28"/>
        </w:rPr>
        <w:t>ї</w:t>
      </w:r>
      <w:r w:rsidR="00791E6C">
        <w:rPr>
          <w:rFonts w:ascii="Times New Roman" w:hAnsi="Times New Roman" w:cs="Times New Roman"/>
          <w:sz w:val="28"/>
          <w:szCs w:val="28"/>
        </w:rPr>
        <w:t>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r w:rsidR="00791E6C" w:rsidRPr="00F83B55">
        <w:rPr>
          <w:rFonts w:ascii="Times New Roman" w:hAnsi="Times New Roman" w:cs="Times New Roman"/>
          <w:sz w:val="28"/>
          <w:szCs w:val="28"/>
        </w:rPr>
        <w:t>»</w:t>
      </w:r>
      <w:r w:rsidR="00F83B55">
        <w:rPr>
          <w:rFonts w:ascii="Times New Roman" w:hAnsi="Times New Roman" w:cs="Times New Roman"/>
          <w:sz w:val="28"/>
          <w:szCs w:val="28"/>
        </w:rPr>
        <w:t xml:space="preserve"> </w:t>
      </w:r>
      <w:r w:rsidR="00791E6C" w:rsidRPr="00F83B55">
        <w:rPr>
          <w:rFonts w:ascii="Times New Roman" w:hAnsi="Times New Roman" w:cs="Times New Roman"/>
          <w:bCs/>
          <w:color w:val="000000"/>
          <w:shd w:val="clear" w:color="auto" w:fill="FFFFFF"/>
        </w:rPr>
        <w:t>(Відомості Ве</w:t>
      </w:r>
      <w:bookmarkStart w:id="0" w:name="_GoBack"/>
      <w:bookmarkEnd w:id="0"/>
      <w:r w:rsidR="00791E6C" w:rsidRPr="00F83B55">
        <w:rPr>
          <w:rFonts w:ascii="Times New Roman" w:hAnsi="Times New Roman" w:cs="Times New Roman"/>
          <w:bCs/>
          <w:color w:val="000000"/>
          <w:shd w:val="clear" w:color="auto" w:fill="FFFFFF"/>
        </w:rPr>
        <w:t>рховної Ради (ВВР), 2017, № 48, ст.436)</w:t>
      </w:r>
    </w:p>
    <w:p w:rsidR="00E60255" w:rsidRPr="00E60255" w:rsidRDefault="00E60255" w:rsidP="00E60255">
      <w:pPr>
        <w:pStyle w:val="a3"/>
        <w:numPr>
          <w:ilvl w:val="0"/>
          <w:numId w:val="1"/>
        </w:num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Курило М.</w:t>
      </w:r>
      <w:r w:rsidR="00F83B55">
        <w:rPr>
          <w:rFonts w:ascii="Times New Roman" w:hAnsi="Times New Roman" w:cs="Times New Roman"/>
          <w:sz w:val="28"/>
          <w:szCs w:val="28"/>
        </w:rPr>
        <w:t xml:space="preserve"> </w:t>
      </w:r>
      <w:r>
        <w:rPr>
          <w:rFonts w:ascii="Times New Roman" w:hAnsi="Times New Roman" w:cs="Times New Roman"/>
          <w:sz w:val="28"/>
          <w:szCs w:val="28"/>
        </w:rPr>
        <w:t xml:space="preserve">П. Судові рішення в різних галузях процесуального права: можливості уніфікації. </w:t>
      </w:r>
      <w:r w:rsidRPr="00E60255">
        <w:rPr>
          <w:rFonts w:ascii="Times New Roman" w:hAnsi="Times New Roman" w:cs="Times New Roman"/>
          <w:sz w:val="28"/>
          <w:szCs w:val="28"/>
        </w:rPr>
        <w:t>Науковий вісник Міжнародного гуманіт</w:t>
      </w:r>
      <w:r>
        <w:rPr>
          <w:rFonts w:ascii="Times New Roman" w:hAnsi="Times New Roman" w:cs="Times New Roman"/>
          <w:sz w:val="28"/>
          <w:szCs w:val="28"/>
        </w:rPr>
        <w:t>ар</w:t>
      </w:r>
      <w:r w:rsidRPr="00E60255">
        <w:rPr>
          <w:rFonts w:ascii="Times New Roman" w:hAnsi="Times New Roman" w:cs="Times New Roman"/>
          <w:sz w:val="28"/>
          <w:szCs w:val="28"/>
        </w:rPr>
        <w:t>ного університету. Сер.: Юриспруденція. 2013 № 6-1 том 2</w:t>
      </w:r>
      <w:r>
        <w:rPr>
          <w:rFonts w:ascii="Times New Roman" w:hAnsi="Times New Roman" w:cs="Times New Roman"/>
          <w:sz w:val="28"/>
          <w:szCs w:val="28"/>
        </w:rPr>
        <w:t xml:space="preserve"> С. </w:t>
      </w:r>
      <w:r w:rsidR="00714D19">
        <w:rPr>
          <w:rFonts w:ascii="Times New Roman" w:hAnsi="Times New Roman" w:cs="Times New Roman"/>
          <w:sz w:val="28"/>
          <w:szCs w:val="28"/>
        </w:rPr>
        <w:t>57-60</w:t>
      </w:r>
    </w:p>
    <w:p w:rsidR="00176709" w:rsidRPr="00773366" w:rsidRDefault="00176709" w:rsidP="00E60255">
      <w:pPr>
        <w:pStyle w:val="a3"/>
        <w:numPr>
          <w:ilvl w:val="0"/>
          <w:numId w:val="1"/>
        </w:numPr>
        <w:spacing w:after="0" w:line="360" w:lineRule="auto"/>
        <w:jc w:val="both"/>
        <w:rPr>
          <w:rFonts w:ascii="Times New Roman" w:eastAsia="Times New Roman" w:hAnsi="Times New Roman" w:cs="Times New Roman"/>
          <w:sz w:val="28"/>
          <w:szCs w:val="28"/>
          <w:lang w:eastAsia="ru-RU"/>
        </w:rPr>
      </w:pPr>
      <w:r w:rsidRPr="00E60255">
        <w:rPr>
          <w:rFonts w:ascii="Times New Roman" w:hAnsi="Times New Roman" w:cs="Times New Roman"/>
          <w:sz w:val="28"/>
          <w:szCs w:val="28"/>
        </w:rPr>
        <w:t xml:space="preserve">Жук А. Уніфікація процесуальних документів : рішення – ухвала – постанова. </w:t>
      </w:r>
      <w:proofErr w:type="spellStart"/>
      <w:r w:rsidRPr="00E60255">
        <w:rPr>
          <w:rFonts w:ascii="Times New Roman" w:hAnsi="Times New Roman" w:cs="Times New Roman"/>
          <w:sz w:val="28"/>
          <w:szCs w:val="28"/>
        </w:rPr>
        <w:t>Судебно-юридическая</w:t>
      </w:r>
      <w:proofErr w:type="spellEnd"/>
      <w:r w:rsidRPr="00E60255">
        <w:rPr>
          <w:rFonts w:ascii="Times New Roman" w:hAnsi="Times New Roman" w:cs="Times New Roman"/>
          <w:sz w:val="28"/>
          <w:szCs w:val="28"/>
        </w:rPr>
        <w:t xml:space="preserve"> газета, 24 </w:t>
      </w:r>
      <w:proofErr w:type="spellStart"/>
      <w:r w:rsidRPr="00E60255">
        <w:rPr>
          <w:rFonts w:ascii="Times New Roman" w:hAnsi="Times New Roman" w:cs="Times New Roman"/>
          <w:sz w:val="28"/>
          <w:szCs w:val="28"/>
        </w:rPr>
        <w:t>июля</w:t>
      </w:r>
      <w:proofErr w:type="spellEnd"/>
      <w:r w:rsidRPr="00E60255">
        <w:rPr>
          <w:rFonts w:ascii="Times New Roman" w:hAnsi="Times New Roman" w:cs="Times New Roman"/>
          <w:sz w:val="28"/>
          <w:szCs w:val="28"/>
        </w:rPr>
        <w:t xml:space="preserve">, 2017. С. </w:t>
      </w:r>
    </w:p>
    <w:p w:rsidR="00773366" w:rsidRPr="00E60255" w:rsidRDefault="00773366" w:rsidP="00E60255">
      <w:pPr>
        <w:pStyle w:val="a3"/>
        <w:numPr>
          <w:ilvl w:val="0"/>
          <w:numId w:val="1"/>
        </w:numPr>
        <w:spacing w:after="0" w:line="360" w:lineRule="auto"/>
        <w:jc w:val="both"/>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Гетманцев</w:t>
      </w:r>
      <w:proofErr w:type="spellEnd"/>
      <w:r>
        <w:rPr>
          <w:rFonts w:ascii="Times New Roman" w:hAnsi="Times New Roman" w:cs="Times New Roman"/>
          <w:sz w:val="28"/>
          <w:szCs w:val="28"/>
        </w:rPr>
        <w:t xml:space="preserve"> М.</w:t>
      </w:r>
      <w:r w:rsidR="00F83B55">
        <w:rPr>
          <w:rFonts w:ascii="Times New Roman" w:hAnsi="Times New Roman" w:cs="Times New Roman"/>
          <w:sz w:val="28"/>
          <w:szCs w:val="28"/>
        </w:rPr>
        <w:t xml:space="preserve"> </w:t>
      </w:r>
      <w:r>
        <w:rPr>
          <w:rFonts w:ascii="Times New Roman" w:hAnsi="Times New Roman" w:cs="Times New Roman"/>
          <w:sz w:val="28"/>
          <w:szCs w:val="28"/>
        </w:rPr>
        <w:t xml:space="preserve">О. Уніфікація процесуального права </w:t>
      </w:r>
      <w:r w:rsidR="007C3C98">
        <w:rPr>
          <w:rFonts w:ascii="Times New Roman" w:hAnsi="Times New Roman" w:cs="Times New Roman"/>
          <w:sz w:val="28"/>
          <w:szCs w:val="28"/>
        </w:rPr>
        <w:t>як один з наукових підходів до вдосконалення науки цивільного права. Приватне право і підприємництво. 2016. Вип. 16. С. 72-75</w:t>
      </w:r>
    </w:p>
    <w:p w:rsidR="007B2793" w:rsidRDefault="007B2793" w:rsidP="007B2793">
      <w:pPr>
        <w:pStyle w:val="a3"/>
        <w:spacing w:line="360" w:lineRule="auto"/>
        <w:jc w:val="both"/>
        <w:rPr>
          <w:rFonts w:ascii="Times New Roman" w:hAnsi="Times New Roman" w:cs="Times New Roman"/>
          <w:sz w:val="28"/>
          <w:szCs w:val="28"/>
        </w:rPr>
      </w:pPr>
    </w:p>
    <w:p w:rsidR="007B2793" w:rsidRDefault="007B2793" w:rsidP="007B2793">
      <w:pPr>
        <w:pStyle w:val="a3"/>
        <w:spacing w:line="360" w:lineRule="auto"/>
        <w:jc w:val="both"/>
        <w:rPr>
          <w:rFonts w:ascii="Times New Roman" w:hAnsi="Times New Roman" w:cs="Times New Roman"/>
          <w:sz w:val="28"/>
          <w:szCs w:val="28"/>
        </w:rPr>
      </w:pPr>
    </w:p>
    <w:p w:rsidR="007B2793" w:rsidRDefault="007B2793" w:rsidP="007B2793">
      <w:pPr>
        <w:pStyle w:val="a3"/>
        <w:spacing w:line="360" w:lineRule="auto"/>
        <w:jc w:val="both"/>
        <w:rPr>
          <w:rFonts w:ascii="Times New Roman" w:hAnsi="Times New Roman" w:cs="Times New Roman"/>
          <w:sz w:val="28"/>
          <w:szCs w:val="28"/>
        </w:rPr>
      </w:pPr>
    </w:p>
    <w:p w:rsidR="00E60255" w:rsidRDefault="00E60255" w:rsidP="007B2793">
      <w:pPr>
        <w:pStyle w:val="a3"/>
        <w:spacing w:line="360" w:lineRule="auto"/>
        <w:jc w:val="both"/>
      </w:pPr>
    </w:p>
    <w:p w:rsidR="00E60255" w:rsidRDefault="00E60255" w:rsidP="007B2793">
      <w:pPr>
        <w:pStyle w:val="a3"/>
        <w:spacing w:line="360" w:lineRule="auto"/>
        <w:jc w:val="both"/>
      </w:pPr>
    </w:p>
    <w:p w:rsidR="00E60255" w:rsidRDefault="00E60255" w:rsidP="007B2793">
      <w:pPr>
        <w:pStyle w:val="a3"/>
        <w:spacing w:line="360" w:lineRule="auto"/>
        <w:jc w:val="both"/>
      </w:pPr>
    </w:p>
    <w:p w:rsidR="00714D19" w:rsidRDefault="00714D19" w:rsidP="007B2793">
      <w:pPr>
        <w:pStyle w:val="a3"/>
        <w:spacing w:line="360" w:lineRule="auto"/>
        <w:jc w:val="both"/>
      </w:pPr>
    </w:p>
    <w:p w:rsidR="00714D19" w:rsidRDefault="00714D19" w:rsidP="007B2793">
      <w:pPr>
        <w:pStyle w:val="a3"/>
        <w:spacing w:line="360" w:lineRule="auto"/>
        <w:jc w:val="both"/>
      </w:pPr>
    </w:p>
    <w:p w:rsidR="00714D19" w:rsidRDefault="00714D19" w:rsidP="007B2793">
      <w:pPr>
        <w:pStyle w:val="a3"/>
        <w:spacing w:line="360" w:lineRule="auto"/>
        <w:jc w:val="both"/>
      </w:pPr>
    </w:p>
    <w:p w:rsidR="007B2793" w:rsidRDefault="007B2793" w:rsidP="007B2793">
      <w:pPr>
        <w:pStyle w:val="a3"/>
        <w:spacing w:line="360" w:lineRule="auto"/>
        <w:jc w:val="both"/>
      </w:pPr>
    </w:p>
    <w:p w:rsidR="006E05FF" w:rsidRDefault="006E05FF" w:rsidP="006E05FF">
      <w:pPr>
        <w:pStyle w:val="a3"/>
        <w:spacing w:line="360" w:lineRule="auto"/>
        <w:jc w:val="both"/>
      </w:pPr>
    </w:p>
    <w:p w:rsidR="00B31895" w:rsidRDefault="00B31895" w:rsidP="00B31895">
      <w:pPr>
        <w:spacing w:after="0" w:line="360" w:lineRule="auto"/>
        <w:ind w:firstLine="709"/>
        <w:jc w:val="both"/>
        <w:rPr>
          <w:rFonts w:ascii="Times New Roman" w:eastAsia="Times New Roman" w:hAnsi="Times New Roman" w:cs="Times New Roman"/>
          <w:sz w:val="28"/>
          <w:szCs w:val="28"/>
          <w:lang w:eastAsia="ru-RU"/>
        </w:rPr>
      </w:pPr>
    </w:p>
    <w:p w:rsidR="00B31895" w:rsidRDefault="00B31895" w:rsidP="00B31895">
      <w:pPr>
        <w:spacing w:after="0" w:line="360" w:lineRule="auto"/>
        <w:ind w:firstLine="709"/>
        <w:jc w:val="both"/>
        <w:rPr>
          <w:rFonts w:ascii="Times New Roman" w:eastAsia="Times New Roman" w:hAnsi="Times New Roman" w:cs="Times New Roman"/>
          <w:sz w:val="28"/>
          <w:szCs w:val="28"/>
          <w:lang w:eastAsia="ru-RU"/>
        </w:rPr>
      </w:pPr>
    </w:p>
    <w:p w:rsidR="00B31895" w:rsidRDefault="00B31895"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6E05FF" w:rsidRDefault="006E05FF" w:rsidP="00B31895">
      <w:pPr>
        <w:spacing w:after="0" w:line="360" w:lineRule="auto"/>
        <w:ind w:firstLine="709"/>
        <w:jc w:val="both"/>
        <w:rPr>
          <w:rFonts w:ascii="Times New Roman" w:eastAsia="Times New Roman" w:hAnsi="Times New Roman" w:cs="Times New Roman"/>
          <w:sz w:val="28"/>
          <w:szCs w:val="28"/>
          <w:lang w:eastAsia="ru-RU"/>
        </w:rPr>
      </w:pPr>
    </w:p>
    <w:p w:rsidR="00B31895" w:rsidRDefault="00B31895" w:rsidP="00B31895">
      <w:pPr>
        <w:spacing w:after="0" w:line="360" w:lineRule="auto"/>
        <w:ind w:firstLine="709"/>
        <w:jc w:val="both"/>
        <w:rPr>
          <w:rFonts w:ascii="Times New Roman" w:eastAsia="Times New Roman" w:hAnsi="Times New Roman" w:cs="Times New Roman"/>
          <w:sz w:val="28"/>
          <w:szCs w:val="28"/>
          <w:lang w:eastAsia="ru-RU"/>
        </w:rPr>
      </w:pPr>
    </w:p>
    <w:p w:rsidR="00B31895" w:rsidRPr="00A061AF" w:rsidRDefault="00B31895" w:rsidP="00B31895">
      <w:pPr>
        <w:spacing w:after="0" w:line="360" w:lineRule="auto"/>
        <w:ind w:firstLine="709"/>
        <w:jc w:val="both"/>
        <w:rPr>
          <w:rFonts w:ascii="Times New Roman" w:eastAsia="Times New Roman" w:hAnsi="Times New Roman" w:cs="Times New Roman"/>
          <w:sz w:val="28"/>
          <w:szCs w:val="28"/>
          <w:lang w:eastAsia="ru-RU"/>
        </w:rPr>
      </w:pPr>
      <w:r w:rsidRPr="00A061AF">
        <w:rPr>
          <w:rFonts w:ascii="Times New Roman" w:eastAsia="Times New Roman" w:hAnsi="Times New Roman" w:cs="Times New Roman"/>
          <w:sz w:val="28"/>
          <w:szCs w:val="28"/>
          <w:lang w:eastAsia="ru-RU"/>
        </w:rPr>
        <w:t>В правовому сенсі роль суду в здійсненні правосуддя по цивільним справам полягає в забезпеченні справедливого, неупередженого та своєчасного розгляду і вирішення цивільних справ з метою захисту порушених або оспорюваних прав, свобод чи інтересів фізичних осіб, прав та інтересів юридичних осіб, інтересів держави. При цьому суд, здійснюючи цивільне правосуддя на засадах верховенства права, забезпечує захист гарантованих Конституцією та за</w:t>
      </w:r>
      <w:r w:rsidRPr="00A061AF">
        <w:rPr>
          <w:rFonts w:ascii="Times New Roman" w:eastAsia="Times New Roman" w:hAnsi="Times New Roman" w:cs="Times New Roman"/>
          <w:sz w:val="28"/>
          <w:szCs w:val="28"/>
          <w:lang w:eastAsia="ru-RU"/>
        </w:rPr>
        <w:softHyphen/>
        <w:t>конами України прав і свобод людини і громадянина, прав і законних інтересів юридичних осіб, інтересів суспільства і держави.</w:t>
      </w:r>
    </w:p>
    <w:p w:rsidR="00B31895" w:rsidRPr="00A061AF" w:rsidRDefault="00B31895" w:rsidP="00B31895">
      <w:pPr>
        <w:spacing w:after="0" w:line="360" w:lineRule="auto"/>
        <w:ind w:firstLine="709"/>
        <w:jc w:val="both"/>
        <w:rPr>
          <w:rFonts w:ascii="Times New Roman" w:eastAsia="Times New Roman" w:hAnsi="Times New Roman" w:cs="Times New Roman"/>
          <w:sz w:val="28"/>
          <w:szCs w:val="28"/>
          <w:lang w:eastAsia="ru-RU"/>
        </w:rPr>
      </w:pPr>
      <w:r w:rsidRPr="00A061AF">
        <w:rPr>
          <w:rFonts w:ascii="Times New Roman" w:eastAsia="Times New Roman" w:hAnsi="Times New Roman" w:cs="Times New Roman"/>
          <w:sz w:val="28"/>
          <w:szCs w:val="28"/>
          <w:lang w:eastAsia="ru-RU"/>
        </w:rPr>
        <w:t>Роль суду в цивільному процесі полягає також в охороні і захисту від імені держави прав і свобод від свавілля як з боку держави, її ор</w:t>
      </w:r>
      <w:r w:rsidRPr="00A061AF">
        <w:rPr>
          <w:rFonts w:ascii="Times New Roman" w:eastAsia="Times New Roman" w:hAnsi="Times New Roman" w:cs="Times New Roman"/>
          <w:sz w:val="28"/>
          <w:szCs w:val="28"/>
          <w:lang w:eastAsia="ru-RU"/>
        </w:rPr>
        <w:softHyphen/>
        <w:t>ганів та посадових осіб, так і громадян. Критерієм такої охорони і захисту є Конституція та За</w:t>
      </w:r>
      <w:r w:rsidRPr="00A061AF">
        <w:rPr>
          <w:rFonts w:ascii="Times New Roman" w:eastAsia="Times New Roman" w:hAnsi="Times New Roman" w:cs="Times New Roman"/>
          <w:sz w:val="28"/>
          <w:szCs w:val="28"/>
          <w:lang w:eastAsia="ru-RU"/>
        </w:rPr>
        <w:softHyphen/>
        <w:t>кони України, від імені яких і на підставі яких суд ухвалює рішення про порушення або юридичну обґрунтованість (конституційність, законність) актів, дій, відсутності або наявності пору</w:t>
      </w:r>
      <w:r w:rsidRPr="00A061AF">
        <w:rPr>
          <w:rFonts w:ascii="Times New Roman" w:eastAsia="Times New Roman" w:hAnsi="Times New Roman" w:cs="Times New Roman"/>
          <w:sz w:val="28"/>
          <w:szCs w:val="28"/>
          <w:lang w:eastAsia="ru-RU"/>
        </w:rPr>
        <w:softHyphen/>
        <w:t>шення прав і свобод людини і громадянина. Суд, діючи в межах визначеної законом правової проце</w:t>
      </w:r>
      <w:r w:rsidRPr="00A061AF">
        <w:rPr>
          <w:rFonts w:ascii="Times New Roman" w:eastAsia="Times New Roman" w:hAnsi="Times New Roman" w:cs="Times New Roman"/>
          <w:sz w:val="28"/>
          <w:szCs w:val="28"/>
          <w:lang w:eastAsia="ru-RU"/>
        </w:rPr>
        <w:softHyphen/>
        <w:t>дури, за ініціативою заявника розглядає і вирішує цивільні справи.</w:t>
      </w:r>
    </w:p>
    <w:p w:rsidR="00B31895" w:rsidRDefault="00B31895" w:rsidP="007B2793">
      <w:pPr>
        <w:pStyle w:val="a3"/>
        <w:spacing w:line="360" w:lineRule="auto"/>
        <w:jc w:val="both"/>
        <w:rPr>
          <w:rFonts w:cs="Times New Roman"/>
          <w:sz w:val="28"/>
          <w:szCs w:val="28"/>
        </w:rPr>
      </w:pPr>
    </w:p>
    <w:p w:rsidR="00B31895" w:rsidRPr="00B31895" w:rsidRDefault="00B31895" w:rsidP="007B2793">
      <w:pPr>
        <w:pStyle w:val="a3"/>
        <w:spacing w:line="360" w:lineRule="auto"/>
        <w:jc w:val="both"/>
        <w:rPr>
          <w:rFonts w:cs="Times New Roman"/>
          <w:sz w:val="28"/>
          <w:szCs w:val="28"/>
        </w:rPr>
      </w:pPr>
    </w:p>
    <w:sectPr w:rsidR="00B31895" w:rsidRPr="00B31895" w:rsidSect="00C2773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D53764"/>
    <w:multiLevelType w:val="hybridMultilevel"/>
    <w:tmpl w:val="1B6677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2616D"/>
    <w:rsid w:val="00027ACA"/>
    <w:rsid w:val="00176709"/>
    <w:rsid w:val="00223F8C"/>
    <w:rsid w:val="0023783E"/>
    <w:rsid w:val="002960C9"/>
    <w:rsid w:val="002E5ECC"/>
    <w:rsid w:val="003B1B2D"/>
    <w:rsid w:val="00403ABF"/>
    <w:rsid w:val="006E05FF"/>
    <w:rsid w:val="00701658"/>
    <w:rsid w:val="00714D19"/>
    <w:rsid w:val="00773366"/>
    <w:rsid w:val="00791E6C"/>
    <w:rsid w:val="007B2793"/>
    <w:rsid w:val="007C3C98"/>
    <w:rsid w:val="00904D3C"/>
    <w:rsid w:val="00996C67"/>
    <w:rsid w:val="00B02493"/>
    <w:rsid w:val="00B31895"/>
    <w:rsid w:val="00C2616D"/>
    <w:rsid w:val="00C2773B"/>
    <w:rsid w:val="00D015D3"/>
    <w:rsid w:val="00D209B2"/>
    <w:rsid w:val="00E60255"/>
    <w:rsid w:val="00F73277"/>
    <w:rsid w:val="00F83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6709"/>
    <w:pPr>
      <w:ind w:left="720"/>
      <w:contextualSpacing/>
    </w:pPr>
  </w:style>
  <w:style w:type="character" w:styleId="a4">
    <w:name w:val="Hyperlink"/>
    <w:basedOn w:val="a0"/>
    <w:uiPriority w:val="99"/>
    <w:semiHidden/>
    <w:unhideWhenUsed/>
    <w:rsid w:val="002E5EC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1167</Words>
  <Characters>6652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2019-05-14T13:07:00Z</dcterms:created>
  <dcterms:modified xsi:type="dcterms:W3CDTF">2021-12-22T17:44:00Z</dcterms:modified>
</cp:coreProperties>
</file>