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DA1" w:rsidRPr="007B38D8" w:rsidRDefault="007B38D8" w:rsidP="007B38D8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uk-UA"/>
        </w:rPr>
      </w:pPr>
      <w:r w:rsidRPr="007B38D8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З.І. Галушка, </w:t>
      </w:r>
      <w:proofErr w:type="spellStart"/>
      <w:r w:rsidRPr="007B38D8">
        <w:rPr>
          <w:rFonts w:ascii="Times New Roman" w:hAnsi="Times New Roman" w:cs="Times New Roman"/>
          <w:i/>
          <w:iCs/>
          <w:sz w:val="22"/>
          <w:szCs w:val="22"/>
          <w:lang w:val="uk-UA"/>
        </w:rPr>
        <w:t>д.е.н</w:t>
      </w:r>
      <w:proofErr w:type="spellEnd"/>
      <w:r w:rsidRPr="007B38D8">
        <w:rPr>
          <w:rFonts w:ascii="Times New Roman" w:hAnsi="Times New Roman" w:cs="Times New Roman"/>
          <w:i/>
          <w:iCs/>
          <w:sz w:val="22"/>
          <w:szCs w:val="22"/>
          <w:lang w:val="uk-UA"/>
        </w:rPr>
        <w:t>., професор</w:t>
      </w:r>
    </w:p>
    <w:p w:rsidR="007B38D8" w:rsidRPr="007B38D8" w:rsidRDefault="007B38D8" w:rsidP="007B38D8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uk-UA"/>
        </w:rPr>
      </w:pPr>
      <w:r w:rsidRPr="007B38D8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Чернівецький національний університет </w:t>
      </w:r>
    </w:p>
    <w:p w:rsidR="007B38D8" w:rsidRPr="007B38D8" w:rsidRDefault="007B38D8" w:rsidP="007B38D8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uk-UA"/>
        </w:rPr>
      </w:pPr>
      <w:r w:rsidRPr="007B38D8">
        <w:rPr>
          <w:rFonts w:ascii="Times New Roman" w:hAnsi="Times New Roman" w:cs="Times New Roman"/>
          <w:i/>
          <w:iCs/>
          <w:sz w:val="22"/>
          <w:szCs w:val="22"/>
          <w:lang w:val="uk-UA"/>
        </w:rPr>
        <w:t>імені Юрія Федьковича</w:t>
      </w:r>
    </w:p>
    <w:p w:rsidR="007B38D8" w:rsidRDefault="007B38D8"/>
    <w:p w:rsidR="007B38D8" w:rsidRPr="007B38D8" w:rsidRDefault="007B38D8" w:rsidP="007B38D8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7B38D8">
        <w:rPr>
          <w:rFonts w:ascii="Times New Roman" w:hAnsi="Times New Roman" w:cs="Times New Roman"/>
          <w:b/>
          <w:bCs/>
          <w:sz w:val="22"/>
          <w:szCs w:val="22"/>
        </w:rPr>
        <w:t>СТЕЙКХОЛДЕР-ОРІЄНТОВАНЕ УПРАВЛІННЯ ОРГАНІЗАЦІЄЮ</w:t>
      </w:r>
      <w:r w:rsidRPr="007B38D8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В УМОВАХ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BANI</w:t>
      </w: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>-СВІТУ</w:t>
      </w:r>
    </w:p>
    <w:p w:rsidR="007B38D8" w:rsidRPr="007B38D8" w:rsidRDefault="007B38D8" w:rsidP="007B38D8">
      <w:pPr>
        <w:ind w:firstLine="426"/>
        <w:rPr>
          <w:rFonts w:ascii="Times New Roman" w:hAnsi="Times New Roman" w:cs="Times New Roman"/>
          <w:sz w:val="22"/>
          <w:szCs w:val="22"/>
        </w:rPr>
      </w:pPr>
    </w:p>
    <w:p w:rsidR="000679FB" w:rsidRDefault="000679FB" w:rsidP="007B38D8">
      <w:pPr>
        <w:ind w:firstLine="426"/>
        <w:rPr>
          <w:lang w:val="uk-UA"/>
        </w:rPr>
      </w:pPr>
      <w:r w:rsidRPr="000679FB">
        <w:rPr>
          <w:rFonts w:ascii="Times New Roman" w:hAnsi="Times New Roman" w:cs="Times New Roman"/>
          <w:sz w:val="22"/>
          <w:szCs w:val="22"/>
        </w:rPr>
        <w:t xml:space="preserve">Сучасне середовище діяльності організацій визначається вже не лише невизначеністю, а й крихкістю, тривожністю, нелінійністю та незбагненністю процесів </w:t>
      </w:r>
      <w:r w:rsidR="000757E8">
        <w:rPr>
          <w:rFonts w:ascii="Times New Roman" w:hAnsi="Times New Roman" w:cs="Times New Roman"/>
          <w:sz w:val="22"/>
          <w:szCs w:val="22"/>
          <w:lang w:val="uk-UA"/>
        </w:rPr>
        <w:t>- як</w:t>
      </w:r>
      <w:r w:rsidRPr="000679FB">
        <w:rPr>
          <w:rFonts w:ascii="Times New Roman" w:hAnsi="Times New Roman" w:cs="Times New Roman"/>
          <w:sz w:val="22"/>
          <w:szCs w:val="22"/>
        </w:rPr>
        <w:t xml:space="preserve"> узагальнює концепція BANI, запропонована Ж. Касіо. У її межах світ постає як </w:t>
      </w:r>
      <w:r w:rsidRPr="000679FB">
        <w:rPr>
          <w:rFonts w:ascii="Times New Roman" w:hAnsi="Times New Roman" w:cs="Times New Roman"/>
          <w:i/>
          <w:iCs/>
          <w:sz w:val="22"/>
          <w:szCs w:val="22"/>
        </w:rPr>
        <w:t>крихкий</w:t>
      </w:r>
      <w:r w:rsidRPr="000679FB">
        <w:rPr>
          <w:rFonts w:ascii="Times New Roman" w:hAnsi="Times New Roman" w:cs="Times New Roman"/>
          <w:sz w:val="22"/>
          <w:szCs w:val="22"/>
        </w:rPr>
        <w:t xml:space="preserve">, тобто такий, у якому звичні системи, усталені моделі поведінки та організаційні механізми можуть швидко руйнуватися під впливом локальних криз, конфліктів і воєн, що породжує економічні, політичні та соціальні ризики, а в бізнесі й суспільних відносинах проявляється в ненадійності домовленостей і взаємодій. Водночас цей світ є </w:t>
      </w:r>
      <w:r w:rsidRPr="000679FB">
        <w:rPr>
          <w:rFonts w:ascii="Times New Roman" w:hAnsi="Times New Roman" w:cs="Times New Roman"/>
          <w:i/>
          <w:iCs/>
          <w:sz w:val="22"/>
          <w:szCs w:val="22"/>
        </w:rPr>
        <w:t>тривожним</w:t>
      </w:r>
      <w:r w:rsidRPr="000679FB">
        <w:rPr>
          <w:rFonts w:ascii="Times New Roman" w:hAnsi="Times New Roman" w:cs="Times New Roman"/>
          <w:sz w:val="22"/>
          <w:szCs w:val="22"/>
        </w:rPr>
        <w:t xml:space="preserve">, оскільки постійне відчуття нестабільності, страх втрати можливостей і невпевненість у майбутньому посилюють напруження та заважають своєчасно реагувати на зміни й уловлювати актуальні тенденції. Його </w:t>
      </w:r>
      <w:r w:rsidRPr="000679FB">
        <w:rPr>
          <w:rFonts w:ascii="Times New Roman" w:hAnsi="Times New Roman" w:cs="Times New Roman"/>
          <w:i/>
          <w:iCs/>
          <w:sz w:val="22"/>
          <w:szCs w:val="22"/>
        </w:rPr>
        <w:t>нелінійність</w:t>
      </w:r>
      <w:r w:rsidRPr="000679FB">
        <w:rPr>
          <w:rFonts w:ascii="Times New Roman" w:hAnsi="Times New Roman" w:cs="Times New Roman"/>
          <w:sz w:val="22"/>
          <w:szCs w:val="22"/>
        </w:rPr>
        <w:t xml:space="preserve"> означає послаблення чітких причинно-наслідкових зв’язків між діями та результатами, коли навіть окремі події можуть спричиняти масштабні системні наслідки, а досягнення поставлених цілей потребує комплексних і багаторівневих заходів. </w:t>
      </w:r>
      <w:r w:rsidRPr="000679FB">
        <w:rPr>
          <w:rFonts w:ascii="Times New Roman" w:hAnsi="Times New Roman" w:cs="Times New Roman"/>
          <w:i/>
          <w:iCs/>
          <w:sz w:val="22"/>
          <w:szCs w:val="22"/>
        </w:rPr>
        <w:t xml:space="preserve">Незбагненність </w:t>
      </w:r>
      <w:r w:rsidRPr="000679FB">
        <w:rPr>
          <w:rFonts w:ascii="Times New Roman" w:hAnsi="Times New Roman" w:cs="Times New Roman"/>
          <w:sz w:val="22"/>
          <w:szCs w:val="22"/>
        </w:rPr>
        <w:t>відображає ситуацію, за якої бракує повного розуміння того, що саме відбувається, тому знання виявляються неповними, а управлінські рішення доводиться ухвалювати в умовах глибокої невизначеності, фактично діючи інтуїтивно.</w:t>
      </w:r>
      <w:r>
        <w:rPr>
          <w:lang w:val="uk-UA"/>
        </w:rPr>
        <w:t xml:space="preserve"> </w:t>
      </w:r>
    </w:p>
    <w:p w:rsidR="00D312C7" w:rsidRDefault="000679FB" w:rsidP="000679FB">
      <w:pPr>
        <w:ind w:firstLine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З</w:t>
      </w:r>
      <w:r w:rsidR="007B38D8" w:rsidRPr="007B38D8">
        <w:rPr>
          <w:rFonts w:ascii="Times New Roman" w:hAnsi="Times New Roman" w:cs="Times New Roman"/>
          <w:sz w:val="22"/>
          <w:szCs w:val="22"/>
        </w:rPr>
        <w:t>а таких умов традиційні моделі управління, орієнтовані переважно на внутрішню ефективність, уже є недостатніми</w:t>
      </w:r>
      <w:r>
        <w:rPr>
          <w:rFonts w:ascii="Times New Roman" w:hAnsi="Times New Roman" w:cs="Times New Roman"/>
          <w:sz w:val="22"/>
          <w:szCs w:val="22"/>
          <w:lang w:val="uk-UA"/>
        </w:rPr>
        <w:t>.  В</w:t>
      </w:r>
      <w:r w:rsidR="007B38D8" w:rsidRPr="007B38D8">
        <w:rPr>
          <w:rFonts w:ascii="Times New Roman" w:hAnsi="Times New Roman" w:cs="Times New Roman"/>
          <w:sz w:val="22"/>
          <w:szCs w:val="22"/>
        </w:rPr>
        <w:t xml:space="preserve"> </w:t>
      </w:r>
      <w:r w:rsidR="008318CA">
        <w:rPr>
          <w:rFonts w:ascii="Times New Roman" w:hAnsi="Times New Roman" w:cs="Times New Roman"/>
          <w:sz w:val="22"/>
          <w:szCs w:val="22"/>
          <w:lang w:val="uk-UA"/>
        </w:rPr>
        <w:t>моделі</w:t>
      </w:r>
      <w:r w:rsidR="007B38D8" w:rsidRPr="007B38D8">
        <w:rPr>
          <w:rFonts w:ascii="Times New Roman" w:hAnsi="Times New Roman" w:cs="Times New Roman"/>
          <w:sz w:val="22"/>
          <w:szCs w:val="22"/>
        </w:rPr>
        <w:t xml:space="preserve"> BANI-світу управління не може обмежуватися лише адміністративною координацією чи фінансовим контролем. Воно має враховувати багаторівневу взаємодію із працівниками, споживачами, партнерами, інвесторами, громадою, державою та іншими за</w:t>
      </w:r>
      <w:proofErr w:type="spellStart"/>
      <w:r w:rsidR="008318CA">
        <w:rPr>
          <w:rFonts w:ascii="Times New Roman" w:hAnsi="Times New Roman" w:cs="Times New Roman"/>
          <w:sz w:val="22"/>
          <w:szCs w:val="22"/>
          <w:lang w:val="uk-UA"/>
        </w:rPr>
        <w:t>інтересова</w:t>
      </w:r>
      <w:proofErr w:type="spellEnd"/>
      <w:r w:rsidR="007B38D8" w:rsidRPr="007B38D8">
        <w:rPr>
          <w:rFonts w:ascii="Times New Roman" w:hAnsi="Times New Roman" w:cs="Times New Roman"/>
          <w:sz w:val="22"/>
          <w:szCs w:val="22"/>
        </w:rPr>
        <w:t xml:space="preserve">ними сторонами. </w:t>
      </w:r>
    </w:p>
    <w:p w:rsidR="007B38D8" w:rsidRDefault="00D312C7" w:rsidP="00D312C7">
      <w:pPr>
        <w:ind w:firstLine="426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lastRenderedPageBreak/>
        <w:t>Сьогодні</w:t>
      </w:r>
      <w:r w:rsidR="008318CA">
        <w:rPr>
          <w:rFonts w:ascii="Times New Roman" w:hAnsi="Times New Roman" w:cs="Times New Roman"/>
          <w:sz w:val="22"/>
          <w:szCs w:val="22"/>
          <w:lang w:val="uk-UA"/>
        </w:rPr>
        <w:t xml:space="preserve"> одним</w:t>
      </w:r>
      <w:r w:rsidR="007B38D8" w:rsidRPr="007B38D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із підходів, що стає  </w:t>
      </w:r>
      <w:r w:rsidR="007B38D8" w:rsidRPr="007B38D8">
        <w:rPr>
          <w:rFonts w:ascii="Times New Roman" w:hAnsi="Times New Roman" w:cs="Times New Roman"/>
          <w:sz w:val="22"/>
          <w:szCs w:val="22"/>
        </w:rPr>
        <w:t>відповіддю на структурне ускладнення середовища функціонування організації</w:t>
      </w:r>
      <w:r w:rsidR="008318CA">
        <w:rPr>
          <w:rFonts w:ascii="Times New Roman" w:hAnsi="Times New Roman" w:cs="Times New Roman"/>
          <w:sz w:val="22"/>
          <w:szCs w:val="22"/>
          <w:lang w:val="uk-UA"/>
        </w:rPr>
        <w:t>,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вважається с</w:t>
      </w:r>
      <w:r w:rsidRPr="007B38D8">
        <w:rPr>
          <w:rFonts w:ascii="Times New Roman" w:hAnsi="Times New Roman" w:cs="Times New Roman"/>
          <w:sz w:val="22"/>
          <w:szCs w:val="22"/>
        </w:rPr>
        <w:t>тейкхолдер-орієнтоване управління</w:t>
      </w:r>
      <w:r>
        <w:rPr>
          <w:rFonts w:ascii="Times New Roman" w:hAnsi="Times New Roman" w:cs="Times New Roman"/>
          <w:sz w:val="22"/>
          <w:szCs w:val="22"/>
          <w:lang w:val="uk-UA"/>
        </w:rPr>
        <w:t>, хоч підходи до його використання склалися ще наприкінці минулого століття</w:t>
      </w:r>
      <w:r w:rsidR="000757E8">
        <w:rPr>
          <w:rFonts w:ascii="Times New Roman" w:hAnsi="Times New Roman" w:cs="Times New Roman"/>
          <w:sz w:val="22"/>
          <w:szCs w:val="22"/>
          <w:lang w:val="uk-UA"/>
        </w:rPr>
        <w:t>, як вважається</w:t>
      </w:r>
      <w:r w:rsidR="008318CA">
        <w:rPr>
          <w:rFonts w:ascii="Times New Roman" w:hAnsi="Times New Roman" w:cs="Times New Roman"/>
          <w:sz w:val="22"/>
          <w:szCs w:val="22"/>
          <w:lang w:val="uk-UA"/>
        </w:rPr>
        <w:t>,</w:t>
      </w:r>
      <w:r w:rsidR="000757E8">
        <w:rPr>
          <w:rFonts w:ascii="Times New Roman" w:hAnsi="Times New Roman" w:cs="Times New Roman"/>
          <w:sz w:val="22"/>
          <w:szCs w:val="22"/>
          <w:lang w:val="uk-UA"/>
        </w:rPr>
        <w:t xml:space="preserve"> під впливом праці Р. </w:t>
      </w:r>
      <w:proofErr w:type="spellStart"/>
      <w:r w:rsidR="000757E8">
        <w:rPr>
          <w:rFonts w:ascii="Times New Roman" w:hAnsi="Times New Roman" w:cs="Times New Roman"/>
          <w:sz w:val="22"/>
          <w:szCs w:val="22"/>
          <w:lang w:val="uk-UA"/>
        </w:rPr>
        <w:t>Фрімена</w:t>
      </w:r>
      <w:proofErr w:type="spellEnd"/>
      <w:r w:rsidR="000757E8">
        <w:rPr>
          <w:rFonts w:ascii="Times New Roman" w:hAnsi="Times New Roman" w:cs="Times New Roman"/>
          <w:sz w:val="22"/>
          <w:szCs w:val="22"/>
          <w:lang w:val="uk-UA"/>
        </w:rPr>
        <w:t xml:space="preserve"> (1984)</w:t>
      </w:r>
      <w:r w:rsidR="000757E8" w:rsidRPr="000757E8">
        <w:rPr>
          <w:rFonts w:ascii="Times New Roman" w:hAnsi="Times New Roman" w:cs="Times New Roman"/>
          <w:sz w:val="22"/>
          <w:szCs w:val="22"/>
        </w:rPr>
        <w:t xml:space="preserve"> [2]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(Табл. 1)</w:t>
      </w:r>
      <w:r w:rsidR="000757E8" w:rsidRPr="000757E8">
        <w:rPr>
          <w:rFonts w:ascii="Times New Roman" w:hAnsi="Times New Roman" w:cs="Times New Roman"/>
          <w:sz w:val="22"/>
          <w:szCs w:val="22"/>
        </w:rPr>
        <w:t>.</w:t>
      </w:r>
      <w:r w:rsidRPr="007B38D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:rsidR="00D312C7" w:rsidRPr="002271B5" w:rsidRDefault="00D312C7" w:rsidP="00D312C7">
      <w:pPr>
        <w:shd w:val="clear" w:color="auto" w:fill="FFFFFF"/>
        <w:jc w:val="right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/>
          <w14:ligatures w14:val="none"/>
        </w:rPr>
      </w:pPr>
      <w:r w:rsidRPr="00E34ADF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/>
          <w14:ligatures w14:val="none"/>
        </w:rPr>
        <w:t>Таблиця 1</w:t>
      </w:r>
    </w:p>
    <w:p w:rsidR="00D312C7" w:rsidRPr="000757E8" w:rsidRDefault="00D312C7" w:rsidP="00D312C7">
      <w:pPr>
        <w:shd w:val="clear" w:color="auto" w:fill="FFFFFF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-RU" w:eastAsia="ru-RU"/>
          <w14:ligatures w14:val="none"/>
        </w:rPr>
      </w:pPr>
      <w:r w:rsidRPr="00E34AD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Еволюція</w:t>
      </w:r>
      <w:r w:rsidRPr="000757E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uk-UA" w:eastAsia="ru-RU"/>
          <w14:ligatures w14:val="none"/>
        </w:rPr>
        <w:t xml:space="preserve"> </w:t>
      </w:r>
      <w:r w:rsidRPr="00E34AD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підходів</w:t>
      </w:r>
      <w:r w:rsidRPr="000757E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uk-UA" w:eastAsia="ru-RU"/>
          <w14:ligatures w14:val="none"/>
        </w:rPr>
        <w:t xml:space="preserve"> </w:t>
      </w:r>
      <w:r w:rsidRPr="00E34AD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у</w:t>
      </w:r>
      <w:r w:rsidRPr="000757E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uk-UA" w:eastAsia="ru-RU"/>
          <w14:ligatures w14:val="none"/>
        </w:rPr>
        <w:t xml:space="preserve"> </w:t>
      </w:r>
      <w:r w:rsidRPr="00E34AD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теорії</w:t>
      </w:r>
      <w:r w:rsidRPr="000757E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uk-UA" w:eastAsia="ru-RU"/>
          <w14:ligatures w14:val="none"/>
        </w:rPr>
        <w:t xml:space="preserve"> </w:t>
      </w:r>
      <w:r w:rsidRPr="00E34AD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заінтересованих</w:t>
      </w:r>
      <w:r w:rsidRPr="000757E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uk-UA" w:eastAsia="ru-RU"/>
          <w14:ligatures w14:val="none"/>
        </w:rPr>
        <w:t xml:space="preserve"> </w:t>
      </w:r>
      <w:r w:rsidRPr="00E34AD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сторін</w:t>
      </w:r>
      <w:r w:rsidR="000757E8">
        <w:rPr>
          <w:rFonts w:ascii="Times New Roman" w:eastAsia="Times New Roman" w:hAnsi="Times New Roman" w:cs="Times New Roman"/>
          <w:kern w:val="0"/>
          <w:sz w:val="22"/>
          <w:szCs w:val="22"/>
          <w:lang w:val="uk-UA" w:eastAsia="ru-RU"/>
          <w14:ligatures w14:val="none"/>
        </w:rPr>
        <w:t xml:space="preserve"> </w:t>
      </w:r>
      <w:r w:rsidR="000757E8" w:rsidRPr="000757E8">
        <w:rPr>
          <w:rFonts w:ascii="Times New Roman" w:eastAsia="Times New Roman" w:hAnsi="Times New Roman" w:cs="Times New Roman"/>
          <w:kern w:val="0"/>
          <w:sz w:val="22"/>
          <w:szCs w:val="22"/>
          <w:lang w:val="ru-RU" w:eastAsia="ru-RU"/>
          <w14:ligatures w14:val="none"/>
        </w:rPr>
        <w:t>[1]</w:t>
      </w:r>
    </w:p>
    <w:p w:rsidR="00D312C7" w:rsidRDefault="000757E8" w:rsidP="000757E8">
      <w:pPr>
        <w:rPr>
          <w:rFonts w:ascii="Times New Roman" w:hAnsi="Times New Roman" w:cs="Times New Roman"/>
          <w:sz w:val="22"/>
          <w:szCs w:val="22"/>
          <w:lang w:val="uk-UA"/>
        </w:rPr>
      </w:pPr>
      <w:r w:rsidRPr="000757E8">
        <w:rPr>
          <w:rFonts w:ascii="Times New Roman" w:hAnsi="Times New Roman" w:cs="Times New Roman"/>
          <w:sz w:val="22"/>
          <w:szCs w:val="22"/>
          <w:lang w:val="uk-UA"/>
        </w:rPr>
        <w:drawing>
          <wp:inline distT="0" distB="0" distL="0" distR="0" wp14:anchorId="306E1663" wp14:editId="3729E26A">
            <wp:extent cx="3956365" cy="3824605"/>
            <wp:effectExtent l="0" t="0" r="6350" b="0"/>
            <wp:docPr id="15234990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990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6680" cy="38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8D8" w:rsidRPr="00F305AF" w:rsidRDefault="00F305AF" w:rsidP="00F305AF">
      <w:pPr>
        <w:ind w:firstLine="426"/>
        <w:rPr>
          <w:rFonts w:ascii="Times New Roman" w:hAnsi="Times New Roman" w:cs="Times New Roman"/>
          <w:sz w:val="22"/>
          <w:szCs w:val="22"/>
        </w:rPr>
      </w:pPr>
      <w:r w:rsidRPr="00F305AF">
        <w:rPr>
          <w:rFonts w:ascii="Times New Roman" w:hAnsi="Times New Roman" w:cs="Times New Roman"/>
          <w:sz w:val="22"/>
          <w:szCs w:val="22"/>
          <w:lang w:val="uk-UA"/>
        </w:rPr>
        <w:t>У сучасних умовах господарювання к</w:t>
      </w:r>
      <w:r w:rsidR="00D312C7" w:rsidRPr="00F305AF">
        <w:rPr>
          <w:rFonts w:ascii="Times New Roman" w:hAnsi="Times New Roman" w:cs="Times New Roman"/>
          <w:sz w:val="22"/>
          <w:szCs w:val="22"/>
          <w:lang w:val="uk-UA"/>
        </w:rPr>
        <w:t>онкретними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елемент</w:t>
      </w:r>
      <w:proofErr w:type="spellStart"/>
      <w:r w:rsidR="00D312C7" w:rsidRPr="00F305AF">
        <w:rPr>
          <w:rFonts w:ascii="Times New Roman" w:hAnsi="Times New Roman" w:cs="Times New Roman"/>
          <w:sz w:val="22"/>
          <w:szCs w:val="22"/>
          <w:lang w:val="uk-UA"/>
        </w:rPr>
        <w:t>ам</w:t>
      </w:r>
      <w:proofErr w:type="spellEnd"/>
      <w:r w:rsidR="007B38D8" w:rsidRPr="00F305AF">
        <w:rPr>
          <w:rFonts w:ascii="Times New Roman" w:hAnsi="Times New Roman" w:cs="Times New Roman"/>
          <w:sz w:val="22"/>
          <w:szCs w:val="22"/>
        </w:rPr>
        <w:t xml:space="preserve">и стейкхолдер-орієнтованого управління організацією </w:t>
      </w:r>
      <w:r w:rsidR="00D312C7" w:rsidRPr="00F305AF">
        <w:rPr>
          <w:rFonts w:ascii="Times New Roman" w:hAnsi="Times New Roman" w:cs="Times New Roman"/>
          <w:sz w:val="22"/>
          <w:szCs w:val="22"/>
          <w:lang w:val="uk-UA"/>
        </w:rPr>
        <w:t>виступають: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ідентифікація ключових стейкхолдерів та визначення їхніх інтересів, очікувань, впливу і рівня залученості</w:t>
      </w:r>
      <w:r w:rsidR="00D312C7" w:rsidRPr="00F305AF">
        <w:rPr>
          <w:rFonts w:ascii="Times New Roman" w:hAnsi="Times New Roman" w:cs="Times New Roman"/>
          <w:sz w:val="22"/>
          <w:szCs w:val="22"/>
          <w:lang w:val="uk-UA"/>
        </w:rPr>
        <w:t>;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побудова системи пріоритизації стейкхолдерів, адже в умовах нелінійності й крихкості організація повинна розуміти, які групи є критично значущими для її стійкості</w:t>
      </w:r>
      <w:r w:rsidR="00D312C7" w:rsidRPr="00F305AF">
        <w:rPr>
          <w:rFonts w:ascii="Times New Roman" w:hAnsi="Times New Roman" w:cs="Times New Roman"/>
          <w:sz w:val="22"/>
          <w:szCs w:val="22"/>
        </w:rPr>
        <w:t>;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стратегічна комунікація, </w:t>
      </w:r>
      <w:r w:rsidR="007B38D8" w:rsidRPr="00F305AF">
        <w:rPr>
          <w:rFonts w:ascii="Times New Roman" w:hAnsi="Times New Roman" w:cs="Times New Roman"/>
          <w:sz w:val="22"/>
          <w:szCs w:val="22"/>
        </w:rPr>
        <w:lastRenderedPageBreak/>
        <w:t>що має бути двосторонньою, безперервною, прозорою та адаптивною</w:t>
      </w:r>
      <w:r w:rsidR="00D312C7" w:rsidRPr="00F305AF">
        <w:rPr>
          <w:rFonts w:ascii="Times New Roman" w:hAnsi="Times New Roman" w:cs="Times New Roman"/>
          <w:sz w:val="22"/>
          <w:szCs w:val="22"/>
        </w:rPr>
        <w:t>;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механізм узгодження інтересів і попередження конфліктів, оскільки різні стейкхолдери нерідко мають суперечливі цілі</w:t>
      </w:r>
      <w:r w:rsidR="00D312C7" w:rsidRPr="00F305AF">
        <w:rPr>
          <w:rFonts w:ascii="Times New Roman" w:hAnsi="Times New Roman" w:cs="Times New Roman"/>
          <w:sz w:val="22"/>
          <w:szCs w:val="22"/>
        </w:rPr>
        <w:t>;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7B38D8" w:rsidRPr="00F305AF">
        <w:rPr>
          <w:rFonts w:ascii="Times New Roman" w:hAnsi="Times New Roman" w:cs="Times New Roman"/>
          <w:sz w:val="22"/>
          <w:szCs w:val="22"/>
        </w:rPr>
        <w:t>управління довірою, яке в BANI-середовищі стає ресурсом не менш важливим, ніж фінанси чи технології</w:t>
      </w:r>
      <w:r w:rsidR="00D312C7" w:rsidRPr="00F305AF">
        <w:rPr>
          <w:rFonts w:ascii="Times New Roman" w:hAnsi="Times New Roman" w:cs="Times New Roman"/>
          <w:sz w:val="22"/>
          <w:szCs w:val="22"/>
        </w:rPr>
        <w:t>;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7B38D8" w:rsidRPr="00F305AF">
        <w:rPr>
          <w:rFonts w:ascii="Times New Roman" w:hAnsi="Times New Roman" w:cs="Times New Roman"/>
          <w:sz w:val="22"/>
          <w:szCs w:val="22"/>
        </w:rPr>
        <w:t>адаптивне прийняття рішень на основі сценарного мислення, моніторингу сигналів змін і швидкого коригування управлінських дій</w:t>
      </w:r>
      <w:r w:rsidR="00D312C7" w:rsidRPr="00F305AF">
        <w:rPr>
          <w:rFonts w:ascii="Times New Roman" w:hAnsi="Times New Roman" w:cs="Times New Roman"/>
          <w:sz w:val="22"/>
          <w:szCs w:val="22"/>
        </w:rPr>
        <w:t>;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розвиток організаційної стійкості через підтримку людського капіталу, емоційної компетентності, інституційної гнучкості та партнерських мереж</w:t>
      </w:r>
      <w:r w:rsidRPr="00F305AF">
        <w:rPr>
          <w:rFonts w:ascii="Times New Roman" w:hAnsi="Times New Roman" w:cs="Times New Roman"/>
          <w:sz w:val="22"/>
          <w:szCs w:val="22"/>
        </w:rPr>
        <w:t>;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цифрова підтримка стейкхолдер-менеджменту через аналітичні системи, платформи зворотного зв’язку та інструменти швидкої комунікації.</w:t>
      </w:r>
    </w:p>
    <w:p w:rsidR="00F305AF" w:rsidRPr="00F305AF" w:rsidRDefault="00F305AF" w:rsidP="00F305AF">
      <w:pPr>
        <w:ind w:firstLine="426"/>
        <w:rPr>
          <w:rFonts w:ascii="Times New Roman" w:hAnsi="Times New Roman" w:cs="Times New Roman"/>
          <w:sz w:val="22"/>
          <w:szCs w:val="22"/>
          <w:lang w:val="uk-UA"/>
        </w:rPr>
      </w:pPr>
      <w:r w:rsidRPr="00F305AF">
        <w:rPr>
          <w:rFonts w:ascii="Times New Roman" w:hAnsi="Times New Roman" w:cs="Times New Roman"/>
          <w:sz w:val="22"/>
          <w:szCs w:val="22"/>
          <w:lang w:val="uk-UA"/>
        </w:rPr>
        <w:t>Мова йде про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поєдн</w:t>
      </w:r>
      <w:proofErr w:type="spellStart"/>
      <w:r w:rsidRPr="00F305AF">
        <w:rPr>
          <w:rFonts w:ascii="Times New Roman" w:hAnsi="Times New Roman" w:cs="Times New Roman"/>
          <w:sz w:val="22"/>
          <w:szCs w:val="22"/>
          <w:lang w:val="uk-UA"/>
        </w:rPr>
        <w:t>ання</w:t>
      </w:r>
      <w:proofErr w:type="spellEnd"/>
      <w:r w:rsidR="007B38D8" w:rsidRPr="00F305AF">
        <w:rPr>
          <w:rFonts w:ascii="Times New Roman" w:hAnsi="Times New Roman" w:cs="Times New Roman"/>
          <w:sz w:val="22"/>
          <w:szCs w:val="22"/>
        </w:rPr>
        <w:t xml:space="preserve"> стратегічн</w:t>
      </w:r>
      <w:proofErr w:type="spellStart"/>
      <w:r w:rsidRPr="00F305AF">
        <w:rPr>
          <w:rFonts w:ascii="Times New Roman" w:hAnsi="Times New Roman" w:cs="Times New Roman"/>
          <w:sz w:val="22"/>
          <w:szCs w:val="22"/>
          <w:lang w:val="uk-UA"/>
        </w:rPr>
        <w:t>ої</w:t>
      </w:r>
      <w:proofErr w:type="spellEnd"/>
      <w:r w:rsidR="007B38D8" w:rsidRPr="00F305AF">
        <w:rPr>
          <w:rFonts w:ascii="Times New Roman" w:hAnsi="Times New Roman" w:cs="Times New Roman"/>
          <w:sz w:val="22"/>
          <w:szCs w:val="22"/>
        </w:rPr>
        <w:t xml:space="preserve"> координаці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>ї</w:t>
      </w:r>
      <w:r w:rsidR="007B38D8" w:rsidRPr="00F305AF">
        <w:rPr>
          <w:rFonts w:ascii="Times New Roman" w:hAnsi="Times New Roman" w:cs="Times New Roman"/>
          <w:sz w:val="22"/>
          <w:szCs w:val="22"/>
        </w:rPr>
        <w:t>, мережев</w:t>
      </w:r>
      <w:proofErr w:type="spellStart"/>
      <w:r w:rsidR="008318CA">
        <w:rPr>
          <w:rFonts w:ascii="Times New Roman" w:hAnsi="Times New Roman" w:cs="Times New Roman"/>
          <w:sz w:val="22"/>
          <w:szCs w:val="22"/>
          <w:lang w:val="uk-UA"/>
        </w:rPr>
        <w:t>ої</w:t>
      </w:r>
      <w:proofErr w:type="spellEnd"/>
      <w:r w:rsidR="007B38D8" w:rsidRPr="00F305AF">
        <w:rPr>
          <w:rFonts w:ascii="Times New Roman" w:hAnsi="Times New Roman" w:cs="Times New Roman"/>
          <w:sz w:val="22"/>
          <w:szCs w:val="22"/>
        </w:rPr>
        <w:t xml:space="preserve"> взаємоді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>ї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та розподілен</w:t>
      </w:r>
      <w:proofErr w:type="spellStart"/>
      <w:r w:rsidR="008318CA">
        <w:rPr>
          <w:rFonts w:ascii="Times New Roman" w:hAnsi="Times New Roman" w:cs="Times New Roman"/>
          <w:sz w:val="22"/>
          <w:szCs w:val="22"/>
          <w:lang w:val="uk-UA"/>
        </w:rPr>
        <w:t>ої</w:t>
      </w:r>
      <w:proofErr w:type="spellEnd"/>
      <w:r w:rsidR="007B38D8" w:rsidRPr="00F305AF">
        <w:rPr>
          <w:rFonts w:ascii="Times New Roman" w:hAnsi="Times New Roman" w:cs="Times New Roman"/>
          <w:sz w:val="22"/>
          <w:szCs w:val="22"/>
        </w:rPr>
        <w:t xml:space="preserve"> відповідальн</w:t>
      </w:r>
      <w:r w:rsidR="008318CA">
        <w:rPr>
          <w:rFonts w:ascii="Times New Roman" w:hAnsi="Times New Roman" w:cs="Times New Roman"/>
          <w:sz w:val="22"/>
          <w:szCs w:val="22"/>
          <w:lang w:val="uk-UA"/>
        </w:rPr>
        <w:t>ості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 xml:space="preserve"> між заінтересованими сторонами, що </w:t>
      </w:r>
      <w:r w:rsidR="007B38D8" w:rsidRPr="00F305AF">
        <w:rPr>
          <w:rFonts w:ascii="Times New Roman" w:hAnsi="Times New Roman" w:cs="Times New Roman"/>
          <w:sz w:val="22"/>
          <w:szCs w:val="22"/>
        </w:rPr>
        <w:t>передбачає не лише зміну інструментів, а й переосмислення управлінської філософії</w:t>
      </w:r>
      <w:r w:rsidR="008318CA">
        <w:rPr>
          <w:rFonts w:ascii="Times New Roman" w:hAnsi="Times New Roman" w:cs="Times New Roman"/>
          <w:sz w:val="22"/>
          <w:szCs w:val="22"/>
          <w:lang w:val="uk-UA"/>
        </w:rPr>
        <w:t xml:space="preserve"> -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від контролю до співпраці, від реактивності до превентивності, від орієнтації на короткостроковий результат до формування довгострокової цінності для всіх ключових стейкхолдерів. 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>Б</w:t>
      </w:r>
      <w:r w:rsidRPr="00F305AF">
        <w:rPr>
          <w:rFonts w:ascii="Times New Roman" w:hAnsi="Times New Roman" w:cs="Times New Roman"/>
          <w:sz w:val="22"/>
          <w:szCs w:val="22"/>
        </w:rPr>
        <w:t>азови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>м</w:t>
      </w:r>
      <w:r w:rsidRPr="00F305AF">
        <w:rPr>
          <w:rFonts w:ascii="Times New Roman" w:hAnsi="Times New Roman" w:cs="Times New Roman"/>
          <w:sz w:val="22"/>
          <w:szCs w:val="22"/>
        </w:rPr>
        <w:t xml:space="preserve"> ланцюг</w:t>
      </w:r>
      <w:proofErr w:type="spellStart"/>
      <w:r w:rsidRPr="00F305AF">
        <w:rPr>
          <w:rFonts w:ascii="Times New Roman" w:hAnsi="Times New Roman" w:cs="Times New Roman"/>
          <w:sz w:val="22"/>
          <w:szCs w:val="22"/>
          <w:lang w:val="uk-UA"/>
        </w:rPr>
        <w:t>ом</w:t>
      </w:r>
      <w:proofErr w:type="spellEnd"/>
      <w:r w:rsidRPr="00F305AF">
        <w:rPr>
          <w:rFonts w:ascii="Times New Roman" w:hAnsi="Times New Roman" w:cs="Times New Roman"/>
          <w:sz w:val="22"/>
          <w:szCs w:val="22"/>
        </w:rPr>
        <w:t xml:space="preserve"> сучасного стейкхолдер-орієнтованого управління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 xml:space="preserve">, з нашого погляду, </w:t>
      </w:r>
      <w:r w:rsidRPr="00F305AF">
        <w:rPr>
          <w:rFonts w:ascii="Times New Roman" w:hAnsi="Times New Roman" w:cs="Times New Roman"/>
          <w:sz w:val="22"/>
          <w:szCs w:val="22"/>
        </w:rPr>
        <w:t xml:space="preserve"> 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>виступає така модель: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«стійкість 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>-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довіра 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>-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адаптивність 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>-</w:t>
      </w:r>
      <w:r w:rsidR="007B38D8" w:rsidRPr="00F305AF">
        <w:rPr>
          <w:rFonts w:ascii="Times New Roman" w:hAnsi="Times New Roman" w:cs="Times New Roman"/>
          <w:sz w:val="22"/>
          <w:szCs w:val="22"/>
        </w:rPr>
        <w:t xml:space="preserve"> партнерство».</w:t>
      </w:r>
      <w:r w:rsidRPr="00F305AF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:rsidR="007B38D8" w:rsidRPr="007B38D8" w:rsidRDefault="00F305AF" w:rsidP="00F305AF">
      <w:pPr>
        <w:ind w:firstLine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 xml:space="preserve">Отже, </w:t>
      </w:r>
      <w:r w:rsidR="007B38D8" w:rsidRPr="007B38D8">
        <w:rPr>
          <w:rFonts w:ascii="Times New Roman" w:hAnsi="Times New Roman" w:cs="Times New Roman"/>
          <w:sz w:val="22"/>
          <w:szCs w:val="22"/>
        </w:rPr>
        <w:t>стейкхолдер-орієнтоване управління набуває статусу не лише соціально відповідального, а й стратегічно доцільного підходу. Саме воно забезпечує краще розуміння середовища, посилює довіру, підвищує якість управлінських рішень і сприяє формуванню стійкої організації як соціально-економічної системи.</w:t>
      </w:r>
    </w:p>
    <w:p w:rsidR="00E34ADF" w:rsidRPr="000757E8" w:rsidRDefault="000757E8" w:rsidP="000757E8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757E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uk-UA" w:eastAsia="ru-RU"/>
          <w14:ligatures w14:val="none"/>
        </w:rPr>
        <w:t>Список використаних джерел</w:t>
      </w:r>
    </w:p>
    <w:p w:rsidR="00E34ADF" w:rsidRPr="00CC761A" w:rsidRDefault="000757E8" w:rsidP="00CC761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>1.</w:t>
      </w:r>
      <w:r w:rsidR="00460EA3" w:rsidRPr="00460EA3">
        <w:rPr>
          <w:rFonts w:ascii="Times New Roman" w:hAnsi="Times New Roman" w:cs="Times New Roman"/>
          <w:sz w:val="22"/>
          <w:szCs w:val="22"/>
        </w:rPr>
        <w:t xml:space="preserve"> </w:t>
      </w:r>
      <w:r w:rsidR="00E34ADF" w:rsidRPr="00CC761A">
        <w:rPr>
          <w:rFonts w:ascii="Times New Roman" w:hAnsi="Times New Roman" w:cs="Times New Roman"/>
          <w:sz w:val="22"/>
          <w:szCs w:val="22"/>
        </w:rPr>
        <w:t xml:space="preserve">Галушка З.І. Теорія заінтересованих сторін: еволюція підходів та роль стейкхолдерів у формуванні стратегічної орієнтації організації. Науковий вісник Чернівецького університету: Випуск. 2. Економіка:  2023. С. 19-24. </w:t>
      </w:r>
      <w:r w:rsidR="00460EA3" w:rsidRPr="00CC761A">
        <w:rPr>
          <w:rFonts w:ascii="Times New Roman" w:hAnsi="Times New Roman" w:cs="Times New Roman"/>
          <w:sz w:val="22"/>
          <w:szCs w:val="22"/>
        </w:rPr>
        <w:t xml:space="preserve">DOI: </w:t>
      </w:r>
      <w:hyperlink r:id="rId6" w:history="1">
        <w:r w:rsidR="00460EA3" w:rsidRPr="00CC761A">
          <w:rPr>
            <w:rStyle w:val="a7"/>
            <w:rFonts w:ascii="Times New Roman" w:hAnsi="Times New Roman" w:cs="Times New Roman"/>
            <w:sz w:val="22"/>
            <w:szCs w:val="22"/>
          </w:rPr>
          <w:t>https://doi.org/10.32782/ecovis/2023-2-4</w:t>
        </w:r>
      </w:hyperlink>
    </w:p>
    <w:p w:rsidR="00E34ADF" w:rsidRPr="00F305AF" w:rsidRDefault="000757E8" w:rsidP="00CC761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  <w:lang w:val="uk-UA"/>
        </w:rPr>
        <w:t>2.</w:t>
      </w:r>
      <w:r w:rsidR="00460EA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 </w:t>
      </w:r>
      <w:r w:rsidR="00F305AF" w:rsidRPr="00F305AF">
        <w:rPr>
          <w:rFonts w:ascii="Times New Roman" w:hAnsi="Times New Roman" w:cs="Times New Roman"/>
          <w:sz w:val="22"/>
          <w:szCs w:val="22"/>
          <w:shd w:val="clear" w:color="auto" w:fill="FFFFFF"/>
        </w:rPr>
        <w:t>Freeman R. E. Strategic Management: A Stakeholder Approach. Boston : Pitman Publishing, 1984. 276 p.</w:t>
      </w:r>
    </w:p>
    <w:p w:rsidR="007B38D8" w:rsidRPr="00F305AF" w:rsidRDefault="00F305AF" w:rsidP="00CC761A">
      <w:pPr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:rsidR="007B38D8" w:rsidRPr="00CC761A" w:rsidRDefault="007B38D8" w:rsidP="00CC761A">
      <w:pPr>
        <w:rPr>
          <w:rFonts w:ascii="Times New Roman" w:hAnsi="Times New Roman" w:cs="Times New Roman"/>
          <w:sz w:val="22"/>
          <w:szCs w:val="22"/>
        </w:rPr>
      </w:pPr>
    </w:p>
    <w:sectPr w:rsidR="007B38D8" w:rsidRPr="00CC761A" w:rsidSect="007B38D8">
      <w:type w:val="continuous"/>
      <w:pgSz w:w="8400" w:h="11900"/>
      <w:pgMar w:top="1134" w:right="1134" w:bottom="1134" w:left="1134" w:header="76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06D2"/>
    <w:multiLevelType w:val="hybridMultilevel"/>
    <w:tmpl w:val="A5846456"/>
    <w:lvl w:ilvl="0" w:tplc="72140DC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91692"/>
    <w:multiLevelType w:val="hybridMultilevel"/>
    <w:tmpl w:val="48FC7BA4"/>
    <w:lvl w:ilvl="0" w:tplc="65DE91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0E00003"/>
    <w:multiLevelType w:val="multilevel"/>
    <w:tmpl w:val="5838F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86431">
    <w:abstractNumId w:val="2"/>
  </w:num>
  <w:num w:numId="2" w16cid:durableId="1016888168">
    <w:abstractNumId w:val="0"/>
  </w:num>
  <w:num w:numId="3" w16cid:durableId="1995722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D8"/>
    <w:rsid w:val="000679FB"/>
    <w:rsid w:val="000757E8"/>
    <w:rsid w:val="00137DA1"/>
    <w:rsid w:val="002271B5"/>
    <w:rsid w:val="00460EA3"/>
    <w:rsid w:val="0058737A"/>
    <w:rsid w:val="00662E0B"/>
    <w:rsid w:val="007B38D8"/>
    <w:rsid w:val="00802C9D"/>
    <w:rsid w:val="008318CA"/>
    <w:rsid w:val="00B44A45"/>
    <w:rsid w:val="00C015A4"/>
    <w:rsid w:val="00CC761A"/>
    <w:rsid w:val="00D312C7"/>
    <w:rsid w:val="00D943DC"/>
    <w:rsid w:val="00DC1BA7"/>
    <w:rsid w:val="00E111DF"/>
    <w:rsid w:val="00E34ADF"/>
    <w:rsid w:val="00F3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B08B"/>
  <w15:chartTrackingRefBased/>
  <w15:docId w15:val="{4DFC494E-429E-2C48-BA35-46B2A386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8D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Emphasis"/>
    <w:basedOn w:val="a0"/>
    <w:uiPriority w:val="20"/>
    <w:qFormat/>
    <w:rsid w:val="007B38D8"/>
    <w:rPr>
      <w:i/>
      <w:iCs/>
    </w:rPr>
  </w:style>
  <w:style w:type="paragraph" w:styleId="a5">
    <w:name w:val="List Paragraph"/>
    <w:basedOn w:val="a"/>
    <w:link w:val="a6"/>
    <w:uiPriority w:val="34"/>
    <w:qFormat/>
    <w:rsid w:val="00E34ADF"/>
    <w:pPr>
      <w:ind w:left="720"/>
      <w:contextualSpacing/>
      <w:jc w:val="left"/>
    </w:pPr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customStyle="1" w:styleId="a6">
    <w:name w:val="Абзац списка Знак"/>
    <w:link w:val="a5"/>
    <w:uiPriority w:val="1"/>
    <w:locked/>
    <w:rsid w:val="00E34ADF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7">
    <w:name w:val="Hyperlink"/>
    <w:uiPriority w:val="99"/>
    <w:rsid w:val="00E34AD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34ADF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227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CC7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50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384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44255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5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782/ecovis/2023-2-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554</Words>
  <Characters>4046</Characters>
  <Application>Microsoft Office Word</Application>
  <DocSecurity>0</DocSecurity>
  <Lines>101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zoya.galushka@outlook.com</dc:creator>
  <cp:keywords/>
  <dc:description/>
  <cp:lastModifiedBy>zoya.galushka@outlook.com</cp:lastModifiedBy>
  <cp:revision>4</cp:revision>
  <dcterms:created xsi:type="dcterms:W3CDTF">2026-04-18T06:26:00Z</dcterms:created>
  <dcterms:modified xsi:type="dcterms:W3CDTF">2026-04-18T08:07:00Z</dcterms:modified>
</cp:coreProperties>
</file>