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4411" w14:textId="22354EA7" w:rsidR="00206481" w:rsidRPr="00E6316D" w:rsidRDefault="00E6316D" w:rsidP="00E63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E6316D">
        <w:rPr>
          <w:rFonts w:ascii="Arial" w:eastAsia="Times New Roman" w:hAnsi="Arial" w:cs="Arial"/>
          <w:color w:val="000000"/>
          <w:sz w:val="18"/>
          <w:szCs w:val="18"/>
          <w:lang/>
        </w:rPr>
        <w:t>Важливість  володіння  іноземною  мовою  для сучасного  фахівця  будь-якої  немовної  спеціальності  диктується  часом  і відображена  у  вимогах  програмних  документів,  де  іноземна  мову  фігурує  як важливий компонент державного освітнього стандарту. Ця важливість повинна також відбиватися і кінцевому результаті навчання. Більше того, сучасні вимоги до  рівня  професійної  підготовки  спеціаліста  в  частині  володіння  іноземною мовою передбачають не лише вміння розуміти писання та говоріння, але й уміння  ефективно  діяти  в  умовах  іншомовного  спілкування,  що  передбачає значно вищий рівень мовної, та позамовної підготовки. Попри  здавалося  б  високі  вимоги  до  володіння  іноземною  мовою, практика викладаннястудентам показує, що є ряд різнорівневих проблем, які впливають на процес навчання, і його зміст, і кінцевий результат.</w:t>
      </w:r>
    </w:p>
    <w:sectPr w:rsidR="00206481" w:rsidRPr="00E6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A1"/>
    <w:rsid w:val="00630292"/>
    <w:rsid w:val="008262A1"/>
    <w:rsid w:val="00DD0987"/>
    <w:rsid w:val="00E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C2E3"/>
  <w15:chartTrackingRefBased/>
  <w15:docId w15:val="{C6E7B623-0745-4B70-B16C-A94EC0C1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120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31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45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2022-11-20T18:00:00Z</dcterms:created>
  <dcterms:modified xsi:type="dcterms:W3CDTF">2022-11-20T18:01:00Z</dcterms:modified>
</cp:coreProperties>
</file>