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F69" w:rsidRPr="00254A48" w:rsidRDefault="00615F69" w:rsidP="00254A48">
      <w:pPr>
        <w:spacing w:line="360" w:lineRule="auto"/>
        <w:jc w:val="center"/>
        <w:rPr>
          <w:rFonts w:ascii="Times New Roman" w:hAnsi="Times New Roman"/>
          <w:b/>
          <w:sz w:val="28"/>
          <w:szCs w:val="28"/>
        </w:rPr>
      </w:pPr>
      <w:r w:rsidRPr="00254A48">
        <w:rPr>
          <w:rFonts w:ascii="Times New Roman" w:hAnsi="Times New Roman"/>
          <w:b/>
          <w:sz w:val="28"/>
          <w:szCs w:val="28"/>
        </w:rPr>
        <w:t>Використання спеціальних психологічних знань в судочинстві</w:t>
      </w:r>
    </w:p>
    <w:p w:rsidR="00615F69" w:rsidRPr="00254A48" w:rsidRDefault="00615F69" w:rsidP="007739E5">
      <w:pPr>
        <w:spacing w:line="360" w:lineRule="auto"/>
        <w:jc w:val="center"/>
        <w:rPr>
          <w:rFonts w:ascii="Times New Roman" w:hAnsi="Times New Roman"/>
          <w:b/>
          <w:sz w:val="28"/>
          <w:szCs w:val="28"/>
        </w:rPr>
      </w:pPr>
      <w:r w:rsidRPr="00254A48">
        <w:rPr>
          <w:rFonts w:ascii="Times New Roman" w:hAnsi="Times New Roman"/>
          <w:b/>
          <w:sz w:val="28"/>
          <w:szCs w:val="28"/>
        </w:rPr>
        <w:t>Татулич І.Ю.</w:t>
      </w:r>
    </w:p>
    <w:p w:rsidR="00615F69" w:rsidRPr="00254A48" w:rsidRDefault="00615F69" w:rsidP="00254A48">
      <w:pPr>
        <w:spacing w:line="360" w:lineRule="auto"/>
        <w:jc w:val="center"/>
        <w:rPr>
          <w:rFonts w:ascii="Times New Roman" w:hAnsi="Times New Roman"/>
          <w:b/>
          <w:i/>
          <w:sz w:val="28"/>
          <w:szCs w:val="28"/>
        </w:rPr>
      </w:pPr>
      <w:r>
        <w:rPr>
          <w:rFonts w:ascii="Times New Roman" w:hAnsi="Times New Roman"/>
          <w:b/>
          <w:i/>
          <w:sz w:val="28"/>
          <w:szCs w:val="28"/>
        </w:rPr>
        <w:t xml:space="preserve">                                                            </w:t>
      </w:r>
      <w:r w:rsidRPr="00254A48">
        <w:rPr>
          <w:rFonts w:ascii="Times New Roman" w:hAnsi="Times New Roman"/>
          <w:b/>
          <w:i/>
          <w:sz w:val="28"/>
          <w:szCs w:val="28"/>
        </w:rPr>
        <w:t>к.ю.н., доц. кафедри процесуального права</w:t>
      </w:r>
    </w:p>
    <w:p w:rsidR="00615F69" w:rsidRPr="00254A48" w:rsidRDefault="00615F69" w:rsidP="00254A48">
      <w:pPr>
        <w:spacing w:line="360" w:lineRule="auto"/>
        <w:jc w:val="center"/>
        <w:rPr>
          <w:rFonts w:ascii="Times New Roman" w:hAnsi="Times New Roman"/>
          <w:b/>
          <w:i/>
          <w:sz w:val="28"/>
          <w:szCs w:val="28"/>
        </w:rPr>
      </w:pPr>
      <w:r w:rsidRPr="00254A48">
        <w:rPr>
          <w:rFonts w:ascii="Times New Roman" w:hAnsi="Times New Roman"/>
          <w:b/>
          <w:i/>
          <w:sz w:val="28"/>
          <w:szCs w:val="28"/>
        </w:rPr>
        <w:t xml:space="preserve">                        </w:t>
      </w:r>
      <w:r>
        <w:rPr>
          <w:rFonts w:ascii="Times New Roman" w:hAnsi="Times New Roman"/>
          <w:b/>
          <w:i/>
          <w:sz w:val="28"/>
          <w:szCs w:val="28"/>
        </w:rPr>
        <w:t xml:space="preserve">     </w:t>
      </w:r>
      <w:r w:rsidRPr="00254A48">
        <w:rPr>
          <w:rFonts w:ascii="Times New Roman" w:hAnsi="Times New Roman"/>
          <w:b/>
          <w:i/>
          <w:sz w:val="28"/>
          <w:szCs w:val="28"/>
        </w:rPr>
        <w:t xml:space="preserve">юридичного факультету </w:t>
      </w:r>
    </w:p>
    <w:p w:rsidR="00615F69" w:rsidRPr="00254A48" w:rsidRDefault="00615F69" w:rsidP="00254A48">
      <w:pPr>
        <w:spacing w:line="360" w:lineRule="auto"/>
        <w:jc w:val="right"/>
        <w:rPr>
          <w:rFonts w:ascii="Times New Roman" w:hAnsi="Times New Roman"/>
          <w:b/>
          <w:i/>
          <w:sz w:val="28"/>
          <w:szCs w:val="28"/>
        </w:rPr>
      </w:pPr>
      <w:r w:rsidRPr="00254A48">
        <w:rPr>
          <w:rFonts w:ascii="Times New Roman" w:hAnsi="Times New Roman"/>
          <w:b/>
          <w:i/>
          <w:sz w:val="28"/>
          <w:szCs w:val="28"/>
        </w:rPr>
        <w:t xml:space="preserve">         Чернівецького національного університету</w:t>
      </w:r>
    </w:p>
    <w:p w:rsidR="00615F69" w:rsidRPr="00254A48" w:rsidRDefault="00615F69" w:rsidP="00254A48">
      <w:pPr>
        <w:spacing w:line="360" w:lineRule="auto"/>
        <w:jc w:val="center"/>
        <w:rPr>
          <w:rFonts w:ascii="Times New Roman" w:hAnsi="Times New Roman"/>
          <w:b/>
          <w:sz w:val="28"/>
          <w:szCs w:val="28"/>
        </w:rPr>
      </w:pPr>
      <w:r w:rsidRPr="00254A48">
        <w:rPr>
          <w:rFonts w:ascii="Times New Roman" w:hAnsi="Times New Roman"/>
          <w:b/>
          <w:i/>
          <w:sz w:val="28"/>
          <w:szCs w:val="28"/>
        </w:rPr>
        <w:t xml:space="preserve">                       </w:t>
      </w:r>
      <w:r>
        <w:rPr>
          <w:rFonts w:ascii="Times New Roman" w:hAnsi="Times New Roman"/>
          <w:b/>
          <w:i/>
          <w:sz w:val="28"/>
          <w:szCs w:val="28"/>
        </w:rPr>
        <w:t xml:space="preserve">   </w:t>
      </w:r>
      <w:r w:rsidRPr="00254A48">
        <w:rPr>
          <w:rFonts w:ascii="Times New Roman" w:hAnsi="Times New Roman"/>
          <w:b/>
          <w:i/>
          <w:sz w:val="28"/>
          <w:szCs w:val="28"/>
        </w:rPr>
        <w:t>імені Юрія Федьковича</w:t>
      </w:r>
    </w:p>
    <w:p w:rsidR="00615F69" w:rsidRPr="00254A48" w:rsidRDefault="00615F69" w:rsidP="00254A48">
      <w:pPr>
        <w:spacing w:line="360" w:lineRule="auto"/>
        <w:jc w:val="center"/>
        <w:rPr>
          <w:rFonts w:ascii="Times New Roman" w:hAnsi="Times New Roman"/>
          <w:b/>
          <w:sz w:val="28"/>
          <w:szCs w:val="28"/>
        </w:rPr>
      </w:pPr>
      <w:r w:rsidRPr="00254A48">
        <w:rPr>
          <w:rFonts w:ascii="Times New Roman" w:hAnsi="Times New Roman"/>
          <w:b/>
          <w:sz w:val="28"/>
          <w:szCs w:val="28"/>
        </w:rPr>
        <w:t>ВНУТРІШНЄ ПЕРЕКОНАННЯ СУДДІ ПРИ ОЦІНЦІ ДОКАЗІВ</w:t>
      </w:r>
    </w:p>
    <w:p w:rsidR="00615F69" w:rsidRPr="00254A48" w:rsidRDefault="00615F69" w:rsidP="00254A48">
      <w:pPr>
        <w:spacing w:after="0" w:line="360" w:lineRule="auto"/>
        <w:ind w:firstLine="720"/>
        <w:jc w:val="both"/>
        <w:rPr>
          <w:rFonts w:ascii="Times New Roman" w:hAnsi="Times New Roman"/>
          <w:sz w:val="28"/>
          <w:szCs w:val="28"/>
        </w:rPr>
      </w:pPr>
      <w:r w:rsidRPr="00254A48">
        <w:rPr>
          <w:rFonts w:ascii="Times New Roman" w:hAnsi="Times New Roman"/>
          <w:sz w:val="28"/>
          <w:szCs w:val="28"/>
        </w:rPr>
        <w:t>Ключовою стадією процесу доказування є оцінка доказів, своєчасність та правильність якої відіграє важливу роль для ухвалення суддею законного та обґрунтованого рішення у справі, що і є метою цивільного судочинства. Відповідно до ч. 1 ст. 89 ЦПК України суд оцінює докази за своїм внутрішнім переконанням [1]. Це пояснюється тим, що суддя самостійно вирішує питання щодо достовірності, достатності, належності та допустимості доказів для ухвалення рішення. Це його власне ставлення до певного об’єкта, обставин справи, яке виникло під час розгляду та вирішення справи. Адже суд є обов’язковим суб’єктом доказування та здійснює пізнання обставин справи і доказів на стадіях цивільного процесу, починаючи від відкриття провадження у справі та завершуючи ухваленням судового рішення. Тому правильним є твердження О.К. Черновського, який вважає, що найбільшу увагу при здійсненні правосуддя слід приділити такому психологічному складнику, як проблема внутрішнього переконання судді. В основі судового рішення повинна знаходитись не тільки логічна неминучість, але й моральна обов’язковість. Процес формування внутрішнього переконання судді пов'язаний з безперервним вирішенням сумнівів, які виникають при розгляді справи [2]. Важливе значення для розкриття ролі внутрішнього переконання судді в оцінці доказів має його психологічний аспект. Переконання судді в психологічному аспекті характеризується впевненістю у правильності прийнятого у справі рішення,  заснованого на дослідженні зібраних по справі доказів у їх повноті та сукупності при неодмінному дотриманні вимог закону, а також почуттям довіри до свого висновку з точки зору відповідності його закону, меті та завданням правосуддя [3, с. 253-254]. Крім цього, заслуговує на увагу позиція професора В.Я. Марчака, який стверджує, що у психологічному аспекті суттєвим для процесу формування внутрішнього переконання судді є переростання сумніву (як наслідку ймовірних знань) у переконаність судді.    Внутрішнє переконання судді – це не несвідоме враження, відчуття, яке не піддається контролю, а впевненість у правильності його висновків, які складають основу судового рішення. Внутрішнє переконання є елементом розумової діяльності з дослідження та оцінки доказів і виражає фактичний склад правовідносин, встановлених у справі [4, с. 118]. Як вірно зауважують розробники Науково-практичного коментаря ЦПК України, що оцінка доказів полягає у розумовій діяльності суду, яка полягає в тому, що вони за своїм внутрішнім переконанням, яке ґрунтується на всебічному, повному й об’єктивному та безпосередньому дослідженні всіх наявних доказів у справі, керуючись законом, оцінюють кожний доказ [5, с. 118]. Звідси, найбільшу увагу при здійсненні правосуддя слід приділяти такій психологічній категорії як проблема внутрішнього переконання судді. Судді, здійснюючи цивільне судочинство, керуються своїм внутрішнім переконанням виключно в умовах їх незалежності і підкорення тільки закону.</w:t>
      </w:r>
    </w:p>
    <w:p w:rsidR="00615F69" w:rsidRPr="00254A48" w:rsidRDefault="00615F69" w:rsidP="00254A48">
      <w:pPr>
        <w:spacing w:after="0" w:line="360" w:lineRule="auto"/>
        <w:ind w:firstLine="720"/>
        <w:jc w:val="both"/>
        <w:rPr>
          <w:rFonts w:ascii="Times New Roman" w:hAnsi="Times New Roman"/>
          <w:sz w:val="28"/>
          <w:szCs w:val="28"/>
        </w:rPr>
      </w:pPr>
      <w:r w:rsidRPr="00254A48">
        <w:rPr>
          <w:rFonts w:ascii="Times New Roman" w:hAnsi="Times New Roman"/>
          <w:sz w:val="28"/>
          <w:szCs w:val="28"/>
        </w:rPr>
        <w:t>О.К. Чернов зазначає, що на формування внутрішнього переконання судді істотний вплив чинить його світогляд, важливим елементом якого є правосвідомість. Правосвідомість допомагає правильно зрозуміти, тлумачити норму права, що підлягає застосуванню. Гарантією об’єктивності внутрішнього переконання судді виступає принцип незалежності суддів і процедура оцінки доказів : незалежно від стороннього впливу, з огляду на сукупність наявних доказів, кожен із яких не має заздалегідь встановленої сили. Об’єктивний розгляд доказів – це відсутність зацікавленості та упередженості судді [6, с. 152]. Внутрішнє переконання судді складає суб’єктивну частину його діяльності, яка виражається в об’єктивно ухвалених ним у справі рішеннях при дослідженні судом обставин справи. Внутрішнє переконання судді базується на правосвідомості судді, його світогляді, що становить систему правових принципів, ідей, теорій, доктрин, конвенцій, які є результатом теоретичного, раціонального аналізу, відображення правової дійсності на основі дослідження закономірностей виникнення, становлення, функціонування та розвитку права  [7, с. 133]. Отже, правосвідомість відноситься до основних критеріїв формування внутрішнього переконання судді та впливає на прийняття суддею правозастосовчих актів.</w:t>
      </w:r>
    </w:p>
    <w:p w:rsidR="00615F69" w:rsidRPr="00254A48" w:rsidRDefault="00615F69" w:rsidP="00254A48">
      <w:pPr>
        <w:spacing w:after="0" w:line="360" w:lineRule="auto"/>
        <w:ind w:firstLine="720"/>
        <w:jc w:val="both"/>
        <w:rPr>
          <w:rFonts w:ascii="Times New Roman" w:hAnsi="Times New Roman"/>
          <w:sz w:val="28"/>
          <w:szCs w:val="28"/>
        </w:rPr>
      </w:pPr>
      <w:r w:rsidRPr="00254A48">
        <w:rPr>
          <w:rFonts w:ascii="Times New Roman" w:hAnsi="Times New Roman"/>
          <w:sz w:val="28"/>
          <w:szCs w:val="28"/>
        </w:rPr>
        <w:t>Також варто зазначити, що крім психологічного аспекту, внутрішньому переконанню притаманний гносеологічний аспект. Деякі науковці, виділяючи гносеологічний та психологічний аспект внутрішнього переконання, до останнього відносять емоції та сумніви при формуванні переконання [8, с. 30].</w:t>
      </w:r>
    </w:p>
    <w:p w:rsidR="00615F69" w:rsidRPr="00254A48" w:rsidRDefault="00615F69" w:rsidP="00254A48">
      <w:pPr>
        <w:spacing w:after="0" w:line="360" w:lineRule="auto"/>
        <w:jc w:val="both"/>
        <w:rPr>
          <w:rFonts w:ascii="Times New Roman" w:hAnsi="Times New Roman"/>
          <w:sz w:val="28"/>
          <w:szCs w:val="28"/>
        </w:rPr>
      </w:pPr>
      <w:r w:rsidRPr="00254A48">
        <w:rPr>
          <w:rFonts w:ascii="Times New Roman" w:hAnsi="Times New Roman"/>
          <w:sz w:val="28"/>
          <w:szCs w:val="28"/>
        </w:rPr>
        <w:t xml:space="preserve">Гносеологічна природа внутрішнього переконання судді виявляється в тому, що: 1) внутрішнє переконання – це результат пізнавальної діяльності судді, результат відображення у свідомості судді предмета дослідження; 2) внутрішнє переконання – це процес посвідчення в істинності (хибності) знань про досліджувані обставини справи. Психологічна природа внутрішнього переконання судді  характеризується певним станом свідомості судді – впевненістю у правильності прийнятого по справі рішення, а також вольовою готовністю діяти у відповідності зі своїм внутрішнім переконанням [9, с. 30]. </w:t>
      </w:r>
    </w:p>
    <w:p w:rsidR="00615F69" w:rsidRPr="00254A48" w:rsidRDefault="00615F69" w:rsidP="00254A48">
      <w:pPr>
        <w:spacing w:after="0" w:line="360" w:lineRule="auto"/>
        <w:ind w:firstLine="720"/>
        <w:jc w:val="both"/>
        <w:rPr>
          <w:rFonts w:ascii="Times New Roman" w:hAnsi="Times New Roman"/>
          <w:sz w:val="28"/>
          <w:szCs w:val="28"/>
        </w:rPr>
      </w:pPr>
      <w:r w:rsidRPr="00254A48">
        <w:rPr>
          <w:rFonts w:ascii="Times New Roman" w:hAnsi="Times New Roman"/>
          <w:sz w:val="28"/>
          <w:szCs w:val="28"/>
        </w:rPr>
        <w:t xml:space="preserve">   Таким чином, внутрішнє переконання судді є важливою суб’єктивною категорією, що має тісний зв'язок з психологією пізнання та гносеологічний аспект. Доцільно звернути увагу й на те, що, на наш погляд, внутрішнє переконання судді реалізується не тільки щодо доказів, які оцінюються судом, але має місце і при реалізації інших інститутів на різних стадіях цивільного процесу, тобто пронизує собою весь процес і судочинство вцілому.  Наприклад, під час ухвалення судового рішення у нарадчій кімнаті. Тобто, у судовому рішенні закріплюється внутрішнє переконання судді, що стало результатом його логічної, пізнавальної, розумової та процесуальної діяльності. Окрім цього, під час застосування заходів процесуального примусу; інститутів забезпечення доказів та позову; розподілі судових витрат; при застосуванні процедури врегулювання спору за участю судді тощо. Внутрішнє переконання судді – це його власне ставлення до певного об'єкта, тобто конкретне почуття, які виникають у процесі розгляду і вирішення справи з приводу певних об'єктів, що мають значення для розгляду та вирішення справи. Це ставлення суду до обставин справи, що ґрунтується на доказах. </w:t>
      </w:r>
    </w:p>
    <w:p w:rsidR="00615F69" w:rsidRPr="00254A48" w:rsidRDefault="00615F69" w:rsidP="00254A48">
      <w:pPr>
        <w:spacing w:after="0" w:line="360" w:lineRule="auto"/>
        <w:jc w:val="both"/>
        <w:rPr>
          <w:rFonts w:ascii="Times New Roman" w:hAnsi="Times New Roman"/>
          <w:sz w:val="28"/>
          <w:szCs w:val="28"/>
        </w:rPr>
      </w:pPr>
    </w:p>
    <w:p w:rsidR="00615F69" w:rsidRPr="00254A48" w:rsidRDefault="00615F69" w:rsidP="00254A48">
      <w:pPr>
        <w:spacing w:after="0" w:line="360" w:lineRule="auto"/>
        <w:jc w:val="center"/>
        <w:rPr>
          <w:rFonts w:ascii="Times New Roman" w:hAnsi="Times New Roman"/>
          <w:b/>
          <w:sz w:val="28"/>
          <w:szCs w:val="28"/>
        </w:rPr>
      </w:pPr>
      <w:r w:rsidRPr="00254A48">
        <w:rPr>
          <w:rFonts w:ascii="Times New Roman" w:hAnsi="Times New Roman"/>
          <w:b/>
          <w:sz w:val="28"/>
          <w:szCs w:val="28"/>
        </w:rPr>
        <w:t>Список літератури:</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Цивільний процесуальний кодекс України : чинне законодавство зі змінами та допов. станом на 1 лют. 2019 р.: (офіц. текст). К.: ПАЛИВОДА А.В., 2019. 288 с.</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 xml:space="preserve">Черновський О.К. Психологічна особливість суддівської діяльності. </w:t>
      </w:r>
      <w:hyperlink r:id="rId5" w:tooltip="Періодичне видання" w:history="1">
        <w:r w:rsidRPr="00254A48">
          <w:rPr>
            <w:rStyle w:val="Hyperlink"/>
            <w:rFonts w:ascii="Times New Roman" w:hAnsi="Times New Roman"/>
            <w:color w:val="auto"/>
            <w:sz w:val="28"/>
            <w:szCs w:val="28"/>
            <w:u w:val="none"/>
          </w:rPr>
          <w:t>Боротьба з організованою злочинністю і корупцією (теорія і практика)</w:t>
        </w:r>
      </w:hyperlink>
      <w:r w:rsidRPr="00254A48">
        <w:rPr>
          <w:rFonts w:ascii="Times New Roman" w:hAnsi="Times New Roman"/>
          <w:sz w:val="28"/>
          <w:szCs w:val="28"/>
          <w:shd w:val="clear" w:color="auto" w:fill="F9F9F9"/>
        </w:rPr>
        <w:t xml:space="preserve">. 2009. Вип. 20. С. 147-151. </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Дроздович Н.Л. Внутрішнє переконання судді як елемент принципу вільної оцінки доказів. Часопис Київського ун-ту права. 2010. № 1. С. 250-258.</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 xml:space="preserve">Марчак В.Я. Поняття та юридико-психологічні особливості формування внутрішнього переконання судді. Науковий вісник Чернівецького національного університету. 2013. Вип. 644. Правознавство. С. 115-119. </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 xml:space="preserve">Цивільний процесуальний кодекс України : Науково-практичний коментар / за заг. ред. д.ю.н., професора, академіка Академії наук вищої школи України М.М. Ясинка. К.: Алерта, 2018. 604 с. </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Чернов О.К. Вплив внутрішньо-психологічних чинників на прийняття суддею рішень по кримінальній справі. Юридична психологія. Європейські перспективи. № 11, 2013. С. 150-153.</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Мелех Л.В. Оцінка доказів як заключний етап процесу доказування. Вісник Луганського держ-го ун-ту внутрішніх справ імені Е.О. Дідоренка. 1,2015. Проблеми теорії та практики застосування законодавства Розділ 2. С. 132-142.</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Аубакирова А.А. Гносеологическая и юридическая природа понятийной категории» внутреннее убеждение». Бизнес в законе. Єкономико-юридический журнал. 2008. № 3. С. 27-32.</w:t>
      </w:r>
    </w:p>
    <w:p w:rsidR="00615F69" w:rsidRPr="00254A48" w:rsidRDefault="00615F69" w:rsidP="00254A48">
      <w:pPr>
        <w:pStyle w:val="ListParagraph"/>
        <w:numPr>
          <w:ilvl w:val="0"/>
          <w:numId w:val="1"/>
        </w:numPr>
        <w:spacing w:after="0" w:line="360" w:lineRule="auto"/>
        <w:ind w:left="0"/>
        <w:jc w:val="both"/>
        <w:rPr>
          <w:rFonts w:ascii="Times New Roman" w:hAnsi="Times New Roman"/>
          <w:sz w:val="28"/>
          <w:szCs w:val="28"/>
        </w:rPr>
      </w:pPr>
      <w:r w:rsidRPr="00254A48">
        <w:rPr>
          <w:rFonts w:ascii="Times New Roman" w:hAnsi="Times New Roman"/>
          <w:sz w:val="28"/>
          <w:szCs w:val="28"/>
        </w:rPr>
        <w:t xml:space="preserve">Хопта С.Ф. Внутрішнє переконання та професійна правосвідомість судді у механізмі прийняття судових рішень. Науковий вісник Херсонського держ-го ун-ту. Випуск 2. Том 1. 2017 р. </w:t>
      </w:r>
    </w:p>
    <w:p w:rsidR="00615F69" w:rsidRPr="00254A48" w:rsidRDefault="00615F69" w:rsidP="00254A48">
      <w:pPr>
        <w:pStyle w:val="ListParagraph"/>
        <w:spacing w:after="0" w:line="360" w:lineRule="auto"/>
        <w:ind w:left="0"/>
        <w:jc w:val="both"/>
        <w:rPr>
          <w:rFonts w:ascii="Times New Roman" w:hAnsi="Times New Roman"/>
          <w:sz w:val="28"/>
          <w:szCs w:val="28"/>
        </w:rPr>
      </w:pPr>
    </w:p>
    <w:p w:rsidR="00615F69" w:rsidRPr="00254A48" w:rsidRDefault="00615F69" w:rsidP="00254A48">
      <w:pPr>
        <w:pStyle w:val="ListParagraph"/>
        <w:spacing w:after="0" w:line="360" w:lineRule="auto"/>
        <w:ind w:left="0"/>
        <w:jc w:val="both"/>
        <w:rPr>
          <w:rFonts w:ascii="Times New Roman" w:hAnsi="Times New Roman"/>
          <w:sz w:val="28"/>
          <w:szCs w:val="28"/>
        </w:rPr>
      </w:pPr>
    </w:p>
    <w:p w:rsidR="00615F69" w:rsidRPr="00254A48" w:rsidRDefault="00615F69" w:rsidP="00254A48">
      <w:pPr>
        <w:pStyle w:val="ListParagraph"/>
        <w:spacing w:after="0" w:line="360" w:lineRule="auto"/>
        <w:ind w:left="0"/>
        <w:rPr>
          <w:rFonts w:ascii="Times New Roman" w:hAnsi="Times New Roman"/>
          <w:sz w:val="28"/>
          <w:szCs w:val="28"/>
        </w:rPr>
      </w:pPr>
    </w:p>
    <w:p w:rsidR="00615F69" w:rsidRPr="00254A48" w:rsidRDefault="00615F69" w:rsidP="00254A48">
      <w:pPr>
        <w:pStyle w:val="ListParagraph"/>
        <w:spacing w:after="0" w:line="360" w:lineRule="auto"/>
        <w:ind w:left="0"/>
        <w:rPr>
          <w:rFonts w:ascii="Times New Roman" w:hAnsi="Times New Roman"/>
          <w:sz w:val="28"/>
          <w:szCs w:val="28"/>
        </w:rPr>
      </w:pPr>
      <w:bookmarkStart w:id="0" w:name="_GoBack"/>
      <w:bookmarkEnd w:id="0"/>
    </w:p>
    <w:p w:rsidR="00615F69" w:rsidRPr="00254A48" w:rsidRDefault="00615F69" w:rsidP="00254A48">
      <w:pPr>
        <w:spacing w:line="360" w:lineRule="auto"/>
        <w:jc w:val="both"/>
        <w:rPr>
          <w:rFonts w:ascii="Times New Roman" w:hAnsi="Times New Roman"/>
          <w:sz w:val="28"/>
          <w:szCs w:val="28"/>
        </w:rPr>
      </w:pPr>
    </w:p>
    <w:p w:rsidR="00615F69" w:rsidRPr="00254A48" w:rsidRDefault="00615F69" w:rsidP="00254A48">
      <w:pPr>
        <w:pStyle w:val="ListParagraph"/>
        <w:spacing w:line="360" w:lineRule="auto"/>
        <w:rPr>
          <w:rFonts w:ascii="Times New Roman" w:hAnsi="Times New Roman"/>
          <w:sz w:val="28"/>
          <w:szCs w:val="28"/>
        </w:rPr>
      </w:pPr>
    </w:p>
    <w:sectPr w:rsidR="00615F69" w:rsidRPr="00254A48" w:rsidSect="00C7526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87F8A"/>
    <w:multiLevelType w:val="hybridMultilevel"/>
    <w:tmpl w:val="0126850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6FEF"/>
    <w:rsid w:val="000379AF"/>
    <w:rsid w:val="00080D47"/>
    <w:rsid w:val="0008161A"/>
    <w:rsid w:val="0008349E"/>
    <w:rsid w:val="001B6FEF"/>
    <w:rsid w:val="00254A48"/>
    <w:rsid w:val="00303811"/>
    <w:rsid w:val="00345048"/>
    <w:rsid w:val="003746F7"/>
    <w:rsid w:val="0046778C"/>
    <w:rsid w:val="004E6060"/>
    <w:rsid w:val="005612FC"/>
    <w:rsid w:val="00615F69"/>
    <w:rsid w:val="00670D9F"/>
    <w:rsid w:val="00696A30"/>
    <w:rsid w:val="00702807"/>
    <w:rsid w:val="007322C7"/>
    <w:rsid w:val="007739E5"/>
    <w:rsid w:val="007C0373"/>
    <w:rsid w:val="00930ACF"/>
    <w:rsid w:val="0098450E"/>
    <w:rsid w:val="009A077C"/>
    <w:rsid w:val="009E02C5"/>
    <w:rsid w:val="00A16003"/>
    <w:rsid w:val="00A2031A"/>
    <w:rsid w:val="00AD4596"/>
    <w:rsid w:val="00AE0FC0"/>
    <w:rsid w:val="00AE118D"/>
    <w:rsid w:val="00BB308C"/>
    <w:rsid w:val="00BC488D"/>
    <w:rsid w:val="00BC7DDF"/>
    <w:rsid w:val="00BD42CE"/>
    <w:rsid w:val="00C57129"/>
    <w:rsid w:val="00C75264"/>
    <w:rsid w:val="00D120B4"/>
    <w:rsid w:val="00EE25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5A2"/>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B6FEF"/>
    <w:pPr>
      <w:ind w:left="720"/>
      <w:contextualSpacing/>
    </w:pPr>
  </w:style>
  <w:style w:type="character" w:styleId="Hyperlink">
    <w:name w:val="Hyperlink"/>
    <w:basedOn w:val="DefaultParagraphFont"/>
    <w:uiPriority w:val="99"/>
    <w:semiHidden/>
    <w:rsid w:val="00AE0FC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03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341</TotalTime>
  <Pages>5</Pages>
  <Words>1263</Words>
  <Characters>7205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dcterms:created xsi:type="dcterms:W3CDTF">2019-05-19T14:55:00Z</dcterms:created>
  <dcterms:modified xsi:type="dcterms:W3CDTF">2019-05-21T20:39:00Z</dcterms:modified>
</cp:coreProperties>
</file>