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0ED" w:rsidRPr="002E20ED" w:rsidRDefault="002E20ED" w:rsidP="002E20ED">
      <w:pPr>
        <w:tabs>
          <w:tab w:val="left" w:pos="333"/>
          <w:tab w:val="left" w:pos="475"/>
          <w:tab w:val="left" w:pos="851"/>
        </w:tabs>
        <w:spacing w:after="0"/>
        <w:ind w:left="709"/>
        <w:rPr>
          <w:rFonts w:eastAsia="Times New Roman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2E20ED">
        <w:rPr>
          <w:rFonts w:eastAsia="Times New Roman"/>
        </w:rPr>
        <w:t xml:space="preserve">Мартинюк Ангеліна, </w:t>
      </w:r>
      <w:r w:rsidRPr="002E20ED">
        <w:rPr>
          <w:rFonts w:eastAsia="Times New Roman"/>
          <w:b/>
        </w:rPr>
        <w:t>Мафтин Лариса.</w:t>
      </w:r>
      <w:r w:rsidRPr="002E20ED">
        <w:rPr>
          <w:rFonts w:eastAsia="Times New Roman"/>
        </w:rPr>
        <w:t xml:space="preserve"> Невербальні засоби педагогічного спілкування. </w:t>
      </w:r>
      <w:r w:rsidRPr="002E20ED">
        <w:rPr>
          <w:rFonts w:eastAsia="Times New Roman"/>
          <w:i/>
          <w:shd w:val="clear" w:color="auto" w:fill="FFFFFF"/>
        </w:rPr>
        <w:t>Матеріали студентської наукової конференції Чернівецького національного університету (12-14 квітня 2022 року). Факультет педагогіки, психології та соціальної роботи</w:t>
      </w:r>
      <w:r>
        <w:rPr>
          <w:rFonts w:eastAsia="Times New Roman"/>
          <w:shd w:val="clear" w:color="auto" w:fill="FFFFFF"/>
        </w:rPr>
        <w:t xml:space="preserve">. </w:t>
      </w:r>
      <w:r w:rsidRPr="002E20ED">
        <w:rPr>
          <w:rFonts w:eastAsia="Times New Roman"/>
          <w:shd w:val="clear" w:color="auto" w:fill="FFFFFF"/>
        </w:rPr>
        <w:t xml:space="preserve">Чернівці: </w:t>
      </w:r>
      <w:proofErr w:type="spellStart"/>
      <w:r w:rsidRPr="002E20ED">
        <w:rPr>
          <w:rFonts w:eastAsia="Times New Roman"/>
          <w:shd w:val="clear" w:color="auto" w:fill="FFFFFF"/>
        </w:rPr>
        <w:t>Чернівец</w:t>
      </w:r>
      <w:proofErr w:type="spellEnd"/>
      <w:r w:rsidRPr="002E20ED">
        <w:rPr>
          <w:rFonts w:eastAsia="Times New Roman"/>
          <w:shd w:val="clear" w:color="auto" w:fill="FFFFFF"/>
        </w:rPr>
        <w:t xml:space="preserve">. нац. ун-т ім. Ю. </w:t>
      </w:r>
      <w:proofErr w:type="spellStart"/>
      <w:r w:rsidRPr="002E20ED">
        <w:rPr>
          <w:rFonts w:eastAsia="Times New Roman"/>
          <w:shd w:val="clear" w:color="auto" w:fill="FFFFFF"/>
        </w:rPr>
        <w:t>Федьковича</w:t>
      </w:r>
      <w:proofErr w:type="spellEnd"/>
      <w:r w:rsidRPr="002E20ED">
        <w:rPr>
          <w:rFonts w:eastAsia="Times New Roman"/>
          <w:shd w:val="clear" w:color="auto" w:fill="FFFFFF"/>
        </w:rPr>
        <w:t>, 2022.</w:t>
      </w:r>
      <w:r w:rsidRPr="002E20ED">
        <w:rPr>
          <w:rFonts w:eastAsia="Times New Roman"/>
        </w:rPr>
        <w:t>С.129-130.</w:t>
      </w:r>
    </w:p>
    <w:p w:rsidR="002E20ED" w:rsidRDefault="002E20ED" w:rsidP="002939D1"/>
    <w:p w:rsidR="00EE473F" w:rsidRDefault="002E20ED" w:rsidP="002939D1">
      <w:r w:rsidRPr="002E20ED">
        <w:rPr>
          <w:i/>
        </w:rPr>
        <w:t>Ключові слова:</w:t>
      </w:r>
      <w:r>
        <w:t xml:space="preserve"> спілкування, педагогічне спілкування, невербальні засоби спілкування, класифікація невербальних засобів спілкування.</w:t>
      </w:r>
    </w:p>
    <w:p w:rsidR="002E20ED" w:rsidRPr="002E20ED" w:rsidRDefault="002E20ED" w:rsidP="002E20ED">
      <w:pPr>
        <w:pStyle w:val="Default"/>
        <w:jc w:val="right"/>
        <w:rPr>
          <w:sz w:val="22"/>
          <w:szCs w:val="22"/>
        </w:rPr>
      </w:pPr>
      <w:r w:rsidRPr="002E20ED">
        <w:rPr>
          <w:b/>
          <w:bCs/>
          <w:sz w:val="22"/>
          <w:szCs w:val="22"/>
        </w:rPr>
        <w:t xml:space="preserve">Ангеліна Мартинюк </w:t>
      </w:r>
    </w:p>
    <w:p w:rsidR="002E20ED" w:rsidRPr="002E20ED" w:rsidRDefault="002E20ED" w:rsidP="002E20ED">
      <w:pPr>
        <w:pStyle w:val="Default"/>
        <w:jc w:val="right"/>
        <w:rPr>
          <w:sz w:val="22"/>
          <w:szCs w:val="22"/>
        </w:rPr>
      </w:pPr>
      <w:r w:rsidRPr="002E20ED">
        <w:rPr>
          <w:sz w:val="22"/>
          <w:szCs w:val="22"/>
        </w:rPr>
        <w:t xml:space="preserve">Науковий керівник – доц. Мафтин Л. В. </w:t>
      </w:r>
    </w:p>
    <w:p w:rsidR="002E20ED" w:rsidRPr="002E20ED" w:rsidRDefault="002E20ED" w:rsidP="002E20ED">
      <w:pPr>
        <w:pStyle w:val="Default"/>
        <w:jc w:val="right"/>
        <w:rPr>
          <w:sz w:val="22"/>
          <w:szCs w:val="22"/>
        </w:rPr>
      </w:pPr>
      <w:r w:rsidRPr="002E20ED">
        <w:rPr>
          <w:b/>
          <w:bCs/>
          <w:sz w:val="22"/>
          <w:szCs w:val="22"/>
        </w:rPr>
        <w:t xml:space="preserve">Невербальні засоби педагогічного спілкування </w:t>
      </w:r>
    </w:p>
    <w:p w:rsidR="002E20ED" w:rsidRPr="002E20ED" w:rsidRDefault="002E20ED" w:rsidP="002E20E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E20ED">
        <w:rPr>
          <w:sz w:val="22"/>
          <w:szCs w:val="22"/>
        </w:rPr>
        <w:t xml:space="preserve">Спілкування та взаємодія з іншими – основа діяльності </w:t>
      </w:r>
      <w:proofErr w:type="spellStart"/>
      <w:r w:rsidRPr="002E20ED">
        <w:rPr>
          <w:sz w:val="22"/>
          <w:szCs w:val="22"/>
        </w:rPr>
        <w:t>педа-гога</w:t>
      </w:r>
      <w:proofErr w:type="spellEnd"/>
      <w:r w:rsidRPr="002E20ED">
        <w:rPr>
          <w:sz w:val="22"/>
          <w:szCs w:val="22"/>
        </w:rPr>
        <w:t xml:space="preserve">. «Спроможність установлювати продуктивну комунікацію, яка передбачає розуміння ситуації спілкування, намірів і мотивів партнерів по спілкуванню, вербальних і невербальних проявів співрозмовників, уміння слухати та чути інших, адекватно </w:t>
      </w:r>
      <w:proofErr w:type="spellStart"/>
      <w:r w:rsidRPr="002E20ED">
        <w:rPr>
          <w:sz w:val="22"/>
          <w:szCs w:val="22"/>
        </w:rPr>
        <w:t>реагу-вати</w:t>
      </w:r>
      <w:proofErr w:type="spellEnd"/>
      <w:r w:rsidRPr="002E20ED">
        <w:rPr>
          <w:sz w:val="22"/>
          <w:szCs w:val="22"/>
        </w:rPr>
        <w:t xml:space="preserve"> та конструктивно виражати власні думки та емоції – усе це компоненти комунікативної компетентності педагога, яку </w:t>
      </w:r>
      <w:proofErr w:type="spellStart"/>
      <w:r w:rsidRPr="002E20ED">
        <w:rPr>
          <w:sz w:val="22"/>
          <w:szCs w:val="22"/>
        </w:rPr>
        <w:t>необ-хідно</w:t>
      </w:r>
      <w:proofErr w:type="spellEnd"/>
      <w:r w:rsidRPr="002E20ED">
        <w:rPr>
          <w:sz w:val="22"/>
          <w:szCs w:val="22"/>
        </w:rPr>
        <w:t xml:space="preserve"> постійно поглиблювати, щоб відповідати потребам часу» [1, с. 5]. Вагомою складовою цього процесу є вміння вчителя </w:t>
      </w:r>
      <w:proofErr w:type="spellStart"/>
      <w:r w:rsidRPr="002E20ED">
        <w:rPr>
          <w:sz w:val="22"/>
          <w:szCs w:val="22"/>
        </w:rPr>
        <w:t>пра-вильно</w:t>
      </w:r>
      <w:proofErr w:type="spellEnd"/>
      <w:r w:rsidRPr="002E20ED">
        <w:rPr>
          <w:sz w:val="22"/>
          <w:szCs w:val="22"/>
        </w:rPr>
        <w:t xml:space="preserve"> використовувати невербальні засоби спілкування (вираз обличчя, жести, міміка, паузи, манери та ін.), адже однією із </w:t>
      </w:r>
      <w:proofErr w:type="spellStart"/>
      <w:r w:rsidRPr="002E20ED">
        <w:rPr>
          <w:sz w:val="22"/>
          <w:szCs w:val="22"/>
        </w:rPr>
        <w:t>пе-реваг</w:t>
      </w:r>
      <w:proofErr w:type="spellEnd"/>
      <w:r w:rsidRPr="002E20ED">
        <w:rPr>
          <w:sz w:val="22"/>
          <w:szCs w:val="22"/>
        </w:rPr>
        <w:t xml:space="preserve"> невербальної комунікації є зворотній зв’язок. </w:t>
      </w:r>
    </w:p>
    <w:p w:rsidR="002E20ED" w:rsidRPr="002E20ED" w:rsidRDefault="002E20ED" w:rsidP="002E20E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E20ED">
        <w:rPr>
          <w:sz w:val="22"/>
          <w:szCs w:val="22"/>
        </w:rPr>
        <w:t xml:space="preserve">Різноманітні аспекти педагогічного спілкування </w:t>
      </w:r>
      <w:proofErr w:type="spellStart"/>
      <w:r w:rsidRPr="002E20ED">
        <w:rPr>
          <w:sz w:val="22"/>
          <w:szCs w:val="22"/>
        </w:rPr>
        <w:t>висвітлю-ються</w:t>
      </w:r>
      <w:proofErr w:type="spellEnd"/>
      <w:r w:rsidRPr="002E20ED">
        <w:rPr>
          <w:sz w:val="22"/>
          <w:szCs w:val="22"/>
        </w:rPr>
        <w:t xml:space="preserve"> у дослідженнях Ф. </w:t>
      </w:r>
      <w:proofErr w:type="spellStart"/>
      <w:r w:rsidRPr="002E20ED">
        <w:rPr>
          <w:sz w:val="22"/>
          <w:szCs w:val="22"/>
        </w:rPr>
        <w:t>Бацевича</w:t>
      </w:r>
      <w:proofErr w:type="spellEnd"/>
      <w:r w:rsidRPr="002E20ED">
        <w:rPr>
          <w:sz w:val="22"/>
          <w:szCs w:val="22"/>
        </w:rPr>
        <w:t xml:space="preserve">, Н. Волкової, Г. Ломової, Л. </w:t>
      </w:r>
      <w:proofErr w:type="spellStart"/>
      <w:r w:rsidRPr="002E20ED">
        <w:rPr>
          <w:sz w:val="22"/>
          <w:szCs w:val="22"/>
        </w:rPr>
        <w:t>Савенкової</w:t>
      </w:r>
      <w:proofErr w:type="spellEnd"/>
      <w:r w:rsidRPr="002E20ED">
        <w:rPr>
          <w:sz w:val="22"/>
          <w:szCs w:val="22"/>
        </w:rPr>
        <w:t xml:space="preserve">, О. </w:t>
      </w:r>
      <w:proofErr w:type="spellStart"/>
      <w:r w:rsidRPr="002E20ED">
        <w:rPr>
          <w:sz w:val="22"/>
          <w:szCs w:val="22"/>
        </w:rPr>
        <w:t>Яшенкової</w:t>
      </w:r>
      <w:proofErr w:type="spellEnd"/>
      <w:r w:rsidRPr="002E20ED">
        <w:rPr>
          <w:sz w:val="22"/>
          <w:szCs w:val="22"/>
        </w:rPr>
        <w:t xml:space="preserve">. Аналіз наукової літератури </w:t>
      </w:r>
      <w:proofErr w:type="spellStart"/>
      <w:r w:rsidRPr="002E20ED">
        <w:rPr>
          <w:sz w:val="22"/>
          <w:szCs w:val="22"/>
        </w:rPr>
        <w:t>пока-зав</w:t>
      </w:r>
      <w:proofErr w:type="spellEnd"/>
      <w:r w:rsidRPr="002E20ED">
        <w:rPr>
          <w:sz w:val="22"/>
          <w:szCs w:val="22"/>
        </w:rPr>
        <w:t xml:space="preserve">, що проблема невербального спілкування розглядається у </w:t>
      </w:r>
      <w:proofErr w:type="spellStart"/>
      <w:r w:rsidRPr="002E20ED">
        <w:rPr>
          <w:sz w:val="22"/>
          <w:szCs w:val="22"/>
        </w:rPr>
        <w:t>та-ких</w:t>
      </w:r>
      <w:proofErr w:type="spellEnd"/>
      <w:r w:rsidRPr="002E20ED">
        <w:rPr>
          <w:sz w:val="22"/>
          <w:szCs w:val="22"/>
        </w:rPr>
        <w:t xml:space="preserve"> напрямках: суть невербального спілкування, його </w:t>
      </w:r>
      <w:proofErr w:type="spellStart"/>
      <w:r w:rsidRPr="002E20ED">
        <w:rPr>
          <w:sz w:val="22"/>
          <w:szCs w:val="22"/>
        </w:rPr>
        <w:t>ефектив-ність</w:t>
      </w:r>
      <w:proofErr w:type="spellEnd"/>
      <w:r w:rsidRPr="002E20ED">
        <w:rPr>
          <w:sz w:val="22"/>
          <w:szCs w:val="22"/>
        </w:rPr>
        <w:t xml:space="preserve"> як засобу оптимізації соціальної та </w:t>
      </w:r>
      <w:proofErr w:type="spellStart"/>
      <w:r w:rsidRPr="002E20ED">
        <w:rPr>
          <w:sz w:val="22"/>
          <w:szCs w:val="22"/>
        </w:rPr>
        <w:t>перцептивної</w:t>
      </w:r>
      <w:proofErr w:type="spellEnd"/>
      <w:r w:rsidRPr="002E20ED">
        <w:rPr>
          <w:sz w:val="22"/>
          <w:szCs w:val="22"/>
        </w:rPr>
        <w:t xml:space="preserve"> сфери </w:t>
      </w:r>
      <w:proofErr w:type="spellStart"/>
      <w:r w:rsidRPr="002E20ED">
        <w:rPr>
          <w:sz w:val="22"/>
          <w:szCs w:val="22"/>
        </w:rPr>
        <w:t>осо-бистості</w:t>
      </w:r>
      <w:proofErr w:type="spellEnd"/>
      <w:r w:rsidRPr="002E20ED">
        <w:rPr>
          <w:sz w:val="22"/>
          <w:szCs w:val="22"/>
        </w:rPr>
        <w:t xml:space="preserve"> (В. Зайчук, С. Максименко, Л. Петровська); </w:t>
      </w:r>
      <w:proofErr w:type="spellStart"/>
      <w:r w:rsidRPr="002E20ED">
        <w:rPr>
          <w:sz w:val="22"/>
          <w:szCs w:val="22"/>
        </w:rPr>
        <w:t>системати-зація</w:t>
      </w:r>
      <w:proofErr w:type="spellEnd"/>
      <w:r w:rsidRPr="002E20ED">
        <w:rPr>
          <w:sz w:val="22"/>
          <w:szCs w:val="22"/>
        </w:rPr>
        <w:t xml:space="preserve"> знакових систем і видів невербальної комунікації (І. </w:t>
      </w:r>
      <w:proofErr w:type="spellStart"/>
      <w:r w:rsidRPr="002E20ED">
        <w:rPr>
          <w:sz w:val="22"/>
          <w:szCs w:val="22"/>
        </w:rPr>
        <w:t>Горє-лов</w:t>
      </w:r>
      <w:proofErr w:type="spellEnd"/>
      <w:r w:rsidRPr="002E20ED">
        <w:rPr>
          <w:sz w:val="22"/>
          <w:szCs w:val="22"/>
        </w:rPr>
        <w:t xml:space="preserve">, В. </w:t>
      </w:r>
      <w:proofErr w:type="spellStart"/>
      <w:r w:rsidRPr="002E20ED">
        <w:rPr>
          <w:sz w:val="22"/>
          <w:szCs w:val="22"/>
        </w:rPr>
        <w:t>Лабунська</w:t>
      </w:r>
      <w:proofErr w:type="spellEnd"/>
      <w:r w:rsidRPr="002E20ED">
        <w:rPr>
          <w:sz w:val="22"/>
          <w:szCs w:val="22"/>
        </w:rPr>
        <w:t xml:space="preserve">); характеристика зон міжособистісної </w:t>
      </w:r>
      <w:proofErr w:type="spellStart"/>
      <w:r w:rsidRPr="002E20ED">
        <w:rPr>
          <w:sz w:val="22"/>
          <w:szCs w:val="22"/>
        </w:rPr>
        <w:t>вербаль-ної</w:t>
      </w:r>
      <w:proofErr w:type="spellEnd"/>
      <w:r w:rsidRPr="002E20ED">
        <w:rPr>
          <w:sz w:val="22"/>
          <w:szCs w:val="22"/>
        </w:rPr>
        <w:t xml:space="preserve"> та невербальної комунікації (Л. </w:t>
      </w:r>
      <w:proofErr w:type="spellStart"/>
      <w:r w:rsidRPr="002E20ED">
        <w:rPr>
          <w:sz w:val="22"/>
          <w:szCs w:val="22"/>
        </w:rPr>
        <w:t>Орбан-Лембрик</w:t>
      </w:r>
      <w:proofErr w:type="spellEnd"/>
      <w:r w:rsidRPr="002E20ED">
        <w:rPr>
          <w:sz w:val="22"/>
          <w:szCs w:val="22"/>
        </w:rPr>
        <w:t xml:space="preserve">, М. </w:t>
      </w:r>
      <w:proofErr w:type="spellStart"/>
      <w:r w:rsidRPr="002E20ED">
        <w:rPr>
          <w:sz w:val="22"/>
          <w:szCs w:val="22"/>
        </w:rPr>
        <w:t>Савчин</w:t>
      </w:r>
      <w:proofErr w:type="spellEnd"/>
      <w:r w:rsidRPr="002E20ED">
        <w:rPr>
          <w:sz w:val="22"/>
          <w:szCs w:val="22"/>
        </w:rPr>
        <w:t xml:space="preserve">, Е. </w:t>
      </w:r>
      <w:proofErr w:type="spellStart"/>
      <w:r w:rsidRPr="002E20ED">
        <w:rPr>
          <w:sz w:val="22"/>
          <w:szCs w:val="22"/>
        </w:rPr>
        <w:t>Хом</w:t>
      </w:r>
      <w:proofErr w:type="spellEnd"/>
      <w:r w:rsidRPr="002E20ED">
        <w:rPr>
          <w:sz w:val="22"/>
          <w:szCs w:val="22"/>
        </w:rPr>
        <w:t xml:space="preserve">); психологічні особливості використання невербальних засобів спілкування (О. </w:t>
      </w:r>
      <w:proofErr w:type="spellStart"/>
      <w:r w:rsidRPr="002E20ED">
        <w:rPr>
          <w:sz w:val="22"/>
          <w:szCs w:val="22"/>
        </w:rPr>
        <w:t>Ставицька</w:t>
      </w:r>
      <w:proofErr w:type="spellEnd"/>
      <w:r w:rsidRPr="002E20ED">
        <w:rPr>
          <w:sz w:val="22"/>
          <w:szCs w:val="22"/>
        </w:rPr>
        <w:t xml:space="preserve">, М. </w:t>
      </w:r>
      <w:proofErr w:type="spellStart"/>
      <w:r w:rsidRPr="002E20ED">
        <w:rPr>
          <w:sz w:val="22"/>
          <w:szCs w:val="22"/>
        </w:rPr>
        <w:t>Філоненко</w:t>
      </w:r>
      <w:proofErr w:type="spellEnd"/>
      <w:r w:rsidRPr="002E20ED">
        <w:rPr>
          <w:sz w:val="22"/>
          <w:szCs w:val="22"/>
        </w:rPr>
        <w:t xml:space="preserve">, І. </w:t>
      </w:r>
      <w:proofErr w:type="spellStart"/>
      <w:r w:rsidRPr="002E20ED">
        <w:rPr>
          <w:sz w:val="22"/>
          <w:szCs w:val="22"/>
        </w:rPr>
        <w:t>Цимбалюк</w:t>
      </w:r>
      <w:proofErr w:type="spellEnd"/>
      <w:r w:rsidRPr="002E20ED">
        <w:rPr>
          <w:sz w:val="22"/>
          <w:szCs w:val="22"/>
        </w:rPr>
        <w:t xml:space="preserve">); обґрунтування розвивальної функції засобів невербального </w:t>
      </w:r>
      <w:proofErr w:type="spellStart"/>
      <w:r w:rsidRPr="002E20ED">
        <w:rPr>
          <w:sz w:val="22"/>
          <w:szCs w:val="22"/>
        </w:rPr>
        <w:t>спіл-кування</w:t>
      </w:r>
      <w:proofErr w:type="spellEnd"/>
      <w:r w:rsidRPr="002E20ED">
        <w:rPr>
          <w:sz w:val="22"/>
          <w:szCs w:val="22"/>
        </w:rPr>
        <w:t xml:space="preserve">, інноваційних технік міжособистісної взаємодії у </w:t>
      </w:r>
      <w:proofErr w:type="spellStart"/>
      <w:r w:rsidRPr="002E20ED">
        <w:rPr>
          <w:sz w:val="22"/>
          <w:szCs w:val="22"/>
        </w:rPr>
        <w:t>педа-гогічній</w:t>
      </w:r>
      <w:proofErr w:type="spellEnd"/>
      <w:r w:rsidRPr="002E20ED">
        <w:rPr>
          <w:sz w:val="22"/>
          <w:szCs w:val="22"/>
        </w:rPr>
        <w:t xml:space="preserve"> взаємодії (Л. </w:t>
      </w:r>
      <w:proofErr w:type="spellStart"/>
      <w:r w:rsidRPr="002E20ED">
        <w:rPr>
          <w:sz w:val="22"/>
          <w:szCs w:val="22"/>
        </w:rPr>
        <w:t>Божович</w:t>
      </w:r>
      <w:proofErr w:type="spellEnd"/>
      <w:r w:rsidRPr="002E20ED">
        <w:rPr>
          <w:sz w:val="22"/>
          <w:szCs w:val="22"/>
        </w:rPr>
        <w:t xml:space="preserve">, В. </w:t>
      </w:r>
      <w:proofErr w:type="spellStart"/>
      <w:r w:rsidRPr="002E20ED">
        <w:rPr>
          <w:sz w:val="22"/>
          <w:szCs w:val="22"/>
        </w:rPr>
        <w:t>Лабунська</w:t>
      </w:r>
      <w:proofErr w:type="spellEnd"/>
      <w:r w:rsidRPr="002E20ED">
        <w:rPr>
          <w:sz w:val="22"/>
          <w:szCs w:val="22"/>
        </w:rPr>
        <w:t xml:space="preserve"> та ін.). </w:t>
      </w:r>
    </w:p>
    <w:p w:rsidR="002E20ED" w:rsidRPr="002E20ED" w:rsidRDefault="002E20ED" w:rsidP="002E20ED">
      <w:pPr>
        <w:pStyle w:val="Default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ab/>
      </w:r>
      <w:r w:rsidRPr="002E20ED">
        <w:rPr>
          <w:i/>
          <w:iCs/>
          <w:sz w:val="22"/>
          <w:szCs w:val="22"/>
        </w:rPr>
        <w:t xml:space="preserve">Метою </w:t>
      </w:r>
      <w:r w:rsidRPr="002E20ED">
        <w:rPr>
          <w:sz w:val="22"/>
          <w:szCs w:val="22"/>
        </w:rPr>
        <w:t xml:space="preserve">нашого дослідження є характеристика невербального компонента комунікативної взаємодії вчителя та учнів. </w:t>
      </w:r>
    </w:p>
    <w:p w:rsidR="002E20ED" w:rsidRPr="002E20ED" w:rsidRDefault="002E20ED" w:rsidP="002E20E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E20ED">
        <w:rPr>
          <w:sz w:val="22"/>
          <w:szCs w:val="22"/>
        </w:rPr>
        <w:t xml:space="preserve">Дослідники проблеми педагогічного спілкування </w:t>
      </w:r>
      <w:proofErr w:type="spellStart"/>
      <w:r w:rsidRPr="002E20ED">
        <w:rPr>
          <w:sz w:val="22"/>
          <w:szCs w:val="22"/>
        </w:rPr>
        <w:t>наголошу-ють</w:t>
      </w:r>
      <w:proofErr w:type="spellEnd"/>
      <w:r w:rsidRPr="002E20ED">
        <w:rPr>
          <w:sz w:val="22"/>
          <w:szCs w:val="22"/>
        </w:rPr>
        <w:t xml:space="preserve"> на тому, що між його вербальними і невербальними засобами </w:t>
      </w:r>
    </w:p>
    <w:p w:rsidR="002E20ED" w:rsidRPr="002E20ED" w:rsidRDefault="002E20ED" w:rsidP="002E20ED">
      <w:pPr>
        <w:pStyle w:val="Default"/>
        <w:pageBreakBefore/>
        <w:jc w:val="both"/>
        <w:rPr>
          <w:color w:val="auto"/>
          <w:sz w:val="22"/>
          <w:szCs w:val="22"/>
        </w:rPr>
      </w:pPr>
      <w:r w:rsidRPr="002E20ED">
        <w:rPr>
          <w:color w:val="auto"/>
          <w:sz w:val="22"/>
          <w:szCs w:val="22"/>
        </w:rPr>
        <w:lastRenderedPageBreak/>
        <w:t xml:space="preserve">існує певний поділ функцій: вербальним каналом передається </w:t>
      </w:r>
      <w:proofErr w:type="spellStart"/>
      <w:r w:rsidRPr="002E20ED">
        <w:rPr>
          <w:color w:val="auto"/>
          <w:sz w:val="22"/>
          <w:szCs w:val="22"/>
        </w:rPr>
        <w:t>пе-реважно</w:t>
      </w:r>
      <w:proofErr w:type="spellEnd"/>
      <w:r w:rsidRPr="002E20ED">
        <w:rPr>
          <w:color w:val="auto"/>
          <w:sz w:val="22"/>
          <w:szCs w:val="22"/>
        </w:rPr>
        <w:t xml:space="preserve"> чиста інформація, а невербальним – ставлення до </w:t>
      </w:r>
      <w:proofErr w:type="spellStart"/>
      <w:r w:rsidRPr="002E20ED">
        <w:rPr>
          <w:color w:val="auto"/>
          <w:sz w:val="22"/>
          <w:szCs w:val="22"/>
        </w:rPr>
        <w:t>спів-розмовника</w:t>
      </w:r>
      <w:proofErr w:type="spellEnd"/>
      <w:r w:rsidRPr="002E20ED">
        <w:rPr>
          <w:color w:val="auto"/>
          <w:sz w:val="22"/>
          <w:szCs w:val="22"/>
        </w:rPr>
        <w:t xml:space="preserve">. Тож невербальні засоби спілкування «регулюють плин процесу спілкування, створюють психологічний контакт між партнерами; збагачують значення, що передаються словами, направляють розуміння словесного тексту; висловлюють емоції й відображають розуміння ситуації» [2, с. 16]. Основу складає уміння доцільно використовувати і розпізнавати невербальні </w:t>
      </w:r>
      <w:proofErr w:type="spellStart"/>
      <w:r w:rsidRPr="002E20ED">
        <w:rPr>
          <w:color w:val="auto"/>
          <w:sz w:val="22"/>
          <w:szCs w:val="22"/>
        </w:rPr>
        <w:t>за-соби</w:t>
      </w:r>
      <w:proofErr w:type="spellEnd"/>
      <w:r w:rsidRPr="002E20ED">
        <w:rPr>
          <w:color w:val="auto"/>
          <w:sz w:val="22"/>
          <w:szCs w:val="22"/>
        </w:rPr>
        <w:t xml:space="preserve">, адже мова тіла розкриває істинні почуття й наміри людини. </w:t>
      </w:r>
    </w:p>
    <w:p w:rsidR="002E20ED" w:rsidRPr="002E20ED" w:rsidRDefault="002E20ED" w:rsidP="002E20E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Pr="002E20ED">
        <w:rPr>
          <w:color w:val="auto"/>
          <w:sz w:val="22"/>
          <w:szCs w:val="22"/>
        </w:rPr>
        <w:t xml:space="preserve">У науковій літературі є чимало класифікацій невербальних </w:t>
      </w:r>
      <w:proofErr w:type="spellStart"/>
      <w:r w:rsidRPr="002E20ED">
        <w:rPr>
          <w:color w:val="auto"/>
          <w:sz w:val="22"/>
          <w:szCs w:val="22"/>
        </w:rPr>
        <w:t>за-собів</w:t>
      </w:r>
      <w:proofErr w:type="spellEnd"/>
      <w:r w:rsidRPr="002E20ED">
        <w:rPr>
          <w:color w:val="auto"/>
          <w:sz w:val="22"/>
          <w:szCs w:val="22"/>
        </w:rPr>
        <w:t xml:space="preserve"> спілкування, узагальнюючи їх, виділимо п’ять систем </w:t>
      </w:r>
      <w:proofErr w:type="spellStart"/>
      <w:r w:rsidRPr="002E20ED">
        <w:rPr>
          <w:color w:val="auto"/>
          <w:sz w:val="22"/>
          <w:szCs w:val="22"/>
        </w:rPr>
        <w:t>неве-рбальних</w:t>
      </w:r>
      <w:proofErr w:type="spellEnd"/>
      <w:r w:rsidRPr="002E20ED">
        <w:rPr>
          <w:color w:val="auto"/>
          <w:sz w:val="22"/>
          <w:szCs w:val="22"/>
        </w:rPr>
        <w:t xml:space="preserve"> засобів: </w:t>
      </w:r>
    </w:p>
    <w:p w:rsidR="002E20ED" w:rsidRPr="002E20ED" w:rsidRDefault="002E20ED" w:rsidP="002E20ED">
      <w:pPr>
        <w:pStyle w:val="Default"/>
        <w:jc w:val="both"/>
        <w:rPr>
          <w:color w:val="auto"/>
          <w:sz w:val="22"/>
          <w:szCs w:val="22"/>
        </w:rPr>
      </w:pPr>
      <w:r w:rsidRPr="002E20ED">
        <w:rPr>
          <w:i/>
          <w:iCs/>
          <w:color w:val="auto"/>
          <w:sz w:val="22"/>
          <w:szCs w:val="22"/>
        </w:rPr>
        <w:t xml:space="preserve">– </w:t>
      </w:r>
      <w:proofErr w:type="spellStart"/>
      <w:r w:rsidRPr="002E20ED">
        <w:rPr>
          <w:i/>
          <w:iCs/>
          <w:color w:val="auto"/>
          <w:sz w:val="22"/>
          <w:szCs w:val="22"/>
        </w:rPr>
        <w:t>кінесика</w:t>
      </w:r>
      <w:proofErr w:type="spellEnd"/>
      <w:r w:rsidRPr="002E20ED">
        <w:rPr>
          <w:i/>
          <w:iCs/>
          <w:color w:val="auto"/>
          <w:sz w:val="22"/>
          <w:szCs w:val="22"/>
        </w:rPr>
        <w:t xml:space="preserve"> </w:t>
      </w:r>
      <w:r w:rsidRPr="002E20ED">
        <w:rPr>
          <w:color w:val="auto"/>
          <w:sz w:val="22"/>
          <w:szCs w:val="22"/>
        </w:rPr>
        <w:t xml:space="preserve">(жести, міміка і пантоміміка, погляд, поза, хода); </w:t>
      </w:r>
    </w:p>
    <w:p w:rsidR="002E20ED" w:rsidRPr="002E20ED" w:rsidRDefault="002E20ED" w:rsidP="002E20ED">
      <w:pPr>
        <w:pStyle w:val="Default"/>
        <w:jc w:val="both"/>
        <w:rPr>
          <w:color w:val="auto"/>
          <w:sz w:val="22"/>
          <w:szCs w:val="22"/>
        </w:rPr>
      </w:pPr>
      <w:r w:rsidRPr="002E20ED">
        <w:rPr>
          <w:i/>
          <w:iCs/>
          <w:color w:val="auto"/>
          <w:sz w:val="22"/>
          <w:szCs w:val="22"/>
        </w:rPr>
        <w:t xml:space="preserve">– </w:t>
      </w:r>
      <w:proofErr w:type="spellStart"/>
      <w:r w:rsidRPr="002E20ED">
        <w:rPr>
          <w:i/>
          <w:iCs/>
          <w:color w:val="auto"/>
          <w:sz w:val="22"/>
          <w:szCs w:val="22"/>
        </w:rPr>
        <w:t>такесика</w:t>
      </w:r>
      <w:proofErr w:type="spellEnd"/>
      <w:r w:rsidRPr="002E20ED">
        <w:rPr>
          <w:i/>
          <w:iCs/>
          <w:color w:val="auto"/>
          <w:sz w:val="22"/>
          <w:szCs w:val="22"/>
        </w:rPr>
        <w:t xml:space="preserve"> </w:t>
      </w:r>
      <w:r w:rsidRPr="002E20ED">
        <w:rPr>
          <w:color w:val="auto"/>
          <w:sz w:val="22"/>
          <w:szCs w:val="22"/>
        </w:rPr>
        <w:t xml:space="preserve">(динамічні дотики в формі рукостискання, </w:t>
      </w:r>
      <w:proofErr w:type="spellStart"/>
      <w:r w:rsidRPr="002E20ED">
        <w:rPr>
          <w:color w:val="auto"/>
          <w:sz w:val="22"/>
          <w:szCs w:val="22"/>
        </w:rPr>
        <w:t>попле-скування</w:t>
      </w:r>
      <w:proofErr w:type="spellEnd"/>
      <w:r w:rsidRPr="002E20ED">
        <w:rPr>
          <w:color w:val="auto"/>
          <w:sz w:val="22"/>
          <w:szCs w:val="22"/>
        </w:rPr>
        <w:t xml:space="preserve"> по плечу, обійми, поцілунок); </w:t>
      </w:r>
    </w:p>
    <w:p w:rsidR="002E20ED" w:rsidRPr="002E20ED" w:rsidRDefault="002E20ED" w:rsidP="002E20ED">
      <w:pPr>
        <w:pStyle w:val="Default"/>
        <w:jc w:val="both"/>
        <w:rPr>
          <w:color w:val="auto"/>
          <w:sz w:val="22"/>
          <w:szCs w:val="22"/>
        </w:rPr>
      </w:pPr>
      <w:r w:rsidRPr="002E20ED">
        <w:rPr>
          <w:i/>
          <w:iCs/>
          <w:color w:val="auto"/>
          <w:sz w:val="22"/>
          <w:szCs w:val="22"/>
        </w:rPr>
        <w:t xml:space="preserve">– </w:t>
      </w:r>
      <w:proofErr w:type="spellStart"/>
      <w:r w:rsidRPr="002E20ED">
        <w:rPr>
          <w:i/>
          <w:iCs/>
          <w:color w:val="auto"/>
          <w:sz w:val="22"/>
          <w:szCs w:val="22"/>
        </w:rPr>
        <w:t>проксодика</w:t>
      </w:r>
      <w:proofErr w:type="spellEnd"/>
      <w:r w:rsidRPr="002E20ED">
        <w:rPr>
          <w:i/>
          <w:iCs/>
          <w:color w:val="auto"/>
          <w:sz w:val="22"/>
          <w:szCs w:val="22"/>
        </w:rPr>
        <w:t xml:space="preserve"> </w:t>
      </w:r>
      <w:r w:rsidRPr="002E20ED">
        <w:rPr>
          <w:color w:val="auto"/>
          <w:sz w:val="22"/>
          <w:szCs w:val="22"/>
        </w:rPr>
        <w:t xml:space="preserve">(інтонація, гучність, тембр, тональність голосу); </w:t>
      </w:r>
    </w:p>
    <w:p w:rsidR="002E20ED" w:rsidRPr="002E20ED" w:rsidRDefault="002E20ED" w:rsidP="002E20ED">
      <w:pPr>
        <w:pStyle w:val="Default"/>
        <w:jc w:val="both"/>
        <w:rPr>
          <w:color w:val="auto"/>
          <w:sz w:val="22"/>
          <w:szCs w:val="22"/>
        </w:rPr>
      </w:pPr>
      <w:r w:rsidRPr="002E20ED">
        <w:rPr>
          <w:i/>
          <w:iCs/>
          <w:color w:val="auto"/>
          <w:sz w:val="22"/>
          <w:szCs w:val="22"/>
        </w:rPr>
        <w:t xml:space="preserve">– </w:t>
      </w:r>
      <w:proofErr w:type="spellStart"/>
      <w:r w:rsidRPr="002E20ED">
        <w:rPr>
          <w:i/>
          <w:iCs/>
          <w:color w:val="auto"/>
          <w:sz w:val="22"/>
          <w:szCs w:val="22"/>
        </w:rPr>
        <w:t>екстралінгвістика</w:t>
      </w:r>
      <w:proofErr w:type="spellEnd"/>
      <w:r w:rsidRPr="002E20ED">
        <w:rPr>
          <w:i/>
          <w:iCs/>
          <w:color w:val="auto"/>
          <w:sz w:val="22"/>
          <w:szCs w:val="22"/>
        </w:rPr>
        <w:t xml:space="preserve"> </w:t>
      </w:r>
      <w:r w:rsidRPr="002E20ED">
        <w:rPr>
          <w:color w:val="auto"/>
          <w:sz w:val="22"/>
          <w:szCs w:val="22"/>
        </w:rPr>
        <w:t xml:space="preserve">(вкраплення в голос: дикція, паузи, </w:t>
      </w:r>
      <w:proofErr w:type="spellStart"/>
      <w:r w:rsidRPr="002E20ED">
        <w:rPr>
          <w:color w:val="auto"/>
          <w:sz w:val="22"/>
          <w:szCs w:val="22"/>
        </w:rPr>
        <w:t>пока-шлюванняя</w:t>
      </w:r>
      <w:proofErr w:type="spellEnd"/>
      <w:r w:rsidRPr="002E20ED">
        <w:rPr>
          <w:color w:val="auto"/>
          <w:sz w:val="22"/>
          <w:szCs w:val="22"/>
        </w:rPr>
        <w:t xml:space="preserve">, сміх тощо); </w:t>
      </w:r>
    </w:p>
    <w:p w:rsidR="002E20ED" w:rsidRPr="002E20ED" w:rsidRDefault="002E20ED" w:rsidP="002E20ED">
      <w:pPr>
        <w:pStyle w:val="Default"/>
        <w:jc w:val="both"/>
        <w:rPr>
          <w:color w:val="auto"/>
          <w:sz w:val="22"/>
          <w:szCs w:val="22"/>
        </w:rPr>
      </w:pPr>
      <w:r w:rsidRPr="002E20ED">
        <w:rPr>
          <w:i/>
          <w:iCs/>
          <w:color w:val="auto"/>
          <w:sz w:val="22"/>
          <w:szCs w:val="22"/>
        </w:rPr>
        <w:t xml:space="preserve">– </w:t>
      </w:r>
      <w:proofErr w:type="spellStart"/>
      <w:r w:rsidRPr="002E20ED">
        <w:rPr>
          <w:i/>
          <w:iCs/>
          <w:color w:val="auto"/>
          <w:sz w:val="22"/>
          <w:szCs w:val="22"/>
        </w:rPr>
        <w:t>проксеміка</w:t>
      </w:r>
      <w:proofErr w:type="spellEnd"/>
      <w:r w:rsidRPr="002E20ED">
        <w:rPr>
          <w:i/>
          <w:iCs/>
          <w:color w:val="auto"/>
          <w:sz w:val="22"/>
          <w:szCs w:val="22"/>
        </w:rPr>
        <w:t xml:space="preserve"> </w:t>
      </w:r>
      <w:r w:rsidRPr="002E20ED">
        <w:rPr>
          <w:color w:val="auto"/>
          <w:sz w:val="22"/>
          <w:szCs w:val="22"/>
        </w:rPr>
        <w:t xml:space="preserve">(організація простору і часу спілкування). </w:t>
      </w:r>
    </w:p>
    <w:p w:rsidR="002E20ED" w:rsidRPr="002E20ED" w:rsidRDefault="002E20ED" w:rsidP="002E20E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Pr="002E20ED">
        <w:rPr>
          <w:color w:val="auto"/>
          <w:sz w:val="22"/>
          <w:szCs w:val="22"/>
        </w:rPr>
        <w:t xml:space="preserve">Ефективність спілкування вчителя з вихованцями на уроці та поза ним залежить не тільки від вибору оптимальних технологій навчання, але й від уміння управляти вербальними й </w:t>
      </w:r>
      <w:proofErr w:type="spellStart"/>
      <w:r w:rsidRPr="002E20ED">
        <w:rPr>
          <w:color w:val="auto"/>
          <w:sz w:val="22"/>
          <w:szCs w:val="22"/>
        </w:rPr>
        <w:t>невербаль-ними</w:t>
      </w:r>
      <w:proofErr w:type="spellEnd"/>
      <w:r w:rsidRPr="002E20ED">
        <w:rPr>
          <w:color w:val="auto"/>
          <w:sz w:val="22"/>
          <w:szCs w:val="22"/>
        </w:rPr>
        <w:t xml:space="preserve"> контактами, застосовувати ці засоби як для поліпшення сприйняття і подання навчального матеріалу, так і розуміння </w:t>
      </w:r>
      <w:proofErr w:type="spellStart"/>
      <w:r w:rsidRPr="002E20ED">
        <w:rPr>
          <w:color w:val="auto"/>
          <w:sz w:val="22"/>
          <w:szCs w:val="22"/>
        </w:rPr>
        <w:t>по-зиції</w:t>
      </w:r>
      <w:proofErr w:type="spellEnd"/>
      <w:r w:rsidRPr="002E20ED">
        <w:rPr>
          <w:color w:val="auto"/>
          <w:sz w:val="22"/>
          <w:szCs w:val="22"/>
        </w:rPr>
        <w:t xml:space="preserve"> учня. </w:t>
      </w:r>
    </w:p>
    <w:p w:rsidR="002E20ED" w:rsidRPr="002E20ED" w:rsidRDefault="002E20ED" w:rsidP="002E20E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Pr="002E20ED">
        <w:rPr>
          <w:color w:val="auto"/>
          <w:sz w:val="22"/>
          <w:szCs w:val="22"/>
        </w:rPr>
        <w:t xml:space="preserve">Отже, невербальні засоби спілкування є вагомим чинником активізації педагогічного процесу, сприяють посиленню </w:t>
      </w:r>
      <w:proofErr w:type="spellStart"/>
      <w:r w:rsidRPr="002E20ED">
        <w:rPr>
          <w:color w:val="auto"/>
          <w:sz w:val="22"/>
          <w:szCs w:val="22"/>
        </w:rPr>
        <w:t>комуні-кативного</w:t>
      </w:r>
      <w:proofErr w:type="spellEnd"/>
      <w:r w:rsidRPr="002E20ED">
        <w:rPr>
          <w:color w:val="auto"/>
          <w:sz w:val="22"/>
          <w:szCs w:val="22"/>
        </w:rPr>
        <w:t xml:space="preserve"> впливу, обміну інформацією між учителем та учнем, створенню сприятливого навчального середовища. </w:t>
      </w:r>
    </w:p>
    <w:p w:rsidR="002E20ED" w:rsidRPr="002E20ED" w:rsidRDefault="002E20ED" w:rsidP="002E20E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ab/>
      </w:r>
      <w:r w:rsidRPr="002E20ED">
        <w:rPr>
          <w:b/>
          <w:bCs/>
          <w:color w:val="auto"/>
          <w:sz w:val="22"/>
          <w:szCs w:val="22"/>
        </w:rPr>
        <w:t xml:space="preserve">Список літератури </w:t>
      </w:r>
    </w:p>
    <w:p w:rsidR="002E20ED" w:rsidRPr="002E20ED" w:rsidRDefault="002E20ED" w:rsidP="002E20ED">
      <w:pPr>
        <w:pStyle w:val="Default"/>
        <w:jc w:val="both"/>
        <w:rPr>
          <w:color w:val="auto"/>
          <w:sz w:val="22"/>
          <w:szCs w:val="22"/>
        </w:rPr>
      </w:pPr>
      <w:r w:rsidRPr="002E20ED">
        <w:rPr>
          <w:color w:val="auto"/>
          <w:sz w:val="22"/>
          <w:szCs w:val="22"/>
        </w:rPr>
        <w:t xml:space="preserve">1. </w:t>
      </w:r>
      <w:proofErr w:type="spellStart"/>
      <w:r w:rsidRPr="002E20ED">
        <w:rPr>
          <w:color w:val="auto"/>
          <w:sz w:val="22"/>
          <w:szCs w:val="22"/>
        </w:rPr>
        <w:t>Гарькавець</w:t>
      </w:r>
      <w:proofErr w:type="spellEnd"/>
      <w:r w:rsidRPr="002E20ED">
        <w:rPr>
          <w:color w:val="auto"/>
          <w:sz w:val="22"/>
          <w:szCs w:val="22"/>
        </w:rPr>
        <w:t xml:space="preserve"> С. О., </w:t>
      </w:r>
      <w:proofErr w:type="spellStart"/>
      <w:r w:rsidRPr="002E20ED">
        <w:rPr>
          <w:color w:val="auto"/>
          <w:sz w:val="22"/>
          <w:szCs w:val="22"/>
        </w:rPr>
        <w:t>Волченко</w:t>
      </w:r>
      <w:proofErr w:type="spellEnd"/>
      <w:r w:rsidRPr="002E20ED">
        <w:rPr>
          <w:color w:val="auto"/>
          <w:sz w:val="22"/>
          <w:szCs w:val="22"/>
        </w:rPr>
        <w:t xml:space="preserve"> Л. П. </w:t>
      </w:r>
      <w:r w:rsidRPr="002E20ED">
        <w:rPr>
          <w:i/>
          <w:iCs/>
          <w:color w:val="auto"/>
          <w:sz w:val="22"/>
          <w:szCs w:val="22"/>
        </w:rPr>
        <w:t xml:space="preserve">Спілкування в педагогічному процесі </w:t>
      </w:r>
      <w:r w:rsidRPr="002E20ED">
        <w:rPr>
          <w:color w:val="auto"/>
          <w:sz w:val="22"/>
          <w:szCs w:val="22"/>
        </w:rPr>
        <w:t xml:space="preserve">: навчальний посібник. Житомир, 2021. 100 с. </w:t>
      </w:r>
    </w:p>
    <w:p w:rsidR="002E20ED" w:rsidRPr="002E20ED" w:rsidRDefault="002E20ED" w:rsidP="002E20ED">
      <w:pPr>
        <w:spacing w:after="0"/>
        <w:rPr>
          <w:sz w:val="22"/>
          <w:szCs w:val="22"/>
        </w:rPr>
      </w:pPr>
      <w:r w:rsidRPr="002E20ED">
        <w:rPr>
          <w:sz w:val="22"/>
          <w:szCs w:val="22"/>
        </w:rPr>
        <w:t xml:space="preserve">2. </w:t>
      </w:r>
      <w:proofErr w:type="spellStart"/>
      <w:r w:rsidRPr="002E20ED">
        <w:rPr>
          <w:sz w:val="22"/>
          <w:szCs w:val="22"/>
        </w:rPr>
        <w:t>Ковалинська</w:t>
      </w:r>
      <w:proofErr w:type="spellEnd"/>
      <w:r w:rsidRPr="002E20ED">
        <w:rPr>
          <w:sz w:val="22"/>
          <w:szCs w:val="22"/>
        </w:rPr>
        <w:t xml:space="preserve"> І. В. </w:t>
      </w:r>
      <w:r w:rsidRPr="002E20ED">
        <w:rPr>
          <w:i/>
          <w:iCs/>
          <w:sz w:val="22"/>
          <w:szCs w:val="22"/>
        </w:rPr>
        <w:t>Невербальна комунікація</w:t>
      </w:r>
      <w:r w:rsidRPr="002E20ED">
        <w:rPr>
          <w:sz w:val="22"/>
          <w:szCs w:val="22"/>
        </w:rPr>
        <w:t>. Київ, 2014. 289 с.</w:t>
      </w:r>
    </w:p>
    <w:p w:rsidR="002E20ED" w:rsidRPr="002E20ED" w:rsidRDefault="002E20ED" w:rsidP="002E20ED">
      <w:pPr>
        <w:pStyle w:val="Default"/>
        <w:jc w:val="both"/>
        <w:rPr>
          <w:color w:val="auto"/>
          <w:sz w:val="22"/>
          <w:szCs w:val="22"/>
        </w:rPr>
      </w:pPr>
    </w:p>
    <w:sectPr w:rsidR="002E20ED" w:rsidRPr="002E20ED" w:rsidSect="001C081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2EC"/>
    <w:multiLevelType w:val="hybridMultilevel"/>
    <w:tmpl w:val="8368AD3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2C66E62"/>
    <w:multiLevelType w:val="multilevel"/>
    <w:tmpl w:val="DD522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679A4"/>
    <w:multiLevelType w:val="multilevel"/>
    <w:tmpl w:val="D630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D0C17"/>
    <w:multiLevelType w:val="multilevel"/>
    <w:tmpl w:val="22AE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C05DE3"/>
    <w:multiLevelType w:val="hybridMultilevel"/>
    <w:tmpl w:val="28C0CDDE"/>
    <w:lvl w:ilvl="0" w:tplc="0422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>
    <w:nsid w:val="30D47083"/>
    <w:multiLevelType w:val="multilevel"/>
    <w:tmpl w:val="3B601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37C3C"/>
    <w:multiLevelType w:val="hybridMultilevel"/>
    <w:tmpl w:val="C3BEEAD2"/>
    <w:lvl w:ilvl="0" w:tplc="96FEFEBA">
      <w:numFmt w:val="bullet"/>
      <w:lvlText w:val="•"/>
      <w:lvlJc w:val="left"/>
      <w:pPr>
        <w:ind w:left="70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42FB4FCC"/>
    <w:multiLevelType w:val="multilevel"/>
    <w:tmpl w:val="F880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CF4741"/>
    <w:multiLevelType w:val="hybridMultilevel"/>
    <w:tmpl w:val="B1908DD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158453C"/>
    <w:multiLevelType w:val="multilevel"/>
    <w:tmpl w:val="8F8C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8A2D84"/>
    <w:multiLevelType w:val="hybridMultilevel"/>
    <w:tmpl w:val="92F43D9E"/>
    <w:lvl w:ilvl="0" w:tplc="0422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6C967BFD"/>
    <w:multiLevelType w:val="multilevel"/>
    <w:tmpl w:val="EA7C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6C410D"/>
    <w:rsid w:val="000164B3"/>
    <w:rsid w:val="0006686B"/>
    <w:rsid w:val="00133E7D"/>
    <w:rsid w:val="00181234"/>
    <w:rsid w:val="0019212E"/>
    <w:rsid w:val="001C0812"/>
    <w:rsid w:val="001E17D0"/>
    <w:rsid w:val="002939D1"/>
    <w:rsid w:val="002C0CFE"/>
    <w:rsid w:val="002E20ED"/>
    <w:rsid w:val="002E4121"/>
    <w:rsid w:val="00350EE2"/>
    <w:rsid w:val="003F57F6"/>
    <w:rsid w:val="00430C98"/>
    <w:rsid w:val="0045361F"/>
    <w:rsid w:val="00487A9D"/>
    <w:rsid w:val="004941C8"/>
    <w:rsid w:val="004B74C9"/>
    <w:rsid w:val="00552ED6"/>
    <w:rsid w:val="00576881"/>
    <w:rsid w:val="005F35D2"/>
    <w:rsid w:val="006A137B"/>
    <w:rsid w:val="006A7017"/>
    <w:rsid w:val="006A7059"/>
    <w:rsid w:val="006C410D"/>
    <w:rsid w:val="006E4E69"/>
    <w:rsid w:val="00707FC4"/>
    <w:rsid w:val="0075383A"/>
    <w:rsid w:val="00772946"/>
    <w:rsid w:val="007D768D"/>
    <w:rsid w:val="007E0470"/>
    <w:rsid w:val="007E736A"/>
    <w:rsid w:val="00802ABC"/>
    <w:rsid w:val="008707A9"/>
    <w:rsid w:val="00914AFA"/>
    <w:rsid w:val="00A30E01"/>
    <w:rsid w:val="00A57724"/>
    <w:rsid w:val="00A624DC"/>
    <w:rsid w:val="00B54D1C"/>
    <w:rsid w:val="00C33341"/>
    <w:rsid w:val="00D07F96"/>
    <w:rsid w:val="00D71885"/>
    <w:rsid w:val="00D737AF"/>
    <w:rsid w:val="00D75640"/>
    <w:rsid w:val="00D8558E"/>
    <w:rsid w:val="00EE473F"/>
    <w:rsid w:val="00EF4C66"/>
    <w:rsid w:val="00F658D6"/>
    <w:rsid w:val="00F95045"/>
    <w:rsid w:val="00FA7A68"/>
    <w:rsid w:val="00FB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uk-UA" w:eastAsia="uk-UA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F6"/>
  </w:style>
  <w:style w:type="paragraph" w:styleId="1">
    <w:name w:val="heading 1"/>
    <w:basedOn w:val="a"/>
    <w:link w:val="10"/>
    <w:uiPriority w:val="9"/>
    <w:qFormat/>
    <w:rsid w:val="00D71885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07F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885"/>
    <w:rPr>
      <w:rFonts w:eastAsia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7188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a4">
    <w:name w:val="Emphasis"/>
    <w:basedOn w:val="a0"/>
    <w:uiPriority w:val="20"/>
    <w:qFormat/>
    <w:rsid w:val="00D7188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07F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707FC4"/>
    <w:rPr>
      <w:color w:val="0000FF"/>
      <w:u w:val="single"/>
    </w:rPr>
  </w:style>
  <w:style w:type="character" w:styleId="a6">
    <w:name w:val="Strong"/>
    <w:basedOn w:val="a0"/>
    <w:uiPriority w:val="22"/>
    <w:qFormat/>
    <w:rsid w:val="00707FC4"/>
    <w:rPr>
      <w:b/>
      <w:bCs/>
    </w:rPr>
  </w:style>
  <w:style w:type="character" w:customStyle="1" w:styleId="social-likesbutton">
    <w:name w:val="social-likes__button"/>
    <w:basedOn w:val="a0"/>
    <w:rsid w:val="00707FC4"/>
  </w:style>
  <w:style w:type="character" w:customStyle="1" w:styleId="social-likescounter">
    <w:name w:val="social-likes__counter"/>
    <w:basedOn w:val="a0"/>
    <w:rsid w:val="00707FC4"/>
  </w:style>
  <w:style w:type="paragraph" w:customStyle="1" w:styleId="info">
    <w:name w:val="info"/>
    <w:basedOn w:val="a"/>
    <w:rsid w:val="00707FC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3l3x">
    <w:name w:val="_3l3x"/>
    <w:basedOn w:val="a0"/>
    <w:rsid w:val="006A7017"/>
  </w:style>
  <w:style w:type="paragraph" w:styleId="a7">
    <w:name w:val="Balloon Text"/>
    <w:basedOn w:val="a"/>
    <w:link w:val="a8"/>
    <w:uiPriority w:val="99"/>
    <w:semiHidden/>
    <w:unhideWhenUsed/>
    <w:rsid w:val="00EF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C66"/>
    <w:rPr>
      <w:rFonts w:ascii="Tahoma" w:hAnsi="Tahoma" w:cs="Tahoma"/>
      <w:sz w:val="16"/>
      <w:szCs w:val="16"/>
    </w:rPr>
  </w:style>
  <w:style w:type="paragraph" w:customStyle="1" w:styleId="argcat">
    <w:name w:val="argcat"/>
    <w:basedOn w:val="a"/>
    <w:rsid w:val="001C081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a9">
    <w:name w:val="List Paragraph"/>
    <w:basedOn w:val="a"/>
    <w:uiPriority w:val="34"/>
    <w:qFormat/>
    <w:rsid w:val="001C0812"/>
    <w:pPr>
      <w:ind w:left="720"/>
      <w:contextualSpacing/>
    </w:pPr>
  </w:style>
  <w:style w:type="character" w:customStyle="1" w:styleId="spelle">
    <w:name w:val="spelle"/>
    <w:basedOn w:val="a0"/>
    <w:rsid w:val="00552ED6"/>
  </w:style>
  <w:style w:type="paragraph" w:customStyle="1" w:styleId="listparagraph">
    <w:name w:val="listparagraph"/>
    <w:basedOn w:val="a"/>
    <w:rsid w:val="00552E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ps">
    <w:name w:val="hps"/>
    <w:basedOn w:val="a0"/>
    <w:rsid w:val="00552ED6"/>
  </w:style>
  <w:style w:type="paragraph" w:styleId="aa">
    <w:name w:val="Body Text"/>
    <w:basedOn w:val="a"/>
    <w:link w:val="ab"/>
    <w:uiPriority w:val="99"/>
    <w:semiHidden/>
    <w:unhideWhenUsed/>
    <w:rsid w:val="00552E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552ED6"/>
    <w:rPr>
      <w:rFonts w:eastAsia="Times New Roman"/>
      <w:sz w:val="24"/>
      <w:szCs w:val="24"/>
    </w:rPr>
  </w:style>
  <w:style w:type="paragraph" w:customStyle="1" w:styleId="Default">
    <w:name w:val="Default"/>
    <w:rsid w:val="002E20ED"/>
    <w:pPr>
      <w:autoSpaceDE w:val="0"/>
      <w:autoSpaceDN w:val="0"/>
      <w:adjustRightInd w:val="0"/>
      <w:spacing w:after="0" w:line="240" w:lineRule="auto"/>
      <w:jc w:val="left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7956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single" w:sz="36" w:space="9" w:color="43A0DE"/>
            <w:right w:val="none" w:sz="0" w:space="0" w:color="auto"/>
          </w:divBdr>
        </w:div>
      </w:divsChild>
    </w:div>
    <w:div w:id="9584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3228">
          <w:marLeft w:val="0"/>
          <w:marRight w:val="0"/>
          <w:marTop w:val="0"/>
          <w:marBottom w:val="195"/>
          <w:divBdr>
            <w:top w:val="single" w:sz="6" w:space="10" w:color="DFE4E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320">
          <w:marLeft w:val="28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50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8843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229223766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369184311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  <w:div w:id="1953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2699</Words>
  <Characters>1539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2018-05-22T14:14:00Z</dcterms:created>
  <dcterms:modified xsi:type="dcterms:W3CDTF">2022-11-09T01:06:00Z</dcterms:modified>
</cp:coreProperties>
</file>