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69A" w:rsidRDefault="005C2284">
      <w:pPr>
        <w:rPr>
          <w:rFonts w:ascii="Times New Roman" w:hAnsi="Times New Roman" w:cs="Times New Roman"/>
          <w:lang w:val="uk-UA"/>
        </w:rPr>
      </w:pPr>
      <w:r>
        <w:rPr>
          <w:rFonts w:ascii="Times New Roman" w:hAnsi="Times New Roman" w:cs="Times New Roman"/>
          <w:noProof/>
          <w:lang w:val="ru-RU" w:eastAsia="ru-RU"/>
        </w:rPr>
        <w:drawing>
          <wp:inline distT="0" distB="0" distL="114300" distR="114300">
            <wp:extent cx="6105525" cy="2442845"/>
            <wp:effectExtent l="0" t="0" r="3175" b="8255"/>
            <wp:docPr id="1" name="Picture 1" descr="02.05.2023_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2.05.2023_event"/>
                    <pic:cNvPicPr>
                      <a:picLocks noChangeAspect="1"/>
                    </pic:cNvPicPr>
                  </pic:nvPicPr>
                  <pic:blipFill>
                    <a:blip r:embed="rId7"/>
                    <a:stretch>
                      <a:fillRect/>
                    </a:stretch>
                  </pic:blipFill>
                  <pic:spPr>
                    <a:xfrm>
                      <a:off x="0" y="0"/>
                      <a:ext cx="6105525" cy="2442845"/>
                    </a:xfrm>
                    <a:prstGeom prst="rect">
                      <a:avLst/>
                    </a:prstGeom>
                  </pic:spPr>
                </pic:pic>
              </a:graphicData>
            </a:graphic>
          </wp:inline>
        </w:drawing>
      </w:r>
    </w:p>
    <w:p w:rsidR="007E669A" w:rsidRDefault="007E669A">
      <w:pPr>
        <w:rPr>
          <w:rFonts w:ascii="Times New Roman" w:hAnsi="Times New Roman" w:cs="Times New Roman"/>
          <w:lang w:val="uk-UA"/>
        </w:rPr>
      </w:pPr>
    </w:p>
    <w:p w:rsidR="007E669A" w:rsidRDefault="007E669A">
      <w:pPr>
        <w:jc w:val="center"/>
        <w:rPr>
          <w:rFonts w:ascii="Times New Roman" w:eastAsia="SimSun" w:hAnsi="Times New Roman" w:cs="Times New Roman"/>
          <w:b/>
          <w:bCs/>
          <w:sz w:val="44"/>
          <w:szCs w:val="44"/>
          <w:lang w:bidi="ar"/>
        </w:rPr>
      </w:pPr>
    </w:p>
    <w:p w:rsidR="007E669A" w:rsidRDefault="007E669A">
      <w:pPr>
        <w:jc w:val="center"/>
        <w:rPr>
          <w:rFonts w:ascii="Times New Roman" w:eastAsia="SimSun" w:hAnsi="Times New Roman" w:cs="Times New Roman"/>
          <w:b/>
          <w:bCs/>
          <w:sz w:val="44"/>
          <w:szCs w:val="44"/>
          <w:lang w:bidi="ar"/>
        </w:rPr>
      </w:pPr>
    </w:p>
    <w:p w:rsidR="007E669A" w:rsidRDefault="007E669A">
      <w:pPr>
        <w:jc w:val="center"/>
        <w:rPr>
          <w:rFonts w:ascii="Times New Roman" w:eastAsia="SimSun" w:hAnsi="Times New Roman" w:cs="Times New Roman"/>
          <w:b/>
          <w:bCs/>
          <w:sz w:val="44"/>
          <w:szCs w:val="44"/>
          <w:lang w:bidi="ar"/>
        </w:rPr>
      </w:pPr>
    </w:p>
    <w:p w:rsidR="007E669A" w:rsidRDefault="007E669A">
      <w:pPr>
        <w:jc w:val="center"/>
        <w:rPr>
          <w:rFonts w:ascii="Times New Roman" w:eastAsia="SimSun" w:hAnsi="Times New Roman" w:cs="Times New Roman"/>
          <w:b/>
          <w:bCs/>
          <w:sz w:val="44"/>
          <w:szCs w:val="44"/>
          <w:lang w:bidi="ar"/>
        </w:rPr>
      </w:pPr>
    </w:p>
    <w:p w:rsidR="007E669A" w:rsidRDefault="007E669A">
      <w:pPr>
        <w:jc w:val="center"/>
        <w:rPr>
          <w:rFonts w:ascii="Times New Roman" w:eastAsia="SimSun" w:hAnsi="Times New Roman" w:cs="Times New Roman"/>
          <w:b/>
          <w:bCs/>
          <w:sz w:val="44"/>
          <w:szCs w:val="44"/>
          <w:lang w:bidi="ar"/>
        </w:rPr>
      </w:pPr>
    </w:p>
    <w:p w:rsidR="007E669A" w:rsidRDefault="005C2284">
      <w:pPr>
        <w:jc w:val="center"/>
        <w:rPr>
          <w:rFonts w:ascii="Times New Roman" w:hAnsi="Times New Roman" w:cs="Times New Roman"/>
          <w:b/>
          <w:bCs/>
          <w:sz w:val="44"/>
          <w:szCs w:val="44"/>
        </w:rPr>
      </w:pPr>
      <w:r>
        <w:rPr>
          <w:rFonts w:ascii="Times New Roman" w:eastAsia="SimSun" w:hAnsi="Times New Roman" w:cs="Times New Roman"/>
          <w:b/>
          <w:bCs/>
          <w:sz w:val="44"/>
          <w:szCs w:val="44"/>
          <w:lang w:bidi="ar"/>
        </w:rPr>
        <w:t>КОНСТИТУЦІЙНА ТА АДМІНІСТРАТИВНА ПРОЦЕДУРА: МІЖНАРОДНИЙ</w:t>
      </w:r>
    </w:p>
    <w:p w:rsidR="007E669A" w:rsidRDefault="005C2284">
      <w:pPr>
        <w:jc w:val="center"/>
        <w:rPr>
          <w:rFonts w:ascii="Times New Roman" w:hAnsi="Times New Roman" w:cs="Times New Roman"/>
          <w:b/>
          <w:bCs/>
          <w:sz w:val="44"/>
          <w:szCs w:val="44"/>
        </w:rPr>
      </w:pPr>
      <w:r>
        <w:rPr>
          <w:rFonts w:ascii="Times New Roman" w:eastAsia="SimSun" w:hAnsi="Times New Roman" w:cs="Times New Roman"/>
          <w:b/>
          <w:bCs/>
          <w:sz w:val="44"/>
          <w:szCs w:val="44"/>
          <w:lang w:bidi="ar"/>
        </w:rPr>
        <w:t>ДОСВІД ТА НАЦІОНАЛЬНА ПРАКТИКА</w:t>
      </w:r>
    </w:p>
    <w:p w:rsidR="007E669A" w:rsidRDefault="007E669A">
      <w:pPr>
        <w:jc w:val="center"/>
        <w:rPr>
          <w:rFonts w:ascii="Times New Roman" w:hAnsi="Times New Roman" w:cs="Times New Roman"/>
          <w:lang w:val="uk-UA"/>
        </w:rPr>
      </w:pPr>
    </w:p>
    <w:p w:rsidR="007E669A" w:rsidRDefault="007E669A">
      <w:pPr>
        <w:jc w:val="center"/>
        <w:rPr>
          <w:rFonts w:ascii="Times New Roman" w:hAnsi="Times New Roman" w:cs="Times New Roman"/>
          <w:lang w:val="uk-UA"/>
        </w:rPr>
      </w:pPr>
    </w:p>
    <w:p w:rsidR="007E669A" w:rsidRDefault="007E669A">
      <w:pPr>
        <w:jc w:val="center"/>
        <w:rPr>
          <w:rFonts w:ascii="Times New Roman" w:hAnsi="Times New Roman" w:cs="Times New Roman"/>
          <w:lang w:val="uk-UA"/>
        </w:rPr>
      </w:pPr>
    </w:p>
    <w:p w:rsidR="007E669A" w:rsidRDefault="007E669A">
      <w:pPr>
        <w:jc w:val="center"/>
        <w:rPr>
          <w:rFonts w:ascii="Times New Roman" w:hAnsi="Times New Roman" w:cs="Times New Roman"/>
          <w:lang w:val="uk-UA"/>
        </w:rPr>
      </w:pPr>
    </w:p>
    <w:p w:rsidR="007E669A" w:rsidRDefault="005C2284">
      <w:pPr>
        <w:jc w:val="center"/>
        <w:rPr>
          <w:rFonts w:ascii="Times New Roman" w:hAnsi="Times New Roman" w:cs="Times New Roman"/>
          <w:sz w:val="28"/>
          <w:szCs w:val="28"/>
          <w:lang w:val="uk-UA"/>
        </w:rPr>
      </w:pPr>
      <w:r>
        <w:rPr>
          <w:rFonts w:ascii="Times New Roman" w:hAnsi="Times New Roman" w:cs="Times New Roman"/>
          <w:sz w:val="28"/>
          <w:szCs w:val="28"/>
          <w:lang w:val="uk-UA"/>
        </w:rPr>
        <w:t>Матеріали міжнародної науково-практичної конференції</w:t>
      </w: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5C2284">
      <w:pPr>
        <w:jc w:val="center"/>
        <w:rPr>
          <w:rFonts w:ascii="Times New Roman" w:hAnsi="Times New Roman" w:cs="Times New Roman"/>
          <w:sz w:val="28"/>
          <w:szCs w:val="28"/>
          <w:lang w:val="uk-UA"/>
        </w:rPr>
      </w:pPr>
      <w:r>
        <w:rPr>
          <w:rFonts w:ascii="Times New Roman" w:hAnsi="Times New Roman" w:cs="Times New Roman"/>
          <w:sz w:val="28"/>
          <w:szCs w:val="28"/>
          <w:lang w:val="uk-UA"/>
        </w:rPr>
        <w:t>Чернівці, 2023</w:t>
      </w:r>
    </w:p>
    <w:p w:rsidR="007E669A" w:rsidRDefault="007E669A">
      <w:pPr>
        <w:spacing w:line="360" w:lineRule="auto"/>
        <w:ind w:firstLineChars="125" w:firstLine="350"/>
        <w:jc w:val="both"/>
        <w:rPr>
          <w:rFonts w:ascii="Times New Roman" w:hAnsi="Times New Roman" w:cs="Times New Roman"/>
          <w:sz w:val="28"/>
          <w:szCs w:val="28"/>
          <w:lang w:val="uk-UA"/>
        </w:rPr>
        <w:sectPr w:rsidR="007E669A">
          <w:pgSz w:w="11906" w:h="16838"/>
          <w:pgMar w:top="1134" w:right="1134" w:bottom="1134" w:left="1134" w:header="720" w:footer="720" w:gutter="0"/>
          <w:cols w:space="720"/>
          <w:docGrid w:linePitch="360"/>
        </w:sectPr>
      </w:pPr>
    </w:p>
    <w:p w:rsidR="007E669A" w:rsidRDefault="005C2284">
      <w:pPr>
        <w:spacing w:line="360" w:lineRule="auto"/>
        <w:ind w:firstLineChars="125" w:firstLine="35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УДК 342(477)(082)</w:t>
      </w:r>
    </w:p>
    <w:p w:rsidR="007E669A" w:rsidRDefault="005C2284">
      <w:pPr>
        <w:spacing w:line="360" w:lineRule="auto"/>
        <w:ind w:firstLineChars="125" w:firstLine="350"/>
        <w:jc w:val="both"/>
        <w:rPr>
          <w:rFonts w:ascii="Times New Roman" w:hAnsi="Times New Roman" w:cs="Times New Roman"/>
          <w:sz w:val="28"/>
          <w:szCs w:val="28"/>
          <w:lang w:val="uk-UA"/>
        </w:rPr>
      </w:pPr>
      <w:r>
        <w:rPr>
          <w:rFonts w:ascii="Times New Roman" w:hAnsi="Times New Roman" w:cs="Times New Roman"/>
          <w:sz w:val="28"/>
          <w:szCs w:val="28"/>
          <w:lang w:val="uk-UA"/>
        </w:rPr>
        <w:t>М 34</w:t>
      </w:r>
    </w:p>
    <w:p w:rsidR="007E669A" w:rsidRDefault="007E669A">
      <w:pPr>
        <w:spacing w:line="360" w:lineRule="auto"/>
        <w:ind w:firstLineChars="125" w:firstLine="350"/>
        <w:jc w:val="both"/>
        <w:rPr>
          <w:rFonts w:ascii="Times New Roman" w:hAnsi="Times New Roman" w:cs="Times New Roman"/>
          <w:sz w:val="28"/>
          <w:szCs w:val="28"/>
          <w:lang w:val="uk-UA"/>
        </w:rPr>
      </w:pPr>
    </w:p>
    <w:p w:rsidR="007E669A" w:rsidRDefault="005C2284">
      <w:pPr>
        <w:spacing w:line="360" w:lineRule="auto"/>
        <w:ind w:firstLineChars="125" w:firstLine="351"/>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Редакційна колегія:</w:t>
      </w:r>
    </w:p>
    <w:p w:rsidR="007E669A" w:rsidRDefault="005C2284">
      <w:pPr>
        <w:spacing w:line="360" w:lineRule="auto"/>
        <w:ind w:firstLineChars="125" w:firstLine="351"/>
        <w:jc w:val="both"/>
        <w:rPr>
          <w:rFonts w:ascii="Times New Roman" w:hAnsi="Times New Roman" w:cs="Times New Roman"/>
          <w:i/>
          <w:iCs/>
          <w:sz w:val="28"/>
          <w:szCs w:val="28"/>
          <w:lang w:val="uk-UA"/>
        </w:rPr>
      </w:pPr>
      <w:r>
        <w:rPr>
          <w:rFonts w:ascii="Times New Roman" w:hAnsi="Times New Roman" w:cs="Times New Roman"/>
          <w:b/>
          <w:bCs/>
          <w:sz w:val="28"/>
          <w:szCs w:val="28"/>
          <w:lang w:val="uk-UA"/>
        </w:rPr>
        <w:t>Щербанюк Оксана Володимирівна</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доктор юридичних наук, професор, завідувач кафедри процесуального права Чернівецького національного університету імені Юрія Федьковича (голова);</w:t>
      </w:r>
    </w:p>
    <w:p w:rsidR="007E669A" w:rsidRDefault="005C2284">
      <w:pPr>
        <w:spacing w:line="360" w:lineRule="auto"/>
        <w:ind w:firstLineChars="125" w:firstLine="351"/>
        <w:jc w:val="both"/>
        <w:rPr>
          <w:rFonts w:ascii="Times New Roman" w:hAnsi="Times New Roman" w:cs="Times New Roman"/>
          <w:i/>
          <w:iCs/>
          <w:sz w:val="28"/>
          <w:szCs w:val="28"/>
          <w:lang w:val="uk-UA"/>
        </w:rPr>
      </w:pPr>
      <w:r>
        <w:rPr>
          <w:rFonts w:ascii="Times New Roman" w:hAnsi="Times New Roman" w:cs="Times New Roman"/>
          <w:b/>
          <w:bCs/>
          <w:sz w:val="28"/>
          <w:szCs w:val="28"/>
          <w:lang w:val="uk-UA"/>
        </w:rPr>
        <w:t>Слінько Тетяна Миколаївна</w:t>
      </w:r>
      <w:r>
        <w:rPr>
          <w:rFonts w:ascii="Times New Roman" w:hAnsi="Times New Roman" w:cs="Times New Roman"/>
          <w:sz w:val="28"/>
          <w:szCs w:val="28"/>
          <w:lang w:val="uk-UA"/>
        </w:rPr>
        <w:t xml:space="preserve">, </w:t>
      </w:r>
      <w:r>
        <w:rPr>
          <w:rFonts w:ascii="Times New Roman" w:hAnsi="Times New Roman" w:cs="Times New Roman"/>
          <w:i/>
          <w:iCs/>
          <w:sz w:val="28"/>
          <w:szCs w:val="28"/>
          <w:lang w:val="uk-UA"/>
        </w:rPr>
        <w:t>кандидат юридичних наук, професор, завідувач кафедри конституційного права України Національного юридичного університету імені Ярослава Мудрого.</w:t>
      </w:r>
    </w:p>
    <w:p w:rsidR="007E669A" w:rsidRDefault="007E669A">
      <w:pPr>
        <w:spacing w:line="360" w:lineRule="auto"/>
        <w:ind w:firstLineChars="125" w:firstLine="350"/>
        <w:jc w:val="both"/>
        <w:rPr>
          <w:rFonts w:ascii="Times New Roman" w:hAnsi="Times New Roman" w:cs="Times New Roman"/>
          <w:i/>
          <w:iCs/>
          <w:sz w:val="28"/>
          <w:szCs w:val="28"/>
          <w:lang w:val="uk-UA"/>
        </w:rPr>
      </w:pPr>
    </w:p>
    <w:p w:rsidR="007E669A" w:rsidRDefault="007E669A">
      <w:pPr>
        <w:spacing w:line="360" w:lineRule="auto"/>
        <w:ind w:firstLineChars="125" w:firstLine="350"/>
        <w:jc w:val="both"/>
        <w:rPr>
          <w:rFonts w:ascii="Times New Roman" w:hAnsi="Times New Roman" w:cs="Times New Roman"/>
          <w:i/>
          <w:iCs/>
          <w:sz w:val="28"/>
          <w:szCs w:val="28"/>
          <w:lang w:val="uk-UA"/>
        </w:rPr>
      </w:pPr>
    </w:p>
    <w:p w:rsidR="007E669A" w:rsidRDefault="005C2284">
      <w:pPr>
        <w:spacing w:line="360" w:lineRule="auto"/>
        <w:ind w:firstLineChars="125" w:firstLine="351"/>
        <w:jc w:val="both"/>
        <w:rPr>
          <w:rFonts w:ascii="Times New Roman" w:eastAsia="SimSun" w:hAnsi="Times New Roman" w:cs="Times New Roman"/>
          <w:b/>
          <w:bCs/>
          <w:sz w:val="28"/>
          <w:szCs w:val="28"/>
        </w:rPr>
      </w:pPr>
      <w:r>
        <w:rPr>
          <w:rFonts w:ascii="Times New Roman" w:eastAsia="SimSun" w:hAnsi="Times New Roman" w:cs="Times New Roman"/>
          <w:b/>
          <w:bCs/>
          <w:sz w:val="28"/>
          <w:szCs w:val="28"/>
          <w:lang w:bidi="ar"/>
        </w:rPr>
        <w:t>Конституційна та адміністративна процедура: міжнародний</w:t>
      </w:r>
      <w:r>
        <w:rPr>
          <w:rFonts w:ascii="Times New Roman" w:eastAsia="SimSun" w:hAnsi="Times New Roman" w:cs="Times New Roman"/>
          <w:b/>
          <w:bCs/>
          <w:sz w:val="28"/>
          <w:szCs w:val="28"/>
          <w:lang w:val="uk-UA" w:bidi="ar"/>
        </w:rPr>
        <w:t xml:space="preserve"> </w:t>
      </w:r>
      <w:r>
        <w:rPr>
          <w:rFonts w:ascii="Times New Roman" w:eastAsia="SimSun" w:hAnsi="Times New Roman" w:cs="Times New Roman"/>
          <w:b/>
          <w:bCs/>
          <w:sz w:val="28"/>
          <w:szCs w:val="28"/>
          <w:lang w:bidi="ar"/>
        </w:rPr>
        <w:t>досвід та національна практика</w:t>
      </w:r>
      <w:r>
        <w:rPr>
          <w:rFonts w:ascii="Times New Roman" w:eastAsia="SimSun" w:hAnsi="Times New Roman" w:cs="Times New Roman"/>
          <w:b/>
          <w:bCs/>
          <w:sz w:val="28"/>
          <w:szCs w:val="28"/>
          <w:lang w:val="uk-UA" w:bidi="ar"/>
        </w:rPr>
        <w:t>.</w:t>
      </w:r>
      <w:r>
        <w:rPr>
          <w:rFonts w:ascii="Times New Roman" w:eastAsia="SimSun" w:hAnsi="Times New Roman" w:cs="Times New Roman"/>
          <w:b/>
          <w:bCs/>
          <w:sz w:val="28"/>
          <w:szCs w:val="28"/>
          <w:lang w:val="uk-UA"/>
        </w:rPr>
        <w:t xml:space="preserve"> </w:t>
      </w:r>
      <w:r>
        <w:rPr>
          <w:rFonts w:ascii="Times New Roman" w:eastAsia="SimSun" w:hAnsi="Times New Roman" w:cs="Times New Roman"/>
          <w:b/>
          <w:bCs/>
          <w:sz w:val="28"/>
          <w:szCs w:val="28"/>
        </w:rPr>
        <w:t xml:space="preserve">Матеріали Міжнар. наук.-практ. конф. (2 </w:t>
      </w:r>
      <w:r>
        <w:rPr>
          <w:rFonts w:ascii="Times New Roman" w:eastAsia="SimSun" w:hAnsi="Times New Roman" w:cs="Times New Roman"/>
          <w:b/>
          <w:bCs/>
          <w:sz w:val="28"/>
          <w:szCs w:val="28"/>
          <w:lang w:val="uk-UA"/>
        </w:rPr>
        <w:t>травня</w:t>
      </w:r>
      <w:r>
        <w:rPr>
          <w:rFonts w:ascii="Times New Roman" w:eastAsia="SimSun" w:hAnsi="Times New Roman" w:cs="Times New Roman"/>
          <w:b/>
          <w:bCs/>
          <w:sz w:val="28"/>
          <w:szCs w:val="28"/>
        </w:rPr>
        <w:t xml:space="preserve"> 202</w:t>
      </w:r>
      <w:r>
        <w:rPr>
          <w:rFonts w:ascii="Times New Roman" w:eastAsia="SimSun" w:hAnsi="Times New Roman" w:cs="Times New Roman"/>
          <w:b/>
          <w:bCs/>
          <w:sz w:val="28"/>
          <w:szCs w:val="28"/>
          <w:lang w:val="uk-UA"/>
        </w:rPr>
        <w:t>3</w:t>
      </w:r>
      <w:r>
        <w:rPr>
          <w:rFonts w:ascii="Times New Roman" w:eastAsia="SimSun" w:hAnsi="Times New Roman" w:cs="Times New Roman"/>
          <w:b/>
          <w:bCs/>
          <w:sz w:val="28"/>
          <w:szCs w:val="28"/>
        </w:rPr>
        <w:t>р., Чернівці)/ редкол.:</w:t>
      </w:r>
      <w:r>
        <w:rPr>
          <w:rFonts w:ascii="Times New Roman" w:eastAsia="SimSun" w:hAnsi="Times New Roman" w:cs="Times New Roman"/>
          <w:b/>
          <w:bCs/>
          <w:sz w:val="28"/>
          <w:szCs w:val="28"/>
          <w:lang w:val="uk-UA"/>
        </w:rPr>
        <w:t xml:space="preserve"> </w:t>
      </w:r>
      <w:r>
        <w:rPr>
          <w:rFonts w:ascii="Times New Roman" w:eastAsia="SimSun" w:hAnsi="Times New Roman" w:cs="Times New Roman"/>
          <w:b/>
          <w:bCs/>
          <w:sz w:val="28"/>
          <w:szCs w:val="28"/>
        </w:rPr>
        <w:t>О.В. Щербанюк та ін. - Чернівці: 202</w:t>
      </w:r>
      <w:r>
        <w:rPr>
          <w:rFonts w:ascii="Times New Roman" w:eastAsia="SimSun" w:hAnsi="Times New Roman" w:cs="Times New Roman"/>
          <w:b/>
          <w:bCs/>
          <w:sz w:val="28"/>
          <w:szCs w:val="28"/>
          <w:lang w:val="uk-UA"/>
        </w:rPr>
        <w:t>3</w:t>
      </w:r>
      <w:r>
        <w:rPr>
          <w:rFonts w:ascii="Times New Roman" w:eastAsia="SimSun" w:hAnsi="Times New Roman" w:cs="Times New Roman"/>
          <w:b/>
          <w:bCs/>
          <w:sz w:val="28"/>
          <w:szCs w:val="28"/>
        </w:rPr>
        <w:t>.</w:t>
      </w:r>
    </w:p>
    <w:p w:rsidR="007E669A" w:rsidRDefault="007E669A">
      <w:pPr>
        <w:spacing w:line="360" w:lineRule="auto"/>
        <w:ind w:firstLineChars="125" w:firstLine="351"/>
        <w:jc w:val="both"/>
        <w:rPr>
          <w:rFonts w:ascii="Times New Roman" w:eastAsia="SimSun" w:hAnsi="Times New Roman" w:cs="Times New Roman"/>
          <w:b/>
          <w:bCs/>
          <w:sz w:val="28"/>
          <w:szCs w:val="28"/>
        </w:rPr>
      </w:pPr>
    </w:p>
    <w:p w:rsidR="007E669A" w:rsidRDefault="007E669A">
      <w:pPr>
        <w:spacing w:line="360" w:lineRule="auto"/>
        <w:ind w:firstLineChars="125" w:firstLine="351"/>
        <w:jc w:val="both"/>
        <w:rPr>
          <w:rFonts w:ascii="Times New Roman" w:eastAsia="SimSun" w:hAnsi="Times New Roman" w:cs="Times New Roman"/>
          <w:b/>
          <w:bCs/>
          <w:sz w:val="28"/>
          <w:szCs w:val="28"/>
        </w:rPr>
      </w:pPr>
    </w:p>
    <w:p w:rsidR="007E669A" w:rsidRDefault="007E669A">
      <w:pPr>
        <w:spacing w:line="360" w:lineRule="auto"/>
        <w:ind w:firstLineChars="125" w:firstLine="351"/>
        <w:jc w:val="both"/>
        <w:rPr>
          <w:rFonts w:ascii="Times New Roman" w:eastAsia="SimSun" w:hAnsi="Times New Roman" w:cs="Times New Roman"/>
          <w:b/>
          <w:bCs/>
          <w:sz w:val="28"/>
          <w:szCs w:val="28"/>
        </w:rPr>
      </w:pPr>
    </w:p>
    <w:p w:rsidR="007E669A" w:rsidRDefault="007E669A">
      <w:pPr>
        <w:spacing w:line="360" w:lineRule="auto"/>
        <w:ind w:firstLineChars="125" w:firstLine="351"/>
        <w:jc w:val="both"/>
        <w:rPr>
          <w:rFonts w:ascii="Times New Roman" w:eastAsia="SimSun" w:hAnsi="Times New Roman" w:cs="Times New Roman"/>
          <w:b/>
          <w:bCs/>
          <w:sz w:val="28"/>
          <w:szCs w:val="28"/>
        </w:rPr>
      </w:pPr>
    </w:p>
    <w:p w:rsidR="007E669A" w:rsidRDefault="007E669A">
      <w:pPr>
        <w:spacing w:line="360" w:lineRule="auto"/>
        <w:ind w:firstLineChars="125" w:firstLine="351"/>
        <w:jc w:val="both"/>
        <w:rPr>
          <w:rFonts w:ascii="Times New Roman" w:eastAsia="SimSun" w:hAnsi="Times New Roman" w:cs="Times New Roman"/>
          <w:b/>
          <w:bCs/>
          <w:sz w:val="28"/>
          <w:szCs w:val="28"/>
        </w:rPr>
      </w:pPr>
    </w:p>
    <w:p w:rsidR="007E669A" w:rsidRDefault="005C2284">
      <w:pPr>
        <w:spacing w:line="360" w:lineRule="auto"/>
        <w:ind w:firstLineChars="125" w:firstLine="350"/>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До збірника увійшли матеріали Міжнародної науково-практичної конференції «Конституційна та адміністративна процедура: міжнародний досвід та національна практика» (Чернівці, </w:t>
      </w:r>
      <w:r>
        <w:rPr>
          <w:rFonts w:ascii="Times New Roman" w:eastAsia="SimSun" w:hAnsi="Times New Roman" w:cs="Times New Roman"/>
          <w:sz w:val="28"/>
          <w:szCs w:val="28"/>
        </w:rPr>
        <w:t xml:space="preserve">2 </w:t>
      </w:r>
      <w:r>
        <w:rPr>
          <w:rFonts w:ascii="Times New Roman" w:eastAsia="SimSun" w:hAnsi="Times New Roman" w:cs="Times New Roman"/>
          <w:sz w:val="28"/>
          <w:szCs w:val="28"/>
          <w:lang w:val="uk-UA"/>
        </w:rPr>
        <w:t>травня</w:t>
      </w:r>
      <w:r>
        <w:rPr>
          <w:rFonts w:ascii="Times New Roman" w:eastAsia="SimSun" w:hAnsi="Times New Roman" w:cs="Times New Roman"/>
          <w:sz w:val="28"/>
          <w:szCs w:val="28"/>
        </w:rPr>
        <w:t xml:space="preserve"> 202</w:t>
      </w:r>
      <w:r>
        <w:rPr>
          <w:rFonts w:ascii="Times New Roman" w:eastAsia="SimSun" w:hAnsi="Times New Roman" w:cs="Times New Roman"/>
          <w:sz w:val="28"/>
          <w:szCs w:val="28"/>
          <w:lang w:val="uk-UA"/>
        </w:rPr>
        <w:t>3</w:t>
      </w:r>
      <w:r>
        <w:rPr>
          <w:rFonts w:ascii="Times New Roman" w:eastAsia="SimSun" w:hAnsi="Times New Roman" w:cs="Times New Roman"/>
          <w:sz w:val="28"/>
          <w:szCs w:val="28"/>
        </w:rPr>
        <w:t>р.</w:t>
      </w:r>
      <w:r>
        <w:rPr>
          <w:rFonts w:ascii="Times New Roman" w:eastAsia="SimSun" w:hAnsi="Times New Roman" w:cs="Times New Roman"/>
          <w:sz w:val="28"/>
          <w:szCs w:val="28"/>
          <w:lang w:val="uk-UA"/>
        </w:rPr>
        <w:t>)</w:t>
      </w:r>
    </w:p>
    <w:p w:rsidR="007E669A" w:rsidRDefault="005C2284">
      <w:pPr>
        <w:spacing w:line="360" w:lineRule="auto"/>
        <w:ind w:firstLineChars="125" w:firstLine="350"/>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Редколегія не несе відповідальності за науковий зміст і виклад матеріалів, що були подані у рукописах.</w:t>
      </w: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7E669A">
      <w:pPr>
        <w:jc w:val="center"/>
        <w:rPr>
          <w:rFonts w:ascii="Times New Roman" w:hAnsi="Times New Roman" w:cs="Times New Roman"/>
          <w:sz w:val="28"/>
          <w:szCs w:val="28"/>
          <w:lang w:val="uk-UA"/>
        </w:rPr>
      </w:pPr>
    </w:p>
    <w:p w:rsidR="007E669A" w:rsidRDefault="005C228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E669A" w:rsidRDefault="005C2284">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rsidR="007E669A" w:rsidRDefault="007E669A">
      <w:pPr>
        <w:jc w:val="center"/>
        <w:rPr>
          <w:rFonts w:ascii="Times New Roman" w:hAnsi="Times New Roman" w:cs="Times New Roman"/>
          <w:sz w:val="28"/>
          <w:szCs w:val="28"/>
          <w:lang w:val="uk-UA"/>
        </w:rPr>
      </w:pPr>
    </w:p>
    <w:p w:rsidR="007E669A" w:rsidRDefault="005C2284">
      <w:pPr>
        <w:spacing w:line="360" w:lineRule="auto"/>
        <w:ind w:firstLineChars="125" w:firstLine="351"/>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Байранча Л.К. </w:t>
      </w:r>
      <w:r>
        <w:rPr>
          <w:rFonts w:ascii="Times New Roman" w:hAnsi="Times New Roman" w:cs="Times New Roman"/>
          <w:sz w:val="28"/>
          <w:szCs w:val="28"/>
        </w:rPr>
        <w:t>Концепція самообмеження суду: доктрина «політичного питання»</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 xml:space="preserve">Бакун В.І. </w:t>
      </w:r>
      <w:r>
        <w:rPr>
          <w:rFonts w:ascii="Times New Roman" w:hAnsi="Times New Roman" w:cs="Times New Roman"/>
          <w:sz w:val="28"/>
          <w:szCs w:val="28"/>
        </w:rPr>
        <w:t>Принцип розумності, належної правової процедури та рівного захисту</w:t>
      </w:r>
      <w:r>
        <w:rPr>
          <w:rFonts w:ascii="Times New Roman" w:hAnsi="Times New Roman" w:cs="Times New Roman"/>
          <w:sz w:val="28"/>
          <w:szCs w:val="28"/>
          <w:lang w:val="uk-UA"/>
        </w:rPr>
        <w:t xml:space="preserve"> в практиці конституційних судів</w:t>
      </w:r>
      <w:r>
        <w:rPr>
          <w:rFonts w:ascii="Times New Roman" w:hAnsi="Times New Roman" w:cs="Times New Roman"/>
          <w:sz w:val="28"/>
          <w:szCs w:val="28"/>
          <w:lang w:val="en-GB"/>
        </w:rPr>
        <w:t>…………………………………………</w:t>
      </w:r>
      <w:r>
        <w:rPr>
          <w:rFonts w:ascii="Times New Roman" w:hAnsi="Times New Roman" w:cs="Times New Roman"/>
          <w:sz w:val="28"/>
          <w:szCs w:val="28"/>
          <w:lang w:val="uk-UA"/>
        </w:rPr>
        <w:t>.</w:t>
      </w:r>
      <w:r>
        <w:rPr>
          <w:rFonts w:ascii="Times New Roman" w:hAnsi="Times New Roman" w:cs="Times New Roman"/>
          <w:sz w:val="28"/>
          <w:szCs w:val="28"/>
          <w:lang w:val="ro-RO"/>
        </w:rPr>
        <w:t>6</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ro-RO"/>
        </w:rPr>
        <w:t>Bzova Laura.</w:t>
      </w:r>
      <w:r>
        <w:rPr>
          <w:rFonts w:ascii="Times New Roman" w:hAnsi="Times New Roman" w:cs="Times New Roman"/>
          <w:sz w:val="28"/>
          <w:szCs w:val="28"/>
          <w:lang w:val="ro-RO"/>
        </w:rPr>
        <w:t xml:space="preserve"> Concepte de procedură administrativă: experiența internațională și principiile de realazare</w:t>
      </w:r>
      <w:r>
        <w:rPr>
          <w:rFonts w:ascii="Times New Roman" w:hAnsi="Times New Roman" w:cs="Times New Roman"/>
          <w:sz w:val="28"/>
          <w:szCs w:val="28"/>
          <w:lang w:val="en-GB"/>
        </w:rPr>
        <w:t>………………………………………………………………..9</w:t>
      </w:r>
    </w:p>
    <w:p w:rsidR="007E669A" w:rsidRDefault="005C2284">
      <w:pPr>
        <w:spacing w:line="360" w:lineRule="auto"/>
        <w:ind w:firstLineChars="125" w:firstLine="351"/>
        <w:jc w:val="both"/>
        <w:rPr>
          <w:rFonts w:ascii="Times New Roman" w:hAnsi="Times New Roman" w:cs="Times New Roman"/>
          <w:bCs/>
          <w:sz w:val="28"/>
          <w:szCs w:val="28"/>
          <w:lang w:val="en-GB"/>
        </w:rPr>
      </w:pPr>
      <w:r>
        <w:rPr>
          <w:rFonts w:ascii="Times New Roman" w:hAnsi="Times New Roman" w:cs="Times New Roman"/>
          <w:b/>
          <w:sz w:val="28"/>
          <w:szCs w:val="28"/>
        </w:rPr>
        <w:t>Білоскурська О.В.</w:t>
      </w:r>
      <w:r>
        <w:rPr>
          <w:rFonts w:ascii="Times New Roman" w:hAnsi="Times New Roman" w:cs="Times New Roman"/>
          <w:b/>
          <w:sz w:val="28"/>
          <w:szCs w:val="28"/>
          <w:lang w:val="uk-UA"/>
        </w:rPr>
        <w:t xml:space="preserve">, </w:t>
      </w:r>
      <w:r>
        <w:rPr>
          <w:rFonts w:ascii="Times New Roman" w:hAnsi="Times New Roman" w:cs="Times New Roman"/>
          <w:b/>
          <w:sz w:val="28"/>
          <w:szCs w:val="28"/>
        </w:rPr>
        <w:t>Федорчук М.Д.</w:t>
      </w:r>
      <w:r>
        <w:rPr>
          <w:rFonts w:ascii="Times New Roman" w:hAnsi="Times New Roman" w:cs="Times New Roman"/>
          <w:b/>
          <w:sz w:val="28"/>
          <w:szCs w:val="28"/>
          <w:lang w:val="uk-UA"/>
        </w:rPr>
        <w:t xml:space="preserve"> </w:t>
      </w:r>
      <w:r>
        <w:rPr>
          <w:rFonts w:ascii="Times New Roman" w:hAnsi="Times New Roman" w:cs="Times New Roman"/>
          <w:bCs/>
          <w:sz w:val="28"/>
          <w:szCs w:val="28"/>
          <w:lang w:val="uk-UA"/>
        </w:rPr>
        <w:t>П</w:t>
      </w:r>
      <w:r>
        <w:rPr>
          <w:rFonts w:ascii="Times New Roman" w:hAnsi="Times New Roman" w:cs="Times New Roman"/>
          <w:bCs/>
          <w:sz w:val="28"/>
          <w:szCs w:val="28"/>
        </w:rPr>
        <w:t>роблематика виконання рішень Конституційного   Суду України</w:t>
      </w:r>
      <w:r>
        <w:rPr>
          <w:rFonts w:ascii="Times New Roman" w:hAnsi="Times New Roman" w:cs="Times New Roman"/>
          <w:bCs/>
          <w:sz w:val="28"/>
          <w:szCs w:val="28"/>
          <w:lang w:val="en-GB"/>
        </w:rPr>
        <w:t>………………………………………………….13</w:t>
      </w:r>
    </w:p>
    <w:p w:rsidR="007E669A" w:rsidRDefault="005C2284">
      <w:pPr>
        <w:spacing w:line="360" w:lineRule="auto"/>
        <w:ind w:firstLineChars="125" w:firstLine="351"/>
        <w:jc w:val="both"/>
        <w:rPr>
          <w:rFonts w:ascii="Times New Roman" w:hAnsi="Times New Roman"/>
          <w:bCs/>
          <w:sz w:val="28"/>
          <w:szCs w:val="28"/>
          <w:lang w:val="en-GB"/>
        </w:rPr>
      </w:pPr>
      <w:r>
        <w:rPr>
          <w:rFonts w:ascii="Times New Roman" w:hAnsi="Times New Roman" w:cs="Times New Roman"/>
          <w:b/>
          <w:sz w:val="28"/>
          <w:szCs w:val="28"/>
          <w:lang w:val="uk-UA"/>
        </w:rPr>
        <w:t>Берченко Г.В.</w:t>
      </w:r>
      <w:r>
        <w:rPr>
          <w:rFonts w:ascii="Times New Roman" w:hAnsi="Times New Roman" w:cs="Times New Roman"/>
          <w:bCs/>
          <w:sz w:val="28"/>
          <w:szCs w:val="28"/>
          <w:lang w:val="uk-UA"/>
        </w:rPr>
        <w:t xml:space="preserve"> </w:t>
      </w:r>
      <w:r>
        <w:rPr>
          <w:rFonts w:ascii="Times New Roman" w:hAnsi="Times New Roman"/>
          <w:bCs/>
          <w:sz w:val="28"/>
          <w:szCs w:val="28"/>
          <w:lang w:val="uk-UA"/>
        </w:rPr>
        <w:t>Процедура внесення змін до Конституції: теорія і практика</w:t>
      </w:r>
      <w:r>
        <w:rPr>
          <w:rFonts w:ascii="Times New Roman" w:hAnsi="Times New Roman"/>
          <w:bCs/>
          <w:sz w:val="28"/>
          <w:szCs w:val="28"/>
          <w:lang w:val="en-GB"/>
        </w:rPr>
        <w:t>……………………………………………………………………………..17</w:t>
      </w:r>
    </w:p>
    <w:p w:rsidR="007E669A" w:rsidRDefault="005C2284">
      <w:pPr>
        <w:spacing w:line="360" w:lineRule="auto"/>
        <w:ind w:firstLineChars="125" w:firstLine="351"/>
        <w:jc w:val="both"/>
        <w:rPr>
          <w:rFonts w:ascii="Times New Roman" w:hAnsi="Times New Roman"/>
          <w:bCs/>
          <w:sz w:val="28"/>
          <w:szCs w:val="28"/>
          <w:lang w:val="en-GB"/>
        </w:rPr>
      </w:pPr>
      <w:r>
        <w:rPr>
          <w:rFonts w:ascii="Times New Roman" w:hAnsi="Times New Roman"/>
          <w:b/>
          <w:sz w:val="28"/>
          <w:szCs w:val="28"/>
          <w:lang w:val="uk-UA"/>
        </w:rPr>
        <w:t>Бурдейний Ю.</w:t>
      </w:r>
      <w:r>
        <w:rPr>
          <w:rFonts w:ascii="Times New Roman" w:hAnsi="Times New Roman"/>
          <w:bCs/>
          <w:sz w:val="28"/>
          <w:szCs w:val="28"/>
          <w:lang w:val="uk-UA"/>
        </w:rPr>
        <w:t xml:space="preserve"> Належна правова процедура відповідно до судової практики США</w:t>
      </w:r>
      <w:r>
        <w:rPr>
          <w:rFonts w:ascii="Times New Roman" w:hAnsi="Times New Roman"/>
          <w:bCs/>
          <w:sz w:val="28"/>
          <w:szCs w:val="28"/>
          <w:lang w:val="en-GB"/>
        </w:rPr>
        <w:t>…………………………………………………………………………………22</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 xml:space="preserve">Ватаманюк А.В. </w:t>
      </w:r>
      <w:r>
        <w:rPr>
          <w:rFonts w:ascii="Times New Roman" w:hAnsi="Times New Roman" w:cs="Times New Roman"/>
          <w:sz w:val="28"/>
          <w:szCs w:val="28"/>
        </w:rPr>
        <w:t>Альтернативний погляд на конституційне тлумачення</w:t>
      </w:r>
      <w:r>
        <w:rPr>
          <w:rFonts w:ascii="Times New Roman" w:hAnsi="Times New Roman" w:cs="Times New Roman"/>
          <w:sz w:val="28"/>
          <w:szCs w:val="28"/>
          <w:lang w:val="uk-UA"/>
        </w:rPr>
        <w:t>: конституційний контекстуалізм</w:t>
      </w:r>
      <w:r>
        <w:rPr>
          <w:rFonts w:ascii="Times New Roman" w:hAnsi="Times New Roman" w:cs="Times New Roman"/>
          <w:sz w:val="28"/>
          <w:szCs w:val="28"/>
          <w:lang w:val="en-GB"/>
        </w:rPr>
        <w:t>…………………………………………………..25</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 xml:space="preserve">Гаврилюк Р.О. </w:t>
      </w:r>
      <w:r>
        <w:rPr>
          <w:rFonts w:ascii="Times New Roman" w:hAnsi="Times New Roman" w:cs="Times New Roman"/>
          <w:sz w:val="28"/>
          <w:szCs w:val="28"/>
        </w:rPr>
        <w:t>Методологічні проблеми референдумів з фінансових питань крізь призму теорії групової дії Менкура Олсона</w:t>
      </w:r>
      <w:r>
        <w:rPr>
          <w:rFonts w:ascii="Times New Roman" w:hAnsi="Times New Roman" w:cs="Times New Roman"/>
          <w:sz w:val="28"/>
          <w:szCs w:val="28"/>
          <w:lang w:val="en-GB"/>
        </w:rPr>
        <w:t>………………………………..28</w:t>
      </w:r>
    </w:p>
    <w:p w:rsidR="007E669A" w:rsidRDefault="005C2284">
      <w:pPr>
        <w:spacing w:line="360" w:lineRule="auto"/>
        <w:ind w:firstLineChars="125" w:firstLine="351"/>
        <w:jc w:val="both"/>
        <w:rPr>
          <w:rFonts w:ascii="Times New Roman" w:hAnsi="Times New Roman" w:cs="Times New Roman"/>
          <w:b/>
          <w:bCs/>
          <w:sz w:val="28"/>
          <w:szCs w:val="28"/>
          <w:shd w:val="clear" w:color="auto" w:fill="FFFFFF"/>
          <w:lang w:val="uk-UA"/>
        </w:rPr>
      </w:pPr>
      <w:r>
        <w:rPr>
          <w:rFonts w:ascii="Times New Roman" w:hAnsi="Times New Roman" w:cs="Times New Roman"/>
          <w:b/>
          <w:bCs/>
          <w:sz w:val="28"/>
          <w:szCs w:val="28"/>
          <w:shd w:val="clear" w:color="auto" w:fill="FFFFFF"/>
          <w:lang w:val="uk-UA"/>
        </w:rPr>
        <w:t xml:space="preserve">Григорчак Ю.П. </w:t>
      </w:r>
      <w:r>
        <w:rPr>
          <w:rFonts w:ascii="Times New Roman" w:hAnsi="Times New Roman" w:cs="Times New Roman"/>
          <w:sz w:val="28"/>
          <w:szCs w:val="28"/>
          <w:shd w:val="clear" w:color="auto" w:fill="FFFFFF"/>
          <w:lang w:val="uk-UA"/>
        </w:rPr>
        <w:t>Зарубіжний досвід убезпечення дорожнього руху</w:t>
      </w:r>
    </w:p>
    <w:p w:rsidR="007E669A" w:rsidRDefault="005C2284">
      <w:pPr>
        <w:spacing w:line="360" w:lineRule="auto"/>
        <w:ind w:firstLineChars="125" w:firstLine="351"/>
        <w:jc w:val="both"/>
        <w:rPr>
          <w:rFonts w:ascii="Times New Roman" w:hAnsi="Times New Roman" w:cs="Times New Roman"/>
          <w:bCs/>
          <w:sz w:val="28"/>
          <w:szCs w:val="28"/>
          <w:lang w:val="en-GB"/>
        </w:rPr>
      </w:pPr>
      <w:r>
        <w:rPr>
          <w:rFonts w:ascii="Times New Roman" w:hAnsi="Times New Roman" w:cs="Times New Roman"/>
          <w:b/>
          <w:bCs/>
          <w:sz w:val="28"/>
          <w:szCs w:val="28"/>
          <w:lang w:val="uk-UA"/>
        </w:rPr>
        <w:t xml:space="preserve">Дахова І.І. </w:t>
      </w:r>
      <w:r>
        <w:rPr>
          <w:rFonts w:ascii="Times New Roman" w:hAnsi="Times New Roman" w:cs="Times New Roman"/>
          <w:bCs/>
          <w:sz w:val="28"/>
          <w:szCs w:val="28"/>
          <w:lang w:val="uk-UA"/>
        </w:rPr>
        <w:t>Право бути заслуханим як складова права на справедливий суд</w:t>
      </w:r>
      <w:r>
        <w:rPr>
          <w:rFonts w:ascii="Times New Roman" w:hAnsi="Times New Roman" w:cs="Times New Roman"/>
          <w:bCs/>
          <w:sz w:val="28"/>
          <w:szCs w:val="28"/>
          <w:lang w:val="en-GB"/>
        </w:rPr>
        <w:t>…………………………………………………………………………………...34</w:t>
      </w:r>
    </w:p>
    <w:p w:rsidR="007E669A" w:rsidRDefault="005C2284">
      <w:pPr>
        <w:spacing w:line="360" w:lineRule="auto"/>
        <w:ind w:firstLineChars="125" w:firstLine="351"/>
        <w:jc w:val="both"/>
        <w:rPr>
          <w:rFonts w:ascii="Times New Roman" w:hAnsi="Times New Roman" w:cs="Times New Roman"/>
          <w:bCs/>
          <w:sz w:val="28"/>
          <w:szCs w:val="28"/>
          <w:lang w:val="en-GB"/>
        </w:rPr>
      </w:pPr>
      <w:r>
        <w:rPr>
          <w:rFonts w:ascii="Times New Roman" w:hAnsi="Times New Roman" w:cs="Times New Roman"/>
          <w:b/>
          <w:sz w:val="28"/>
          <w:szCs w:val="28"/>
          <w:lang w:val="uk-UA"/>
        </w:rPr>
        <w:t>Камінська Н.В.</w:t>
      </w:r>
      <w:r>
        <w:rPr>
          <w:rFonts w:ascii="Times New Roman" w:hAnsi="Times New Roman" w:cs="Times New Roman"/>
          <w:bCs/>
          <w:sz w:val="28"/>
          <w:szCs w:val="28"/>
          <w:lang w:val="uk-UA"/>
        </w:rPr>
        <w:t xml:space="preserve"> Роль Конституційного Суду України у гармонізації національного законодавства з міжнародними договорами</w:t>
      </w:r>
      <w:r>
        <w:rPr>
          <w:rFonts w:ascii="Times New Roman" w:hAnsi="Times New Roman" w:cs="Times New Roman"/>
          <w:bCs/>
          <w:sz w:val="28"/>
          <w:szCs w:val="28"/>
          <w:lang w:val="en-GB"/>
        </w:rPr>
        <w:t>…………………….37</w:t>
      </w:r>
    </w:p>
    <w:p w:rsidR="007E669A" w:rsidRDefault="005C2284">
      <w:pPr>
        <w:spacing w:line="360" w:lineRule="auto"/>
        <w:ind w:firstLineChars="125" w:firstLine="351"/>
        <w:jc w:val="both"/>
        <w:rPr>
          <w:rFonts w:ascii="Times New Roman" w:hAnsi="Times New Roman" w:cs="Times New Roman"/>
          <w:sz w:val="28"/>
          <w:szCs w:val="28"/>
          <w:lang w:val="uk-UA"/>
        </w:rPr>
      </w:pPr>
      <w:r>
        <w:rPr>
          <w:rFonts w:ascii="Times New Roman" w:hAnsi="Times New Roman" w:cs="Times New Roman"/>
          <w:b/>
          <w:bCs/>
          <w:sz w:val="28"/>
          <w:szCs w:val="28"/>
          <w:lang w:val="uk-UA"/>
        </w:rPr>
        <w:t>Коломоєць Т.О.</w:t>
      </w:r>
      <w:r>
        <w:rPr>
          <w:rFonts w:ascii="Times New Roman" w:hAnsi="Times New Roman" w:cs="Times New Roman"/>
          <w:sz w:val="28"/>
          <w:szCs w:val="28"/>
          <w:lang w:val="uk-UA"/>
        </w:rPr>
        <w:t xml:space="preserve"> Наслідки подання заяви з «дефектом»: новації законодавчого регулювання процедурних рішень та дій адміністративного органу</w:t>
      </w:r>
      <w:r>
        <w:rPr>
          <w:rFonts w:ascii="Times New Roman" w:hAnsi="Times New Roman" w:cs="Times New Roman"/>
          <w:sz w:val="28"/>
          <w:szCs w:val="28"/>
          <w:lang w:val="en-GB"/>
        </w:rPr>
        <w:t>………………………………………………………………………………..</w:t>
      </w:r>
      <w:r>
        <w:rPr>
          <w:rFonts w:ascii="Times New Roman" w:hAnsi="Times New Roman" w:cs="Times New Roman"/>
          <w:sz w:val="28"/>
          <w:szCs w:val="28"/>
          <w:lang w:val="uk-UA"/>
        </w:rPr>
        <w:t>41</w:t>
      </w:r>
    </w:p>
    <w:p w:rsidR="007E669A" w:rsidRDefault="005C2284">
      <w:pPr>
        <w:spacing w:line="360" w:lineRule="auto"/>
        <w:ind w:firstLineChars="125" w:firstLine="351"/>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Кондрат’єва Л.А. </w:t>
      </w:r>
      <w:r>
        <w:rPr>
          <w:rFonts w:ascii="Times New Roman" w:hAnsi="Times New Roman" w:cs="Times New Roman"/>
          <w:sz w:val="28"/>
          <w:szCs w:val="28"/>
          <w:lang w:val="uk-UA"/>
        </w:rPr>
        <w:t>Адміністративна відповідальність за ухилення від надання інформації у відповідь на адвокатський запит</w:t>
      </w:r>
      <w:r>
        <w:rPr>
          <w:rFonts w:ascii="Times New Roman" w:hAnsi="Times New Roman" w:cs="Times New Roman"/>
          <w:sz w:val="28"/>
          <w:szCs w:val="28"/>
          <w:lang w:val="en-GB"/>
        </w:rPr>
        <w:t>…………………………</w:t>
      </w:r>
      <w:r>
        <w:rPr>
          <w:rFonts w:ascii="Times New Roman" w:hAnsi="Times New Roman" w:cs="Times New Roman"/>
          <w:sz w:val="28"/>
          <w:szCs w:val="28"/>
          <w:lang w:val="uk-UA"/>
        </w:rPr>
        <w:t>45</w:t>
      </w:r>
    </w:p>
    <w:p w:rsidR="007E669A" w:rsidRDefault="005C2284">
      <w:pPr>
        <w:spacing w:line="360" w:lineRule="auto"/>
        <w:ind w:firstLineChars="125" w:firstLine="351"/>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Кузняк А.В. </w:t>
      </w:r>
      <w:r>
        <w:rPr>
          <w:rFonts w:ascii="Times New Roman" w:hAnsi="Times New Roman" w:cs="Times New Roman"/>
          <w:sz w:val="28"/>
          <w:szCs w:val="28"/>
          <w:lang w:val="uk-UA"/>
        </w:rPr>
        <w:t>Характеристика принципів адміністративного судочинства України</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lastRenderedPageBreak/>
        <w:t>Летнянчин Л.І.</w:t>
      </w:r>
      <w:r>
        <w:rPr>
          <w:rFonts w:ascii="Times New Roman" w:hAnsi="Times New Roman" w:cs="Times New Roman"/>
          <w:sz w:val="28"/>
          <w:szCs w:val="28"/>
          <w:lang w:val="uk-UA"/>
        </w:rPr>
        <w:t xml:space="preserve"> </w:t>
      </w:r>
      <w:r>
        <w:rPr>
          <w:rFonts w:ascii="Times New Roman" w:hAnsi="Times New Roman" w:cs="Times New Roman"/>
          <w:caps/>
          <w:sz w:val="28"/>
          <w:szCs w:val="28"/>
          <w:lang w:val="uk-UA"/>
        </w:rPr>
        <w:t>С</w:t>
      </w:r>
      <w:r>
        <w:rPr>
          <w:rFonts w:ascii="Times New Roman" w:hAnsi="Times New Roman" w:cs="Times New Roman"/>
          <w:sz w:val="28"/>
          <w:szCs w:val="28"/>
          <w:lang w:val="uk-UA"/>
        </w:rPr>
        <w:t xml:space="preserve">удовий активізм та судова правотворчість в сучасних правових реаліях </w:t>
      </w:r>
      <w:r>
        <w:rPr>
          <w:rFonts w:ascii="Times New Roman" w:hAnsi="Times New Roman" w:cs="Times New Roman"/>
          <w:caps/>
          <w:sz w:val="28"/>
          <w:szCs w:val="28"/>
          <w:lang w:val="uk-UA"/>
        </w:rPr>
        <w:t>У</w:t>
      </w:r>
      <w:r>
        <w:rPr>
          <w:rFonts w:ascii="Times New Roman" w:hAnsi="Times New Roman" w:cs="Times New Roman"/>
          <w:sz w:val="28"/>
          <w:szCs w:val="28"/>
          <w:lang w:val="uk-UA"/>
        </w:rPr>
        <w:t>країни</w:t>
      </w:r>
      <w:r>
        <w:rPr>
          <w:rFonts w:ascii="Times New Roman" w:hAnsi="Times New Roman" w:cs="Times New Roman"/>
          <w:sz w:val="28"/>
          <w:szCs w:val="28"/>
          <w:lang w:val="en-GB"/>
        </w:rPr>
        <w:t>…………………………………………………………50</w:t>
      </w:r>
    </w:p>
    <w:p w:rsidR="007E669A" w:rsidRDefault="005C2284">
      <w:pPr>
        <w:spacing w:line="360" w:lineRule="auto"/>
        <w:ind w:firstLineChars="125" w:firstLine="351"/>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Литвинюк І.М. </w:t>
      </w:r>
      <w:r>
        <w:rPr>
          <w:rFonts w:ascii="Times New Roman" w:hAnsi="Times New Roman" w:cs="Times New Roman"/>
          <w:sz w:val="28"/>
          <w:szCs w:val="28"/>
          <w:lang w:val="uk-UA"/>
        </w:rPr>
        <w:t>Малозначні справи в адміністративному судочинстві</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 xml:space="preserve">Ремінська Ю.Ю.  </w:t>
      </w:r>
      <w:r>
        <w:rPr>
          <w:rFonts w:ascii="Times New Roman" w:hAnsi="Times New Roman" w:cs="Times New Roman"/>
          <w:sz w:val="28"/>
          <w:szCs w:val="28"/>
          <w:lang w:val="uk-UA"/>
        </w:rPr>
        <w:t xml:space="preserve">Коротко про доктрину </w:t>
      </w:r>
      <w:r>
        <w:rPr>
          <w:rFonts w:ascii="Times New Roman" w:hAnsi="Times New Roman" w:cs="Times New Roman"/>
          <w:sz w:val="28"/>
          <w:szCs w:val="28"/>
          <w:lang w:val="ru-RU"/>
        </w:rPr>
        <w:t>“</w:t>
      </w:r>
      <w:r>
        <w:rPr>
          <w:rFonts w:ascii="Times New Roman" w:hAnsi="Times New Roman" w:cs="Times New Roman"/>
          <w:i/>
          <w:iCs/>
          <w:sz w:val="28"/>
          <w:szCs w:val="28"/>
        </w:rPr>
        <w:t>aid</w:t>
      </w:r>
      <w:r>
        <w:rPr>
          <w:rFonts w:ascii="Times New Roman" w:hAnsi="Times New Roman" w:cs="Times New Roman"/>
          <w:i/>
          <w:iCs/>
          <w:sz w:val="28"/>
          <w:szCs w:val="28"/>
          <w:lang w:val="ru-RU"/>
        </w:rPr>
        <w:t xml:space="preserve"> </w:t>
      </w:r>
      <w:r>
        <w:rPr>
          <w:rFonts w:ascii="Times New Roman" w:hAnsi="Times New Roman" w:cs="Times New Roman"/>
          <w:i/>
          <w:iCs/>
          <w:sz w:val="28"/>
          <w:szCs w:val="28"/>
        </w:rPr>
        <w:t>to</w:t>
      </w:r>
      <w:r>
        <w:rPr>
          <w:rFonts w:ascii="Times New Roman" w:hAnsi="Times New Roman" w:cs="Times New Roman"/>
          <w:i/>
          <w:iCs/>
          <w:sz w:val="28"/>
          <w:szCs w:val="28"/>
          <w:lang w:val="ru-RU"/>
        </w:rPr>
        <w:t xml:space="preserve"> </w:t>
      </w:r>
      <w:r>
        <w:rPr>
          <w:rFonts w:ascii="Times New Roman" w:hAnsi="Times New Roman" w:cs="Times New Roman"/>
          <w:i/>
          <w:iCs/>
          <w:sz w:val="28"/>
          <w:szCs w:val="28"/>
        </w:rPr>
        <w:t>construction</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та її (можливу) інструментальну роль у здійсненні конституційного правосуддя</w:t>
      </w:r>
      <w:r>
        <w:rPr>
          <w:rFonts w:ascii="Times New Roman" w:hAnsi="Times New Roman" w:cs="Times New Roman"/>
          <w:sz w:val="28"/>
          <w:szCs w:val="28"/>
          <w:lang w:val="en-GB"/>
        </w:rPr>
        <w:t>………………56</w:t>
      </w:r>
    </w:p>
    <w:p w:rsidR="007E669A" w:rsidRDefault="005C2284">
      <w:pPr>
        <w:spacing w:line="360" w:lineRule="auto"/>
        <w:ind w:firstLineChars="125" w:firstLine="351"/>
        <w:jc w:val="both"/>
        <w:rPr>
          <w:rFonts w:ascii="Times New Roman" w:hAnsi="Times New Roman" w:cs="Times New Roman"/>
          <w:sz w:val="28"/>
          <w:szCs w:val="28"/>
          <w:lang w:val="uk-UA"/>
        </w:rPr>
      </w:pPr>
      <w:r>
        <w:rPr>
          <w:rFonts w:ascii="Times New Roman" w:eastAsia="Calibri" w:hAnsi="Times New Roman" w:cs="Times New Roman"/>
          <w:b/>
          <w:bCs/>
          <w:sz w:val="28"/>
          <w:szCs w:val="28"/>
          <w:lang w:val="uk-UA"/>
        </w:rPr>
        <w:t xml:space="preserve">Мілінчук С.В. </w:t>
      </w:r>
      <w:r>
        <w:rPr>
          <w:rFonts w:ascii="Times New Roman" w:hAnsi="Times New Roman" w:cs="Times New Roman"/>
          <w:bCs/>
          <w:sz w:val="28"/>
          <w:szCs w:val="28"/>
          <w:lang w:val="uk-UA"/>
        </w:rPr>
        <w:t>Види судових рішень в адміністративному судочинстві</w:t>
      </w:r>
    </w:p>
    <w:p w:rsidR="007E669A" w:rsidRDefault="005C2284">
      <w:pPr>
        <w:spacing w:line="360" w:lineRule="auto"/>
        <w:ind w:firstLineChars="125" w:firstLine="351"/>
        <w:jc w:val="both"/>
        <w:rPr>
          <w:rFonts w:ascii="Times New Roman" w:hAnsi="Times New Roman" w:cs="Times New Roman"/>
          <w:bCs/>
          <w:sz w:val="28"/>
          <w:szCs w:val="28"/>
          <w:lang w:val="en-GB"/>
        </w:rPr>
      </w:pPr>
      <w:r>
        <w:rPr>
          <w:rFonts w:ascii="Times New Roman" w:hAnsi="Times New Roman" w:cs="Times New Roman"/>
          <w:b/>
          <w:sz w:val="28"/>
          <w:szCs w:val="28"/>
          <w:lang w:val="uk-UA"/>
        </w:rPr>
        <w:t xml:space="preserve">Муза О.В. </w:t>
      </w:r>
      <w:r>
        <w:rPr>
          <w:rFonts w:ascii="Times New Roman" w:hAnsi="Times New Roman" w:cs="Times New Roman"/>
          <w:bCs/>
          <w:sz w:val="28"/>
          <w:szCs w:val="28"/>
          <w:lang w:val="uk-UA"/>
        </w:rPr>
        <w:t>Термінологічна категорія «адміністративний акт» у Законі України «Про адміністративну процедуру»</w:t>
      </w:r>
      <w:r>
        <w:rPr>
          <w:rFonts w:ascii="Times New Roman" w:hAnsi="Times New Roman" w:cs="Times New Roman"/>
          <w:bCs/>
          <w:sz w:val="28"/>
          <w:szCs w:val="28"/>
          <w:lang w:val="en-GB"/>
        </w:rPr>
        <w:t>……………………………………...61</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 xml:space="preserve">Павшук К.О. </w:t>
      </w:r>
      <w:r>
        <w:rPr>
          <w:rFonts w:ascii="Times New Roman" w:hAnsi="Times New Roman" w:cs="Times New Roman"/>
          <w:sz w:val="28"/>
          <w:szCs w:val="28"/>
          <w:lang w:val="uk-UA"/>
        </w:rPr>
        <w:t>Доктрина «озброєної демократії» та повноваження Конституційного Суду України у питаннях заборони політичних партій</w:t>
      </w:r>
      <w:r>
        <w:rPr>
          <w:rFonts w:ascii="Times New Roman" w:hAnsi="Times New Roman" w:cs="Times New Roman"/>
          <w:sz w:val="28"/>
          <w:szCs w:val="28"/>
          <w:lang w:val="en-GB"/>
        </w:rPr>
        <w:t>……..65</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 xml:space="preserve">Паскар А.Л. </w:t>
      </w:r>
      <w:r>
        <w:rPr>
          <w:rFonts w:ascii="Times New Roman" w:hAnsi="Times New Roman" w:cs="Times New Roman"/>
          <w:sz w:val="28"/>
          <w:szCs w:val="28"/>
          <w:lang w:val="uk-UA"/>
        </w:rPr>
        <w:t>Гарантування ефективних засобів правового захисту як принцип адміністративної процедури</w:t>
      </w:r>
      <w:r>
        <w:rPr>
          <w:rFonts w:ascii="Times New Roman" w:hAnsi="Times New Roman" w:cs="Times New Roman"/>
          <w:sz w:val="28"/>
          <w:szCs w:val="28"/>
          <w:lang w:val="en-GB"/>
        </w:rPr>
        <w:t>…………………………………………….68</w:t>
      </w:r>
    </w:p>
    <w:p w:rsidR="007E669A" w:rsidRDefault="005C2284">
      <w:pPr>
        <w:spacing w:line="360" w:lineRule="auto"/>
        <w:ind w:firstLineChars="125" w:firstLine="351"/>
        <w:jc w:val="both"/>
        <w:rPr>
          <w:rFonts w:ascii="Times New Roman" w:eastAsia="Times New Roman" w:hAnsi="Times New Roman" w:cs="Times New Roman"/>
          <w:bCs/>
          <w:sz w:val="28"/>
          <w:szCs w:val="28"/>
          <w:lang w:val="en-GB" w:eastAsia="ru-RU"/>
        </w:rPr>
      </w:pPr>
      <w:r>
        <w:rPr>
          <w:rFonts w:ascii="Times New Roman" w:eastAsia="Times New Roman" w:hAnsi="Times New Roman" w:cs="Times New Roman"/>
          <w:b/>
          <w:sz w:val="28"/>
          <w:szCs w:val="28"/>
          <w:lang w:val="uk-UA" w:eastAsia="ru-RU"/>
        </w:rPr>
        <w:t xml:space="preserve">Пацурківський П.С. </w:t>
      </w:r>
      <w:r>
        <w:rPr>
          <w:rFonts w:ascii="Times New Roman" w:eastAsia="Times New Roman" w:hAnsi="Times New Roman" w:cs="Times New Roman"/>
          <w:bCs/>
          <w:sz w:val="28"/>
          <w:szCs w:val="28"/>
          <w:lang w:val="uk-UA" w:eastAsia="ru-RU"/>
        </w:rPr>
        <w:t>Природа термінових спільних висновків Венеційської Комісії ТА Бюро ОБСЄ з демократичних інститутів та прав людини щодо законопроектів «Про народовладдя через всеукраїнський референдум» та «Про місцевий референдум»</w:t>
      </w:r>
      <w:r>
        <w:rPr>
          <w:rFonts w:ascii="Times New Roman" w:eastAsia="Times New Roman" w:hAnsi="Times New Roman" w:cs="Times New Roman"/>
          <w:bCs/>
          <w:sz w:val="28"/>
          <w:szCs w:val="28"/>
          <w:lang w:val="en-GB" w:eastAsia="ru-RU"/>
        </w:rPr>
        <w:t>……………………………………………………………..72</w:t>
      </w:r>
    </w:p>
    <w:p w:rsidR="007E669A" w:rsidRDefault="005C2284">
      <w:pPr>
        <w:spacing w:line="360" w:lineRule="auto"/>
        <w:ind w:firstLineChars="125" w:firstLine="351"/>
        <w:jc w:val="both"/>
        <w:rPr>
          <w:rFonts w:ascii="Times New Roman" w:eastAsia="Times New Roman" w:hAnsi="Times New Roman" w:cs="Times New Roman"/>
          <w:bCs/>
          <w:sz w:val="28"/>
          <w:szCs w:val="28"/>
          <w:lang w:val="en-GB" w:eastAsia="ru-RU"/>
        </w:rPr>
      </w:pPr>
      <w:r>
        <w:rPr>
          <w:rFonts w:ascii="Times New Roman" w:eastAsia="Times New Roman" w:hAnsi="Times New Roman" w:cs="Times New Roman"/>
          <w:b/>
          <w:sz w:val="28"/>
          <w:szCs w:val="28"/>
          <w:lang w:val="uk-UA" w:eastAsia="ru-RU"/>
        </w:rPr>
        <w:t xml:space="preserve">Слінько Т.М. </w:t>
      </w:r>
      <w:r>
        <w:rPr>
          <w:rFonts w:ascii="Times New Roman" w:eastAsia="Times New Roman" w:hAnsi="Times New Roman" w:cs="Times New Roman"/>
          <w:bCs/>
          <w:sz w:val="28"/>
          <w:szCs w:val="28"/>
          <w:lang w:val="uk-UA" w:eastAsia="ru-RU"/>
        </w:rPr>
        <w:t>Законодавчі процедури за особливих правових режимів</w:t>
      </w:r>
      <w:r>
        <w:rPr>
          <w:rFonts w:ascii="Times New Roman" w:eastAsia="Times New Roman" w:hAnsi="Times New Roman" w:cs="Times New Roman"/>
          <w:bCs/>
          <w:sz w:val="28"/>
          <w:szCs w:val="28"/>
          <w:lang w:val="en-GB" w:eastAsia="ru-RU"/>
        </w:rPr>
        <w:t>…...78</w:t>
      </w:r>
    </w:p>
    <w:p w:rsidR="007E669A" w:rsidRDefault="005C2284">
      <w:pPr>
        <w:spacing w:line="360" w:lineRule="auto"/>
        <w:ind w:firstLineChars="125" w:firstLine="351"/>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sz w:val="28"/>
          <w:szCs w:val="28"/>
          <w:lang w:val="uk-UA" w:eastAsia="ru-RU"/>
        </w:rPr>
        <w:t>Смокович М.І.</w:t>
      </w:r>
      <w:r>
        <w:rPr>
          <w:rFonts w:ascii="Times New Roman" w:eastAsia="Times New Roman" w:hAnsi="Times New Roman" w:cs="Times New Roman"/>
          <w:bCs/>
          <w:sz w:val="28"/>
          <w:szCs w:val="28"/>
          <w:lang w:val="uk-UA" w:eastAsia="ru-RU"/>
        </w:rPr>
        <w:t xml:space="preserve"> Що очікують суди від Закону України  «Про адміністративну процедуру»?</w:t>
      </w:r>
    </w:p>
    <w:p w:rsidR="007E669A" w:rsidRDefault="005C2284">
      <w:pPr>
        <w:spacing w:line="360" w:lineRule="auto"/>
        <w:ind w:firstLineChars="125" w:firstLine="351"/>
        <w:jc w:val="both"/>
        <w:rPr>
          <w:rFonts w:ascii="Times New Roman" w:eastAsia="Times New Roman" w:hAnsi="Times New Roman" w:cs="Times New Roman"/>
          <w:bCs/>
          <w:sz w:val="28"/>
          <w:szCs w:val="28"/>
          <w:lang w:val="en-GB" w:eastAsia="ru-RU"/>
        </w:rPr>
      </w:pPr>
      <w:r>
        <w:rPr>
          <w:rFonts w:ascii="Times New Roman" w:eastAsia="Times New Roman" w:hAnsi="Times New Roman" w:cs="Times New Roman"/>
          <w:b/>
          <w:sz w:val="28"/>
          <w:szCs w:val="28"/>
          <w:lang w:val="uk-UA" w:eastAsia="ru-RU"/>
        </w:rPr>
        <w:t xml:space="preserve">Татулич І.Ю. </w:t>
      </w:r>
      <w:r>
        <w:rPr>
          <w:rFonts w:ascii="Times New Roman" w:eastAsia="Times New Roman" w:hAnsi="Times New Roman" w:cs="Times New Roman"/>
          <w:bCs/>
          <w:sz w:val="28"/>
          <w:szCs w:val="28"/>
          <w:lang w:val="uk-UA" w:eastAsia="ru-RU"/>
        </w:rPr>
        <w:t>Особливості повідомлення учасників справи в цивільному та адміністративному судочинствах в умовах воєнного стану</w:t>
      </w:r>
      <w:r>
        <w:rPr>
          <w:rFonts w:ascii="Times New Roman" w:eastAsia="Times New Roman" w:hAnsi="Times New Roman" w:cs="Times New Roman"/>
          <w:bCs/>
          <w:sz w:val="28"/>
          <w:szCs w:val="28"/>
          <w:lang w:val="en-GB" w:eastAsia="ru-RU"/>
        </w:rPr>
        <w:t>…………………….83</w:t>
      </w:r>
    </w:p>
    <w:p w:rsidR="007E669A" w:rsidRDefault="005C2284">
      <w:pPr>
        <w:spacing w:line="360" w:lineRule="auto"/>
        <w:ind w:firstLineChars="125" w:firstLine="351"/>
        <w:jc w:val="both"/>
        <w:rPr>
          <w:rFonts w:ascii="Times New Roman" w:eastAsia="Times New Roman" w:hAnsi="Times New Roman" w:cs="Times New Roman"/>
          <w:bCs/>
          <w:sz w:val="28"/>
          <w:szCs w:val="28"/>
          <w:lang w:val="en-GB" w:eastAsia="ru-RU"/>
        </w:rPr>
      </w:pPr>
      <w:r>
        <w:rPr>
          <w:rFonts w:ascii="Times New Roman" w:eastAsia="Times New Roman" w:hAnsi="Times New Roman" w:cs="Times New Roman"/>
          <w:b/>
          <w:sz w:val="28"/>
          <w:szCs w:val="28"/>
          <w:lang w:val="uk-UA" w:eastAsia="ru-RU"/>
        </w:rPr>
        <w:t>Ткаченко Є.Ю.</w:t>
      </w:r>
      <w:r>
        <w:rPr>
          <w:rFonts w:ascii="Times New Roman" w:eastAsia="Times New Roman" w:hAnsi="Times New Roman" w:cs="Times New Roman"/>
          <w:bCs/>
          <w:sz w:val="28"/>
          <w:szCs w:val="28"/>
          <w:lang w:val="uk-UA" w:eastAsia="ru-RU"/>
        </w:rPr>
        <w:t xml:space="preserve"> Юридичні позиції Конституційного Суду України щодо «належної правової процедури»</w:t>
      </w:r>
      <w:r>
        <w:rPr>
          <w:rFonts w:ascii="Times New Roman" w:eastAsia="Times New Roman" w:hAnsi="Times New Roman" w:cs="Times New Roman"/>
          <w:bCs/>
          <w:sz w:val="28"/>
          <w:szCs w:val="28"/>
          <w:lang w:val="en-GB" w:eastAsia="ru-RU"/>
        </w:rPr>
        <w:t>…………………………………………………..93</w:t>
      </w:r>
    </w:p>
    <w:p w:rsidR="007E669A" w:rsidRDefault="005C2284">
      <w:pPr>
        <w:spacing w:line="360" w:lineRule="auto"/>
        <w:ind w:firstLineChars="125" w:firstLine="351"/>
        <w:jc w:val="both"/>
        <w:rPr>
          <w:rFonts w:ascii="Times New Roman" w:eastAsia="Times New Roman" w:hAnsi="Times New Roman" w:cs="Times New Roman"/>
          <w:bCs/>
          <w:sz w:val="28"/>
          <w:szCs w:val="28"/>
          <w:lang w:val="en-GB" w:eastAsia="ru-RU"/>
        </w:rPr>
      </w:pPr>
      <w:r>
        <w:rPr>
          <w:rFonts w:ascii="Times New Roman" w:eastAsia="Times New Roman" w:hAnsi="Times New Roman" w:cs="Times New Roman"/>
          <w:b/>
          <w:sz w:val="28"/>
          <w:szCs w:val="28"/>
          <w:lang w:val="uk-UA" w:eastAsia="ru-RU"/>
        </w:rPr>
        <w:t>Тимощук В.П.</w:t>
      </w:r>
      <w:r>
        <w:rPr>
          <w:rFonts w:ascii="Times New Roman" w:eastAsia="Times New Roman" w:hAnsi="Times New Roman" w:cs="Times New Roman"/>
          <w:bCs/>
          <w:sz w:val="28"/>
          <w:szCs w:val="28"/>
          <w:lang w:val="uk-UA" w:eastAsia="ru-RU"/>
        </w:rPr>
        <w:t xml:space="preserve"> Актуальні теоретичні та практичні виклики впровадження Закону України «Про адміністративну процедуру»</w:t>
      </w:r>
      <w:r>
        <w:rPr>
          <w:rFonts w:ascii="Times New Roman" w:eastAsia="Times New Roman" w:hAnsi="Times New Roman" w:cs="Times New Roman"/>
          <w:bCs/>
          <w:sz w:val="28"/>
          <w:szCs w:val="28"/>
          <w:lang w:val="en-GB" w:eastAsia="ru-RU"/>
        </w:rPr>
        <w:t>……………………………100</w:t>
      </w:r>
    </w:p>
    <w:p w:rsidR="007E669A" w:rsidRDefault="005C2284">
      <w:pPr>
        <w:spacing w:line="360" w:lineRule="auto"/>
        <w:ind w:firstLineChars="125" w:firstLine="351"/>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sz w:val="28"/>
          <w:szCs w:val="28"/>
          <w:lang w:val="uk-UA" w:eastAsia="ru-RU"/>
        </w:rPr>
        <w:t>Шевчук С.В.</w:t>
      </w:r>
      <w:r>
        <w:rPr>
          <w:rFonts w:ascii="Times New Roman" w:eastAsia="Times New Roman" w:hAnsi="Times New Roman" w:cs="Times New Roman"/>
          <w:bCs/>
          <w:sz w:val="28"/>
          <w:szCs w:val="28"/>
          <w:lang w:val="uk-UA" w:eastAsia="ru-RU"/>
        </w:rPr>
        <w:t xml:space="preserve"> Процесуальні гарантії статті 6 Європейської Конвенції про захист прав людини та основоположних свобод як основа формування конституційного права України</w:t>
      </w:r>
    </w:p>
    <w:p w:rsidR="007E669A" w:rsidRDefault="005C2284">
      <w:pPr>
        <w:spacing w:line="360" w:lineRule="auto"/>
        <w:ind w:firstLineChars="125" w:firstLine="351"/>
        <w:jc w:val="both"/>
        <w:rPr>
          <w:rFonts w:ascii="Times New Roman" w:eastAsia="Times New Roman" w:hAnsi="Times New Roman" w:cs="Times New Roman"/>
          <w:sz w:val="28"/>
          <w:szCs w:val="28"/>
          <w:lang w:val="uk-UA" w:eastAsia="ru-RU"/>
        </w:rPr>
      </w:pPr>
      <w:r>
        <w:rPr>
          <w:rFonts w:ascii="Times New Roman" w:hAnsi="Times New Roman" w:cs="Times New Roman"/>
          <w:b/>
          <w:bCs/>
          <w:sz w:val="28"/>
          <w:szCs w:val="28"/>
          <w:lang w:val="uk-UA"/>
        </w:rPr>
        <w:t xml:space="preserve">Щербанюк О.В. </w:t>
      </w:r>
      <w:r>
        <w:rPr>
          <w:rFonts w:ascii="Times New Roman" w:hAnsi="Times New Roman" w:cs="Times New Roman"/>
          <w:sz w:val="28"/>
          <w:szCs w:val="28"/>
        </w:rPr>
        <w:t>Форми та межі конституційних змін</w:t>
      </w:r>
      <w:r>
        <w:rPr>
          <w:rFonts w:ascii="Times New Roman" w:hAnsi="Times New Roman" w:cs="Times New Roman"/>
          <w:sz w:val="28"/>
          <w:szCs w:val="28"/>
          <w:lang w:val="en-GB"/>
        </w:rPr>
        <w:t>……………………</w:t>
      </w:r>
      <w:r>
        <w:rPr>
          <w:rFonts w:ascii="Times New Roman" w:hAnsi="Times New Roman" w:cs="Times New Roman"/>
          <w:sz w:val="28"/>
          <w:szCs w:val="28"/>
          <w:lang w:val="uk-UA"/>
        </w:rPr>
        <w:t>..107</w:t>
      </w:r>
    </w:p>
    <w:p w:rsidR="007E669A" w:rsidRDefault="007E669A">
      <w:pPr>
        <w:spacing w:line="360" w:lineRule="auto"/>
        <w:ind w:firstLineChars="125" w:firstLine="350"/>
        <w:jc w:val="both"/>
        <w:rPr>
          <w:rFonts w:ascii="Times New Roman" w:hAnsi="Times New Roman" w:cs="Times New Roman"/>
          <w:sz w:val="28"/>
          <w:szCs w:val="28"/>
          <w:lang w:val="uk-UA"/>
        </w:rPr>
      </w:pPr>
    </w:p>
    <w:p w:rsidR="007E669A" w:rsidRDefault="005C2284">
      <w:pPr>
        <w:spacing w:line="360" w:lineRule="auto"/>
        <w:ind w:firstLineChars="125" w:firstLine="351"/>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lastRenderedPageBreak/>
        <w:t>ПЕРШІ КРОКИ У НАУЦІ</w:t>
      </w:r>
    </w:p>
    <w:p w:rsidR="007E669A" w:rsidRDefault="007E669A">
      <w:pPr>
        <w:spacing w:line="360" w:lineRule="auto"/>
        <w:ind w:firstLineChars="125" w:firstLine="350"/>
        <w:jc w:val="both"/>
        <w:rPr>
          <w:rFonts w:ascii="Times New Roman" w:hAnsi="Times New Roman" w:cs="Times New Roman"/>
          <w:sz w:val="28"/>
          <w:szCs w:val="28"/>
          <w:lang w:val="uk-UA"/>
        </w:rPr>
      </w:pP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Власюк Є.П.</w:t>
      </w:r>
      <w:r>
        <w:rPr>
          <w:rFonts w:ascii="Times New Roman" w:hAnsi="Times New Roman" w:cs="Times New Roman"/>
          <w:sz w:val="28"/>
          <w:szCs w:val="28"/>
          <w:lang w:val="uk-UA"/>
        </w:rPr>
        <w:t xml:space="preserve"> </w:t>
      </w:r>
      <w:r>
        <w:rPr>
          <w:rFonts w:ascii="Times New Roman" w:hAnsi="Times New Roman" w:cs="Times New Roman"/>
          <w:sz w:val="28"/>
          <w:szCs w:val="28"/>
        </w:rPr>
        <w:t>«Що таке конституція?» Фердинанда Лассаля</w:t>
      </w:r>
      <w:r>
        <w:rPr>
          <w:rFonts w:ascii="Times New Roman" w:hAnsi="Times New Roman" w:cs="Times New Roman"/>
          <w:sz w:val="28"/>
          <w:szCs w:val="28"/>
          <w:lang w:val="en-GB"/>
        </w:rPr>
        <w:t>………………118</w:t>
      </w:r>
    </w:p>
    <w:p w:rsidR="007E669A" w:rsidRDefault="005C2284">
      <w:pPr>
        <w:spacing w:line="360" w:lineRule="auto"/>
        <w:ind w:firstLineChars="125" w:firstLine="351"/>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Гермак К.О. </w:t>
      </w:r>
      <w:r>
        <w:rPr>
          <w:rFonts w:ascii="Times New Roman" w:hAnsi="Times New Roman" w:cs="Times New Roman"/>
          <w:sz w:val="28"/>
          <w:szCs w:val="28"/>
          <w:lang w:val="uk-UA"/>
        </w:rPr>
        <w:t>Об’єктивний характер норм конституційного судочинства</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ro-RO"/>
        </w:rPr>
        <w:t>Dogolici I.</w:t>
      </w:r>
      <w:r>
        <w:rPr>
          <w:rFonts w:ascii="Times New Roman" w:hAnsi="Times New Roman" w:cs="Times New Roman"/>
          <w:sz w:val="28"/>
          <w:szCs w:val="28"/>
          <w:lang w:val="ro-RO"/>
        </w:rPr>
        <w:t xml:space="preserve"> Analiza Codului de procedura administrativă al Romaniei</w:t>
      </w:r>
      <w:r>
        <w:rPr>
          <w:rFonts w:ascii="Times New Roman" w:hAnsi="Times New Roman" w:cs="Times New Roman"/>
          <w:sz w:val="28"/>
          <w:szCs w:val="28"/>
          <w:lang w:val="en-GB"/>
        </w:rPr>
        <w:t>………...120</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ro-RO"/>
        </w:rPr>
        <w:t>Дутчак А.І.</w:t>
      </w:r>
      <w:r>
        <w:rPr>
          <w:rFonts w:ascii="Times New Roman" w:hAnsi="Times New Roman" w:cs="Times New Roman"/>
          <w:sz w:val="28"/>
          <w:szCs w:val="28"/>
          <w:lang w:val="ro-RO"/>
        </w:rPr>
        <w:t xml:space="preserve"> Тлумачення елементу юридичної визначеності принципу верховенства права Венеційською комісією</w:t>
      </w:r>
      <w:r>
        <w:rPr>
          <w:rFonts w:ascii="Times New Roman" w:hAnsi="Times New Roman" w:cs="Times New Roman"/>
          <w:sz w:val="28"/>
          <w:szCs w:val="28"/>
          <w:lang w:val="en-GB"/>
        </w:rPr>
        <w:t>……………………………………122</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ro-RO"/>
        </w:rPr>
        <w:t>Дутчак О.І.</w:t>
      </w:r>
      <w:r>
        <w:rPr>
          <w:rFonts w:ascii="Times New Roman" w:hAnsi="Times New Roman" w:cs="Times New Roman"/>
          <w:sz w:val="28"/>
          <w:szCs w:val="28"/>
          <w:lang w:val="ro-RO"/>
        </w:rPr>
        <w:t xml:space="preserve">  Нові ціннісні виклики принципу справедливості податкового права України в умовах російсько-української війни</w:t>
      </w:r>
      <w:r>
        <w:rPr>
          <w:rFonts w:ascii="Times New Roman" w:hAnsi="Times New Roman" w:cs="Times New Roman"/>
          <w:sz w:val="28"/>
          <w:szCs w:val="28"/>
          <w:lang w:val="en-GB"/>
        </w:rPr>
        <w:t>………………………….127</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ro-RO"/>
        </w:rPr>
        <w:t>Kiril</w:t>
      </w:r>
      <w:r>
        <w:rPr>
          <w:rFonts w:ascii="Times New Roman" w:hAnsi="Times New Roman" w:cs="Times New Roman"/>
          <w:b/>
          <w:bCs/>
          <w:sz w:val="28"/>
          <w:szCs w:val="28"/>
          <w:lang w:val="uk-UA"/>
        </w:rPr>
        <w:t xml:space="preserve"> </w:t>
      </w:r>
      <w:r>
        <w:rPr>
          <w:rFonts w:ascii="Times New Roman" w:hAnsi="Times New Roman" w:cs="Times New Roman"/>
          <w:b/>
          <w:bCs/>
          <w:sz w:val="28"/>
          <w:szCs w:val="28"/>
          <w:lang w:val="ro-RO"/>
        </w:rPr>
        <w:t>L.</w:t>
      </w:r>
      <w:r>
        <w:rPr>
          <w:rFonts w:ascii="Times New Roman" w:hAnsi="Times New Roman" w:cs="Times New Roman"/>
          <w:b/>
          <w:bCs/>
          <w:sz w:val="28"/>
          <w:szCs w:val="28"/>
          <w:lang w:val="uk-UA"/>
        </w:rPr>
        <w:t xml:space="preserve"> </w:t>
      </w:r>
      <w:r>
        <w:rPr>
          <w:rFonts w:ascii="Times New Roman" w:hAnsi="Times New Roman" w:cs="Times New Roman"/>
          <w:sz w:val="28"/>
          <w:szCs w:val="28"/>
          <w:lang w:val="ro-RO"/>
        </w:rPr>
        <w:t>Experiența Franției în procedura realizării procesului constituțional</w:t>
      </w:r>
      <w:r>
        <w:rPr>
          <w:rFonts w:ascii="Times New Roman" w:hAnsi="Times New Roman" w:cs="Times New Roman"/>
          <w:sz w:val="28"/>
          <w:szCs w:val="28"/>
          <w:lang w:val="en-GB"/>
        </w:rPr>
        <w:t>……………………………………………………………………….132</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Климович І.Д.</w:t>
      </w:r>
      <w:r>
        <w:rPr>
          <w:rFonts w:ascii="Times New Roman" w:hAnsi="Times New Roman" w:cs="Times New Roman"/>
          <w:sz w:val="28"/>
          <w:szCs w:val="28"/>
          <w:lang w:val="uk-UA"/>
        </w:rPr>
        <w:t xml:space="preserve"> Інтерпретаційний вплив на надмірну тривалість адміністративного процесу</w:t>
      </w:r>
      <w:r>
        <w:rPr>
          <w:rFonts w:ascii="Times New Roman" w:hAnsi="Times New Roman" w:cs="Times New Roman"/>
          <w:sz w:val="28"/>
          <w:szCs w:val="28"/>
          <w:lang w:val="en-GB"/>
        </w:rPr>
        <w:t>……………………………………………………….135</w:t>
      </w:r>
    </w:p>
    <w:p w:rsidR="007E669A" w:rsidRDefault="005C2284">
      <w:pPr>
        <w:spacing w:line="360" w:lineRule="auto"/>
        <w:ind w:firstLineChars="125" w:firstLine="351"/>
        <w:jc w:val="both"/>
        <w:rPr>
          <w:rFonts w:ascii="Times New Roman" w:hAnsi="Times New Roman" w:cs="Times New Roman"/>
          <w:sz w:val="28"/>
          <w:szCs w:val="28"/>
          <w:lang w:val="uk-UA"/>
        </w:rPr>
      </w:pPr>
      <w:r>
        <w:rPr>
          <w:rFonts w:ascii="Times New Roman" w:hAnsi="Times New Roman" w:cs="Times New Roman"/>
          <w:b/>
          <w:bCs/>
          <w:sz w:val="28"/>
          <w:szCs w:val="28"/>
          <w:lang w:val="uk-UA"/>
        </w:rPr>
        <w:t>Лупу А.В.</w:t>
      </w:r>
      <w:r>
        <w:rPr>
          <w:rFonts w:ascii="Times New Roman" w:hAnsi="Times New Roman" w:cs="Times New Roman"/>
          <w:sz w:val="28"/>
          <w:szCs w:val="28"/>
          <w:lang w:val="uk-UA"/>
        </w:rPr>
        <w:t xml:space="preserve"> Вплив доктрини на судову практику органів конституційної юрисдикції:  приклад Франції</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sz w:val="28"/>
          <w:szCs w:val="28"/>
          <w:lang w:val="uk-UA"/>
        </w:rPr>
        <w:t xml:space="preserve">Марченко А.Р. </w:t>
      </w:r>
      <w:r>
        <w:rPr>
          <w:rFonts w:ascii="Times New Roman" w:hAnsi="Times New Roman" w:cs="Times New Roman"/>
          <w:sz w:val="28"/>
          <w:szCs w:val="28"/>
        </w:rPr>
        <w:t xml:space="preserve">Конституційні засади судочинства </w:t>
      </w:r>
      <w:r>
        <w:rPr>
          <w:rFonts w:ascii="Times New Roman" w:hAnsi="Times New Roman" w:cs="Times New Roman"/>
          <w:sz w:val="28"/>
          <w:szCs w:val="28"/>
          <w:lang w:val="uk-UA"/>
        </w:rPr>
        <w:t>у</w:t>
      </w:r>
      <w:r>
        <w:rPr>
          <w:rFonts w:ascii="Times New Roman" w:hAnsi="Times New Roman" w:cs="Times New Roman"/>
          <w:sz w:val="28"/>
          <w:szCs w:val="28"/>
        </w:rPr>
        <w:t xml:space="preserve"> практиці європейських конституційних судів</w:t>
      </w:r>
      <w:r>
        <w:rPr>
          <w:rFonts w:ascii="Times New Roman" w:hAnsi="Times New Roman" w:cs="Times New Roman"/>
          <w:sz w:val="28"/>
          <w:szCs w:val="28"/>
          <w:lang w:val="en-GB"/>
        </w:rPr>
        <w:t>……………………………………………………………..138</w:t>
      </w:r>
    </w:p>
    <w:p w:rsidR="007E669A" w:rsidRDefault="005C2284">
      <w:pPr>
        <w:spacing w:line="360" w:lineRule="auto"/>
        <w:ind w:firstLineChars="125" w:firstLine="351"/>
        <w:jc w:val="both"/>
        <w:rPr>
          <w:rFonts w:ascii="Times New Roman" w:hAnsi="Times New Roman" w:cs="Times New Roman"/>
          <w:bCs/>
          <w:sz w:val="28"/>
          <w:szCs w:val="28"/>
          <w:lang w:val="en-GB"/>
        </w:rPr>
      </w:pPr>
      <w:r>
        <w:rPr>
          <w:rFonts w:ascii="Times New Roman" w:hAnsi="Times New Roman" w:cs="Times New Roman"/>
          <w:b/>
          <w:sz w:val="28"/>
          <w:szCs w:val="28"/>
          <w:lang w:val="uk-UA"/>
        </w:rPr>
        <w:t xml:space="preserve">Марченко Д.В. </w:t>
      </w:r>
      <w:r>
        <w:rPr>
          <w:rFonts w:ascii="Times New Roman" w:hAnsi="Times New Roman" w:cs="Times New Roman"/>
          <w:bCs/>
          <w:sz w:val="28"/>
          <w:szCs w:val="28"/>
          <w:lang w:val="uk-UA"/>
        </w:rPr>
        <w:t>Повноваження Великої палати та сенатів Конституційного Суду України</w:t>
      </w:r>
      <w:r>
        <w:rPr>
          <w:rFonts w:ascii="Times New Roman" w:hAnsi="Times New Roman" w:cs="Times New Roman"/>
          <w:bCs/>
          <w:sz w:val="28"/>
          <w:szCs w:val="28"/>
          <w:lang w:val="en-GB"/>
        </w:rPr>
        <w:t>………………………………………………………………………141</w:t>
      </w:r>
    </w:p>
    <w:p w:rsidR="007E669A" w:rsidRDefault="005C2284">
      <w:pPr>
        <w:spacing w:line="360" w:lineRule="auto"/>
        <w:ind w:firstLineChars="125" w:firstLine="351"/>
        <w:jc w:val="both"/>
        <w:rPr>
          <w:rFonts w:ascii="Times New Roman" w:hAnsi="Times New Roman" w:cs="Times New Roman"/>
          <w:bCs/>
          <w:sz w:val="28"/>
          <w:szCs w:val="28"/>
          <w:lang w:val="en-GB"/>
        </w:rPr>
      </w:pPr>
      <w:r>
        <w:rPr>
          <w:rFonts w:ascii="Times New Roman" w:hAnsi="Times New Roman" w:cs="Times New Roman"/>
          <w:b/>
          <w:sz w:val="28"/>
          <w:szCs w:val="28"/>
          <w:lang w:val="uk-UA"/>
        </w:rPr>
        <w:t>Пацурківський П.П.</w:t>
      </w:r>
      <w:r>
        <w:rPr>
          <w:rFonts w:ascii="Times New Roman" w:hAnsi="Times New Roman" w:cs="Times New Roman"/>
          <w:bCs/>
          <w:sz w:val="28"/>
          <w:szCs w:val="28"/>
          <w:lang w:val="uk-UA"/>
        </w:rPr>
        <w:t xml:space="preserve"> Відмінність природи конституційних процедур Англії та держав континентальної Європи: концепція Алберта Дайсі</w:t>
      </w:r>
      <w:r>
        <w:rPr>
          <w:rFonts w:ascii="Times New Roman" w:hAnsi="Times New Roman" w:cs="Times New Roman"/>
          <w:bCs/>
          <w:sz w:val="28"/>
          <w:szCs w:val="28"/>
          <w:lang w:val="en-GB"/>
        </w:rPr>
        <w:t>………………..146</w:t>
      </w:r>
    </w:p>
    <w:p w:rsidR="007E669A" w:rsidRDefault="005C2284">
      <w:pPr>
        <w:spacing w:line="360" w:lineRule="auto"/>
        <w:ind w:firstLineChars="125" w:firstLine="351"/>
        <w:jc w:val="both"/>
        <w:rPr>
          <w:rFonts w:ascii="Times New Roman" w:hAnsi="Times New Roman" w:cs="Times New Roman"/>
          <w:sz w:val="28"/>
          <w:szCs w:val="28"/>
          <w:lang w:val="en-GB"/>
        </w:rPr>
      </w:pPr>
      <w:r>
        <w:rPr>
          <w:rFonts w:ascii="Times New Roman" w:hAnsi="Times New Roman" w:cs="Times New Roman"/>
          <w:b/>
          <w:bCs/>
          <w:iCs/>
          <w:sz w:val="28"/>
          <w:szCs w:val="28"/>
        </w:rPr>
        <w:t>Юрчишена А.О.</w:t>
      </w:r>
      <w:r>
        <w:rPr>
          <w:rFonts w:ascii="Times New Roman" w:hAnsi="Times New Roman" w:cs="Times New Roman"/>
          <w:b/>
          <w:bCs/>
          <w:iCs/>
          <w:sz w:val="28"/>
          <w:szCs w:val="28"/>
          <w:lang w:val="uk-UA"/>
        </w:rPr>
        <w:t xml:space="preserve"> </w:t>
      </w:r>
      <w:r>
        <w:rPr>
          <w:rFonts w:ascii="Times New Roman" w:hAnsi="Times New Roman" w:cs="Times New Roman"/>
          <w:iCs/>
          <w:sz w:val="28"/>
          <w:szCs w:val="28"/>
          <w:lang w:val="uk-UA"/>
        </w:rPr>
        <w:t xml:space="preserve"> </w:t>
      </w:r>
      <w:r>
        <w:rPr>
          <w:rFonts w:ascii="Times New Roman" w:hAnsi="Times New Roman" w:cs="Times New Roman"/>
          <w:iCs/>
          <w:sz w:val="28"/>
          <w:szCs w:val="28"/>
        </w:rPr>
        <w:t>Конституційна скарга: міжнародний та національний досвід</w:t>
      </w:r>
      <w:r>
        <w:rPr>
          <w:rFonts w:ascii="Times New Roman" w:hAnsi="Times New Roman" w:cs="Times New Roman"/>
          <w:iCs/>
          <w:sz w:val="28"/>
          <w:szCs w:val="28"/>
          <w:lang w:val="en-GB"/>
        </w:rPr>
        <w:t>………………………………………………………………………………151</w:t>
      </w:r>
    </w:p>
    <w:p w:rsidR="007E669A" w:rsidRDefault="005C228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E669A" w:rsidRDefault="005C2284">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ПРОБЛЕМАТИКА ВИКОНАННЯ РІШЕНЬ КОНСТИТУЦІЙНОГО   СУДУ УКРАЇНИ</w:t>
      </w:r>
    </w:p>
    <w:p w:rsidR="007E669A" w:rsidRDefault="007E669A">
      <w:pPr>
        <w:spacing w:line="360" w:lineRule="auto"/>
        <w:contextualSpacing/>
        <w:jc w:val="center"/>
        <w:rPr>
          <w:rFonts w:ascii="Times New Roman" w:hAnsi="Times New Roman" w:cs="Times New Roman"/>
          <w:b/>
          <w:sz w:val="28"/>
          <w:szCs w:val="28"/>
        </w:rPr>
      </w:pPr>
    </w:p>
    <w:p w:rsidR="007E669A" w:rsidRDefault="005C2284">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Білоскурська О.В.</w:t>
      </w:r>
    </w:p>
    <w:p w:rsidR="007E669A" w:rsidRDefault="005C2284">
      <w:pPr>
        <w:spacing w:line="360" w:lineRule="auto"/>
        <w:ind w:firstLine="709"/>
        <w:contextualSpacing/>
        <w:jc w:val="center"/>
        <w:rPr>
          <w:rFonts w:ascii="Times New Roman" w:hAnsi="Times New Roman" w:cs="Times New Roman"/>
          <w:i/>
          <w:iCs/>
          <w:sz w:val="28"/>
          <w:szCs w:val="28"/>
        </w:rPr>
      </w:pPr>
      <w:r>
        <w:rPr>
          <w:rFonts w:ascii="Times New Roman" w:hAnsi="Times New Roman" w:cs="Times New Roman"/>
          <w:i/>
          <w:iCs/>
          <w:sz w:val="28"/>
          <w:szCs w:val="28"/>
        </w:rPr>
        <w:t>к.ю.н., доцент кафедри публічного права</w:t>
      </w:r>
    </w:p>
    <w:p w:rsidR="007E669A" w:rsidRDefault="005C2284">
      <w:pPr>
        <w:spacing w:line="360" w:lineRule="auto"/>
        <w:ind w:firstLine="709"/>
        <w:contextualSpacing/>
        <w:jc w:val="center"/>
        <w:rPr>
          <w:rFonts w:ascii="Times New Roman" w:hAnsi="Times New Roman" w:cs="Times New Roman"/>
          <w:i/>
          <w:iCs/>
          <w:sz w:val="28"/>
          <w:szCs w:val="28"/>
        </w:rPr>
      </w:pPr>
      <w:r>
        <w:rPr>
          <w:rFonts w:ascii="Times New Roman" w:hAnsi="Times New Roman" w:cs="Times New Roman"/>
          <w:i/>
          <w:iCs/>
          <w:sz w:val="28"/>
          <w:szCs w:val="28"/>
        </w:rPr>
        <w:t>Чернівецького національного університету імені Юрія Федьковича</w:t>
      </w:r>
    </w:p>
    <w:p w:rsidR="007E669A" w:rsidRDefault="005C2284">
      <w:pPr>
        <w:spacing w:line="360" w:lineRule="auto"/>
        <w:ind w:firstLine="709"/>
        <w:contextualSpacing/>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(м. </w:t>
      </w:r>
      <w:r>
        <w:rPr>
          <w:rFonts w:ascii="Times New Roman" w:hAnsi="Times New Roman" w:cs="Times New Roman"/>
          <w:i/>
          <w:iCs/>
          <w:sz w:val="28"/>
          <w:szCs w:val="28"/>
        </w:rPr>
        <w:t>Чернівці, Україна</w:t>
      </w:r>
      <w:r>
        <w:rPr>
          <w:rFonts w:ascii="Times New Roman" w:hAnsi="Times New Roman" w:cs="Times New Roman"/>
          <w:i/>
          <w:iCs/>
          <w:sz w:val="28"/>
          <w:szCs w:val="28"/>
          <w:lang w:val="uk-UA"/>
        </w:rPr>
        <w:t>)</w:t>
      </w:r>
    </w:p>
    <w:p w:rsidR="007E669A" w:rsidRDefault="005C2284">
      <w:pPr>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Федорчук М.Д.</w:t>
      </w:r>
    </w:p>
    <w:p w:rsidR="007E669A" w:rsidRDefault="005C2284">
      <w:pPr>
        <w:spacing w:line="360" w:lineRule="auto"/>
        <w:ind w:firstLine="709"/>
        <w:contextualSpacing/>
        <w:jc w:val="center"/>
        <w:rPr>
          <w:rFonts w:ascii="Times New Roman" w:hAnsi="Times New Roman" w:cs="Times New Roman"/>
          <w:i/>
          <w:iCs/>
          <w:sz w:val="28"/>
          <w:szCs w:val="28"/>
        </w:rPr>
      </w:pPr>
      <w:r>
        <w:rPr>
          <w:rFonts w:ascii="Times New Roman" w:hAnsi="Times New Roman" w:cs="Times New Roman"/>
          <w:i/>
          <w:iCs/>
          <w:sz w:val="28"/>
          <w:szCs w:val="28"/>
        </w:rPr>
        <w:t>асистент кафедри публічного права</w:t>
      </w:r>
    </w:p>
    <w:p w:rsidR="007E669A" w:rsidRDefault="005C2284">
      <w:pPr>
        <w:spacing w:line="360" w:lineRule="auto"/>
        <w:ind w:firstLine="709"/>
        <w:contextualSpacing/>
        <w:jc w:val="center"/>
        <w:rPr>
          <w:rFonts w:ascii="Times New Roman" w:hAnsi="Times New Roman" w:cs="Times New Roman"/>
          <w:sz w:val="28"/>
          <w:szCs w:val="28"/>
        </w:rPr>
      </w:pPr>
      <w:r>
        <w:rPr>
          <w:rFonts w:ascii="Times New Roman" w:hAnsi="Times New Roman" w:cs="Times New Roman"/>
          <w:i/>
          <w:iCs/>
          <w:sz w:val="28"/>
          <w:szCs w:val="28"/>
        </w:rPr>
        <w:t>Чернівецького національного університету імені Юрія Федьковича</w:t>
      </w:r>
    </w:p>
    <w:p w:rsidR="007E669A" w:rsidRDefault="005C2284">
      <w:pPr>
        <w:spacing w:line="360" w:lineRule="auto"/>
        <w:ind w:firstLine="709"/>
        <w:contextualSpacing/>
        <w:jc w:val="center"/>
        <w:rPr>
          <w:rFonts w:ascii="Times New Roman" w:hAnsi="Times New Roman" w:cs="Times New Roman"/>
          <w:sz w:val="28"/>
          <w:szCs w:val="28"/>
        </w:rPr>
      </w:pPr>
      <w:r>
        <w:rPr>
          <w:rFonts w:ascii="Times New Roman" w:hAnsi="Times New Roman" w:cs="Times New Roman"/>
          <w:i/>
          <w:iCs/>
          <w:sz w:val="28"/>
          <w:szCs w:val="28"/>
          <w:lang w:val="uk-UA"/>
        </w:rPr>
        <w:t xml:space="preserve">(м. </w:t>
      </w:r>
      <w:r>
        <w:rPr>
          <w:rFonts w:ascii="Times New Roman" w:hAnsi="Times New Roman" w:cs="Times New Roman"/>
          <w:i/>
          <w:iCs/>
          <w:sz w:val="28"/>
          <w:szCs w:val="28"/>
        </w:rPr>
        <w:t>Чернівці, Україна</w:t>
      </w:r>
      <w:r>
        <w:rPr>
          <w:rFonts w:ascii="Times New Roman" w:hAnsi="Times New Roman" w:cs="Times New Roman"/>
          <w:i/>
          <w:iCs/>
          <w:sz w:val="28"/>
          <w:szCs w:val="28"/>
          <w:lang w:val="uk-UA"/>
        </w:rPr>
        <w:t>)</w:t>
      </w:r>
    </w:p>
    <w:p w:rsidR="007E669A" w:rsidRDefault="007E669A">
      <w:pPr>
        <w:spacing w:line="360" w:lineRule="auto"/>
        <w:ind w:firstLine="709"/>
        <w:contextualSpacing/>
        <w:jc w:val="right"/>
        <w:rPr>
          <w:rFonts w:ascii="Times New Roman" w:hAnsi="Times New Roman" w:cs="Times New Roman"/>
          <w:i/>
          <w:sz w:val="28"/>
          <w:szCs w:val="28"/>
        </w:rPr>
      </w:pPr>
    </w:p>
    <w:p w:rsidR="007E669A" w:rsidRDefault="005C2284">
      <w:pPr>
        <w:widowControl w:val="0"/>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Проблематика виконання рішень Конституційного Суду України (далі – КСУ) має не лише теоретичну, а й практичну складову. З однієї сторони, дискусійним залишається питання щодо правової природи актів Конституційного Суду України. З іншої сторони, попри обов’язковість виконання рішень і висновків Конституційного Суду України існує проблема щодо процедури виконання таких актів. </w:t>
      </w:r>
    </w:p>
    <w:p w:rsidR="007E669A" w:rsidRDefault="005C2284">
      <w:pPr>
        <w:widowControl w:val="0"/>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Відповідно до ч. 2 ст. 147 Конституції України, «діяльність Конституційного Суду України ґрунтується на принципах верховенства права, незалежності, колегіальності, гласності, обґрунтованості та обов’язковості ухвалених ним рішень i висновків». Ст. 151</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Конституції України встановлює, що «рішення та висновки, ухвалені Конституційним Судом України, є обов’язковими, остаточними і не можуть бути оскаржені» [1]. </w:t>
      </w:r>
    </w:p>
    <w:p w:rsidR="007E669A" w:rsidRDefault="005C2284">
      <w:pPr>
        <w:widowControl w:val="0"/>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Питання виконання рішень і висновків Конституційного Суду України ставало предметом розгляду і самого Конституційного Суду України. Так, у своєму Рішенні від 14 грудня 2000 року № 15-рп/2000, КСУ зауважує, що «…незалежно від того, наявні чи відсутні в рішеннях, висновках Конституційного Суду України приписи щодо порядку їх виконання, відповідні закони, інші правові акти або їх окремі положення, визнані за цими рішеннями </w:t>
      </w:r>
      <w:r>
        <w:rPr>
          <w:rFonts w:ascii="Times New Roman" w:hAnsi="Times New Roman" w:cs="Times New Roman"/>
          <w:sz w:val="28"/>
          <w:szCs w:val="28"/>
        </w:rPr>
        <w:lastRenderedPageBreak/>
        <w:t>неконституційними, не підлягають застосуванню як такі, що втратили чинність з дня ухвалення Конституційним Судом України рішення про їх неконституційність» [2]. У Рішенні від 10 червня 2010 року № 16-рп/2010, КСУ закріплює про недопустимість відтворювання будь-якими органами державної влади чи органами місцевого самоврядування положень нормативно-правових актів, які визнані неконституційними [3]. Крім цього, КСУ неодноразово наголошував про неприпустимість прийняття нормативно-правових актів, які визнані неконституційними, в аналогічній редакції, оскільки це буде давати підстави «… стверджувати про порушення конституційних приписів, згідно з якими закони та інші нормативно-правові акти приймаються на основі Конституції України і повинні відповідати їй» (Рішення КСУ від 8 червня 2016 року № 4-рп/2016) [4].</w:t>
      </w:r>
    </w:p>
    <w:p w:rsidR="007E669A" w:rsidRDefault="005C2284">
      <w:pPr>
        <w:widowControl w:val="0"/>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 Рішенні від 2 грудня 2019 року № 11-р/2019, КСУ вирішив, що «…положення статті 151</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Конституції України слід розуміти так, що рішення Конституційного Суду України безвідносно до їх юридичної форми, ухвалені з питань його виключних конституційних повноважень, не можуть бути оскаржені» [5]. Проте ні Закон України «Про Конституційний Суд України», ні підзаконні нормативно-правові акти не встановлюють саму процедуру виконання рішень Конституційного Суду України. </w:t>
      </w:r>
    </w:p>
    <w:p w:rsidR="007E669A" w:rsidRDefault="005C2284">
      <w:pPr>
        <w:widowControl w:val="0"/>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Як слушно зауважують в науковій літературі, в контексті виконання рішень та висновків Конституційного Суду України важливим є не лише питання щодо процедури виконання, а й контролю за виконанням цих актів. На думку окремих науковців, органом, який міг би здійснювати такий контроль, може стати сам КСУ, оскільки ним приймаються рішення та лише КСУ вирішує питання про відповідність Конституції України законів України та інших актів, визначених Конституцією України [6, с. 46]. Крім цього, вчені-конституціоналісти також звертають увагу на необхідності впровадження політичної відповідальності за невиконання, неналежне виконання або ухилення від виконання рішень Конституційного Суду України та з метою побудови ефективного механізму контролю щодо ефективності виконання рішень та </w:t>
      </w:r>
      <w:r>
        <w:rPr>
          <w:rFonts w:ascii="Times New Roman" w:hAnsi="Times New Roman" w:cs="Times New Roman"/>
          <w:sz w:val="28"/>
          <w:szCs w:val="28"/>
        </w:rPr>
        <w:lastRenderedPageBreak/>
        <w:t>дотримання висновків Конституційного Суду України, вбачають за «доцільне включити до Закону України «Про Конституційний Суд України» виконання рішень (висновків) Конституційного Суду як окрему стадію правового (конституційного) судочинства, детально та повно регламентуючи механізм їх виконання» [7, с. 73]. Кулявець О.С., в свою чергу, з метою вдосконалення механізму виконання рішень Конституційного Суду України та підвищення ефективності їх виконання пропонує «доповнити главу 14 Закону України «Про Конституційний Суд України» відповідними нормами щодо обов’язкового зазначення в резолютивній частині рішення Конституційного Суду порядку реалізації рішення, строків виконання та порядку обов’язкового звітування, зокрема, частину 1 статті 97 Закону України «Про Конституційний Суд України» викласти в наступній редакції: «З метою забезпечення реального виконання рішення, додержання висновку, Конституційний Суд України має обов’язково визначити у своєму акті порядок і строки їх виконання, а також покласти на відповідні державні органи обов'язок щодо забезпечення виконання рішення, додержання висновку»; частину 2 статті 97 Закону України «Про Конституційний Суд України» викласти в такій редакції: «Про результати виконання рішення, додержання висновку відповідальні за це органи, у строк, визначений у рішенні, висновку, зобов’язані письмово повідомити Конституційний Суд України», що, в свою чергу, забезпечить відновлення порушених прав осіб» [8, с. 60].</w:t>
      </w:r>
    </w:p>
    <w:p w:rsidR="007E669A" w:rsidRDefault="005C2284">
      <w:pPr>
        <w:widowControl w:val="0"/>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Отже, хоча рішення Конституційного Суду України і є обов’язковими до виконання, як бачимо в законодавстві не передбачена процедура виконання таких рішень як і відповідальність за невиконання чи неналежне виконання рішень Конституційного Суду України, що створює ризик ігнорування або затягування виконання таких рішень. В свою чергу, невиконання рішень Конституційного Суду України негативно впливає на довіру громадськості до судової влади в цілому, а також до органів державної влади та осіб, які не дотримуються своїх безпосередніх обов’язків щодо виконання рішень Конституційного Суду України. Такого роду прояв порушує принцип </w:t>
      </w:r>
      <w:r>
        <w:rPr>
          <w:rFonts w:ascii="Times New Roman" w:hAnsi="Times New Roman" w:cs="Times New Roman"/>
          <w:sz w:val="28"/>
          <w:szCs w:val="28"/>
        </w:rPr>
        <w:lastRenderedPageBreak/>
        <w:t xml:space="preserve">верховенства права та може спричинити суспільну невдоволеність та сприяти дестабілізації на рівні держави.      </w:t>
      </w:r>
    </w:p>
    <w:p w:rsidR="007E669A" w:rsidRDefault="005C2284">
      <w:pPr>
        <w:widowControl w:val="0"/>
        <w:spacing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rPr>
        <w:t>Список використаних джерел</w:t>
      </w:r>
      <w:r>
        <w:rPr>
          <w:rFonts w:ascii="Times New Roman" w:hAnsi="Times New Roman" w:cs="Times New Roman"/>
          <w:b/>
          <w:sz w:val="28"/>
          <w:szCs w:val="28"/>
          <w:lang w:val="uk-UA"/>
        </w:rPr>
        <w:t>:</w:t>
      </w:r>
    </w:p>
    <w:p w:rsidR="007E669A" w:rsidRDefault="005C2284">
      <w:pPr>
        <w:widowControl w:val="0"/>
        <w:spacing w:line="360" w:lineRule="auto"/>
        <w:ind w:firstLineChars="125" w:firstLine="350"/>
        <w:contextualSpacing/>
        <w:jc w:val="both"/>
        <w:rPr>
          <w:rFonts w:ascii="Times New Roman" w:hAnsi="Times New Roman" w:cs="Times New Roman"/>
          <w:sz w:val="28"/>
          <w:szCs w:val="28"/>
        </w:rPr>
      </w:pPr>
      <w:r>
        <w:rPr>
          <w:rFonts w:ascii="Times New Roman" w:hAnsi="Times New Roman" w:cs="Times New Roman"/>
          <w:sz w:val="28"/>
          <w:szCs w:val="28"/>
        </w:rPr>
        <w:t>1. Конституція України, прийнята на п’ятій сесії Верховної Ради України 28</w:t>
      </w:r>
      <w:r>
        <w:rPr>
          <w:rFonts w:ascii="Times New Roman" w:hAnsi="Times New Roman" w:cs="Times New Roman"/>
          <w:sz w:val="28"/>
          <w:szCs w:val="28"/>
          <w:lang w:val="ru-RU"/>
        </w:rPr>
        <w:t xml:space="preserve"> </w:t>
      </w:r>
      <w:r>
        <w:rPr>
          <w:rFonts w:ascii="Times New Roman" w:hAnsi="Times New Roman" w:cs="Times New Roman"/>
          <w:sz w:val="28"/>
          <w:szCs w:val="28"/>
        </w:rPr>
        <w:t>червня 1996 року. URL</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hyperlink r:id="rId8" w:anchor="Text" w:history="1">
        <w:r>
          <w:rPr>
            <w:rStyle w:val="a9"/>
            <w:rFonts w:ascii="Times New Roman" w:hAnsi="Times New Roman" w:cs="Times New Roman"/>
            <w:color w:val="auto"/>
            <w:sz w:val="28"/>
            <w:szCs w:val="28"/>
            <w:u w:val="none"/>
          </w:rPr>
          <w:t>https://zakon.rada.gov.ua/laws/show/254%D0%BA/96%D0%B2%D1%80#Text</w:t>
        </w:r>
      </w:hyperlink>
      <w:r>
        <w:rPr>
          <w:rFonts w:ascii="Times New Roman" w:hAnsi="Times New Roman" w:cs="Times New Roman"/>
          <w:sz w:val="28"/>
          <w:szCs w:val="28"/>
          <w:lang w:val="ru-RU"/>
        </w:rPr>
        <w:t xml:space="preserve"> </w:t>
      </w:r>
      <w:r>
        <w:rPr>
          <w:rFonts w:ascii="Times New Roman" w:hAnsi="Times New Roman" w:cs="Times New Roman"/>
          <w:sz w:val="28"/>
          <w:szCs w:val="28"/>
        </w:rPr>
        <w:t xml:space="preserve"> (дата звернення: </w:t>
      </w:r>
      <w:r>
        <w:rPr>
          <w:rFonts w:ascii="Times New Roman" w:hAnsi="Times New Roman" w:cs="Times New Roman"/>
          <w:sz w:val="28"/>
          <w:szCs w:val="28"/>
          <w:lang w:val="ru-RU"/>
        </w:rPr>
        <w:t>30.04</w:t>
      </w:r>
      <w:r>
        <w:rPr>
          <w:rFonts w:ascii="Times New Roman" w:hAnsi="Times New Roman" w:cs="Times New Roman"/>
          <w:sz w:val="28"/>
          <w:szCs w:val="28"/>
        </w:rPr>
        <w:t>.2023).</w:t>
      </w:r>
    </w:p>
    <w:p w:rsidR="007E669A" w:rsidRDefault="005C2284">
      <w:pPr>
        <w:spacing w:line="360" w:lineRule="auto"/>
        <w:ind w:firstLineChars="125" w:firstLine="350"/>
        <w:contextualSpacing/>
        <w:jc w:val="both"/>
        <w:rPr>
          <w:rFonts w:ascii="Times New Roman" w:hAnsi="Times New Roman" w:cs="Times New Roman"/>
          <w:sz w:val="28"/>
          <w:szCs w:val="28"/>
        </w:rPr>
      </w:pPr>
      <w:r>
        <w:rPr>
          <w:rFonts w:ascii="Times New Roman" w:hAnsi="Times New Roman" w:cs="Times New Roman"/>
          <w:sz w:val="28"/>
          <w:szCs w:val="28"/>
        </w:rPr>
        <w:t xml:space="preserve">2. Рішення Конституційного Суду України від 14.12.2000 № 15-рп/2000 у справі  № 1-31/2000. URL: </w:t>
      </w:r>
      <w:hyperlink r:id="rId9" w:anchor="Text" w:history="1">
        <w:r>
          <w:rPr>
            <w:rStyle w:val="a9"/>
            <w:rFonts w:ascii="Times New Roman" w:hAnsi="Times New Roman" w:cs="Times New Roman"/>
            <w:color w:val="auto"/>
            <w:sz w:val="28"/>
            <w:szCs w:val="28"/>
            <w:u w:val="none"/>
          </w:rPr>
          <w:t>https://zakon.rada.gov.ua/laws/show/v015p710-00#Text</w:t>
        </w:r>
      </w:hyperlink>
      <w:r>
        <w:rPr>
          <w:rFonts w:ascii="Times New Roman" w:hAnsi="Times New Roman" w:cs="Times New Roman"/>
          <w:sz w:val="28"/>
          <w:szCs w:val="28"/>
        </w:rPr>
        <w:t xml:space="preserve"> (дата звернення </w:t>
      </w:r>
      <w:r>
        <w:rPr>
          <w:rFonts w:ascii="Times New Roman" w:hAnsi="Times New Roman" w:cs="Times New Roman"/>
          <w:sz w:val="28"/>
          <w:szCs w:val="28"/>
          <w:lang w:val="ru-RU"/>
        </w:rPr>
        <w:t>30.04</w:t>
      </w:r>
      <w:r>
        <w:rPr>
          <w:rFonts w:ascii="Times New Roman" w:hAnsi="Times New Roman" w:cs="Times New Roman"/>
          <w:sz w:val="28"/>
          <w:szCs w:val="28"/>
        </w:rPr>
        <w:t>.2023).</w:t>
      </w:r>
    </w:p>
    <w:p w:rsidR="007E669A" w:rsidRDefault="005C2284">
      <w:pPr>
        <w:spacing w:line="360" w:lineRule="auto"/>
        <w:ind w:firstLineChars="125" w:firstLine="350"/>
        <w:contextualSpacing/>
        <w:jc w:val="both"/>
        <w:rPr>
          <w:rFonts w:ascii="Times New Roman" w:hAnsi="Times New Roman" w:cs="Times New Roman"/>
          <w:sz w:val="28"/>
          <w:szCs w:val="28"/>
        </w:rPr>
      </w:pPr>
      <w:r>
        <w:rPr>
          <w:rFonts w:ascii="Times New Roman" w:hAnsi="Times New Roman" w:cs="Times New Roman"/>
          <w:sz w:val="28"/>
          <w:szCs w:val="28"/>
        </w:rPr>
        <w:t xml:space="preserve">3. Рішення Конституційного Суду України від 10.06.2010 № 16-рп/2010 у справі № 1-36/2010. URL: </w:t>
      </w:r>
      <w:hyperlink r:id="rId10" w:anchor="Text" w:history="1">
        <w:r>
          <w:rPr>
            <w:rStyle w:val="a9"/>
            <w:rFonts w:ascii="Times New Roman" w:hAnsi="Times New Roman" w:cs="Times New Roman"/>
            <w:color w:val="auto"/>
            <w:sz w:val="28"/>
            <w:szCs w:val="28"/>
            <w:u w:val="none"/>
          </w:rPr>
          <w:t>https://zakon.rada.gov.ua/laws/show/v016p710-10#Text</w:t>
        </w:r>
      </w:hyperlink>
      <w:r>
        <w:rPr>
          <w:rFonts w:ascii="Times New Roman" w:hAnsi="Times New Roman" w:cs="Times New Roman"/>
          <w:sz w:val="28"/>
          <w:szCs w:val="28"/>
        </w:rPr>
        <w:t xml:space="preserve"> (дата звернення </w:t>
      </w:r>
      <w:r>
        <w:rPr>
          <w:rFonts w:ascii="Times New Roman" w:hAnsi="Times New Roman" w:cs="Times New Roman"/>
          <w:sz w:val="28"/>
          <w:szCs w:val="28"/>
          <w:lang w:val="ru-RU"/>
        </w:rPr>
        <w:t>30.04</w:t>
      </w:r>
      <w:r>
        <w:rPr>
          <w:rFonts w:ascii="Times New Roman" w:hAnsi="Times New Roman" w:cs="Times New Roman"/>
          <w:sz w:val="28"/>
          <w:szCs w:val="28"/>
        </w:rPr>
        <w:t>.2023).</w:t>
      </w:r>
    </w:p>
    <w:p w:rsidR="007E669A" w:rsidRDefault="005C2284">
      <w:pPr>
        <w:spacing w:line="360" w:lineRule="auto"/>
        <w:ind w:firstLineChars="125" w:firstLine="350"/>
        <w:contextualSpacing/>
        <w:jc w:val="both"/>
        <w:rPr>
          <w:rFonts w:ascii="Times New Roman" w:hAnsi="Times New Roman" w:cs="Times New Roman"/>
          <w:sz w:val="28"/>
          <w:szCs w:val="28"/>
        </w:rPr>
      </w:pPr>
      <w:r>
        <w:rPr>
          <w:rFonts w:ascii="Times New Roman" w:hAnsi="Times New Roman" w:cs="Times New Roman"/>
          <w:sz w:val="28"/>
          <w:szCs w:val="28"/>
        </w:rPr>
        <w:t xml:space="preserve">4. Рішення Конституційного Суду України від 08.06.2016 року № 4-рп/2016 у справі № 1-8/2016. URL: </w:t>
      </w:r>
      <w:hyperlink r:id="rId11" w:anchor="Text" w:history="1">
        <w:r>
          <w:rPr>
            <w:rStyle w:val="a9"/>
            <w:rFonts w:ascii="Times New Roman" w:hAnsi="Times New Roman" w:cs="Times New Roman"/>
            <w:color w:val="auto"/>
            <w:sz w:val="28"/>
            <w:szCs w:val="28"/>
            <w:u w:val="none"/>
          </w:rPr>
          <w:t>https://zakon.rada.gov.ua/laws/show/v004p710-16#Text</w:t>
        </w:r>
      </w:hyperlink>
      <w:r>
        <w:rPr>
          <w:rFonts w:ascii="Times New Roman" w:hAnsi="Times New Roman" w:cs="Times New Roman"/>
          <w:sz w:val="28"/>
          <w:szCs w:val="28"/>
        </w:rPr>
        <w:t xml:space="preserve"> (дата звернення </w:t>
      </w:r>
      <w:r>
        <w:rPr>
          <w:rFonts w:ascii="Times New Roman" w:hAnsi="Times New Roman" w:cs="Times New Roman"/>
          <w:sz w:val="28"/>
          <w:szCs w:val="28"/>
          <w:lang w:val="ru-RU"/>
        </w:rPr>
        <w:t>30.04</w:t>
      </w:r>
      <w:r>
        <w:rPr>
          <w:rFonts w:ascii="Times New Roman" w:hAnsi="Times New Roman" w:cs="Times New Roman"/>
          <w:sz w:val="28"/>
          <w:szCs w:val="28"/>
        </w:rPr>
        <w:t>.2023).</w:t>
      </w:r>
    </w:p>
    <w:p w:rsidR="007E669A" w:rsidRDefault="005C2284">
      <w:pPr>
        <w:spacing w:line="360" w:lineRule="auto"/>
        <w:ind w:firstLineChars="125" w:firstLine="350"/>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5. Рішення Конституційного Суду України від 02.12.2019 № 11-р/2019 </w:t>
      </w:r>
      <w:r>
        <w:rPr>
          <w:rFonts w:ascii="Times New Roman" w:hAnsi="Times New Roman" w:cs="Times New Roman"/>
          <w:sz w:val="28"/>
          <w:szCs w:val="28"/>
          <w:shd w:val="clear" w:color="auto" w:fill="FFFFFF"/>
        </w:rPr>
        <w:t xml:space="preserve">у справі № </w:t>
      </w:r>
      <w:r>
        <w:rPr>
          <w:rStyle w:val="rvts44"/>
          <w:rFonts w:ascii="Times New Roman" w:hAnsi="Times New Roman" w:cs="Times New Roman"/>
          <w:bCs/>
          <w:sz w:val="28"/>
          <w:szCs w:val="28"/>
        </w:rPr>
        <w:t>№ 1-182/2019(4165/19)</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URL: </w:t>
      </w:r>
      <w:hyperlink r:id="rId12" w:anchor="Text" w:history="1">
        <w:r>
          <w:rPr>
            <w:rStyle w:val="a9"/>
            <w:rFonts w:ascii="Times New Roman" w:hAnsi="Times New Roman" w:cs="Times New Roman"/>
            <w:color w:val="auto"/>
            <w:sz w:val="28"/>
            <w:szCs w:val="28"/>
            <w:u w:val="none"/>
          </w:rPr>
          <w:t>https://zakon.rada.gov.ua/laws/show/v011p710-19#Text</w:t>
        </w:r>
      </w:hyperlink>
      <w:r>
        <w:rPr>
          <w:rFonts w:ascii="Times New Roman" w:hAnsi="Times New Roman" w:cs="Times New Roman"/>
          <w:sz w:val="28"/>
          <w:szCs w:val="28"/>
        </w:rPr>
        <w:t xml:space="preserve">   (дата звернення </w:t>
      </w:r>
      <w:r>
        <w:rPr>
          <w:rFonts w:ascii="Times New Roman" w:hAnsi="Times New Roman" w:cs="Times New Roman"/>
          <w:sz w:val="28"/>
          <w:szCs w:val="28"/>
          <w:lang w:val="ru-RU"/>
        </w:rPr>
        <w:t>30.04</w:t>
      </w:r>
      <w:r>
        <w:rPr>
          <w:rFonts w:ascii="Times New Roman" w:hAnsi="Times New Roman" w:cs="Times New Roman"/>
          <w:sz w:val="28"/>
          <w:szCs w:val="28"/>
        </w:rPr>
        <w:t xml:space="preserve">.2023). </w:t>
      </w:r>
      <w:r>
        <w:rPr>
          <w:rFonts w:ascii="Times New Roman" w:hAnsi="Times New Roman" w:cs="Times New Roman"/>
          <w:sz w:val="28"/>
          <w:szCs w:val="28"/>
          <w:shd w:val="clear" w:color="auto" w:fill="FFFFFF"/>
        </w:rPr>
        <w:t xml:space="preserve">  </w:t>
      </w:r>
    </w:p>
    <w:p w:rsidR="007E669A" w:rsidRDefault="005C2284">
      <w:pPr>
        <w:spacing w:line="360" w:lineRule="auto"/>
        <w:ind w:firstLineChars="125" w:firstLine="350"/>
        <w:contextualSpacing/>
        <w:jc w:val="both"/>
        <w:rPr>
          <w:rFonts w:ascii="Times New Roman" w:hAnsi="Times New Roman" w:cs="Times New Roman"/>
          <w:sz w:val="28"/>
          <w:szCs w:val="28"/>
        </w:rPr>
      </w:pPr>
      <w:r>
        <w:rPr>
          <w:rFonts w:ascii="Times New Roman" w:hAnsi="Times New Roman" w:cs="Times New Roman"/>
          <w:sz w:val="28"/>
          <w:szCs w:val="28"/>
        </w:rPr>
        <w:t xml:space="preserve">6. Писарєва Е. А., Моніч Б. С. Деякі проблемні питання виконання рішень Конституційного Суду України. </w:t>
      </w:r>
      <w:r>
        <w:rPr>
          <w:rFonts w:ascii="Times New Roman" w:hAnsi="Times New Roman" w:cs="Times New Roman"/>
          <w:i/>
          <w:sz w:val="28"/>
          <w:szCs w:val="28"/>
        </w:rPr>
        <w:t xml:space="preserve">Науковий вісник Міжнародного гуманітарного університету. </w:t>
      </w:r>
      <w:r>
        <w:rPr>
          <w:rFonts w:ascii="Times New Roman" w:hAnsi="Times New Roman" w:cs="Times New Roman"/>
          <w:sz w:val="28"/>
          <w:szCs w:val="28"/>
        </w:rPr>
        <w:t>Сер.: Юриспруденція</w:t>
      </w:r>
      <w:r>
        <w:rPr>
          <w:rFonts w:ascii="Times New Roman" w:hAnsi="Times New Roman" w:cs="Times New Roman"/>
          <w:i/>
          <w:sz w:val="28"/>
          <w:szCs w:val="28"/>
        </w:rPr>
        <w:t>.</w:t>
      </w:r>
      <w:r>
        <w:rPr>
          <w:rFonts w:ascii="Times New Roman" w:hAnsi="Times New Roman" w:cs="Times New Roman"/>
          <w:sz w:val="28"/>
          <w:szCs w:val="28"/>
        </w:rPr>
        <w:t xml:space="preserve"> 2020. № 46. С. 19-24.</w:t>
      </w:r>
    </w:p>
    <w:p w:rsidR="007E669A" w:rsidRDefault="005C2284">
      <w:pPr>
        <w:widowControl w:val="0"/>
        <w:spacing w:line="360" w:lineRule="auto"/>
        <w:ind w:firstLineChars="125" w:firstLine="350"/>
        <w:contextualSpacing/>
        <w:jc w:val="both"/>
        <w:rPr>
          <w:rFonts w:ascii="Times New Roman" w:hAnsi="Times New Roman" w:cs="Times New Roman"/>
          <w:sz w:val="28"/>
          <w:szCs w:val="28"/>
        </w:rPr>
      </w:pPr>
      <w:r>
        <w:rPr>
          <w:rFonts w:ascii="Times New Roman" w:hAnsi="Times New Roman" w:cs="Times New Roman"/>
          <w:sz w:val="28"/>
          <w:szCs w:val="28"/>
        </w:rPr>
        <w:t xml:space="preserve">7. Бєлов Д. М., Мишанич К. С. Проблеми виконання рішень Конституційного Суду України. </w:t>
      </w:r>
      <w:r>
        <w:rPr>
          <w:rFonts w:ascii="Times New Roman" w:hAnsi="Times New Roman" w:cs="Times New Roman"/>
          <w:i/>
          <w:sz w:val="28"/>
          <w:szCs w:val="28"/>
        </w:rPr>
        <w:t xml:space="preserve">Науковий вісник Ужгородського національного університету. </w:t>
      </w:r>
      <w:r>
        <w:rPr>
          <w:rFonts w:ascii="Times New Roman" w:hAnsi="Times New Roman" w:cs="Times New Roman"/>
          <w:sz w:val="28"/>
          <w:szCs w:val="28"/>
        </w:rPr>
        <w:t>Серія ПРАВО. 2015. Вип. 30. Т. 1. С. 70–75.</w:t>
      </w:r>
    </w:p>
    <w:p w:rsidR="007E669A" w:rsidRDefault="005C2284" w:rsidP="00D11341">
      <w:pPr>
        <w:widowControl w:val="0"/>
        <w:spacing w:line="360" w:lineRule="auto"/>
        <w:ind w:firstLineChars="125" w:firstLine="350"/>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8. Кулявець О. С. Проблеми виконання рішень Конституційного Суду України у справах за конституційними скаргами. </w:t>
      </w:r>
      <w:r>
        <w:rPr>
          <w:rFonts w:ascii="Times New Roman" w:hAnsi="Times New Roman" w:cs="Times New Roman"/>
          <w:i/>
          <w:sz w:val="28"/>
          <w:szCs w:val="28"/>
        </w:rPr>
        <w:t>Наукові записки Львівського університету бізнесу та права.</w:t>
      </w:r>
      <w:r>
        <w:rPr>
          <w:rFonts w:ascii="Times New Roman" w:hAnsi="Times New Roman" w:cs="Times New Roman"/>
          <w:sz w:val="28"/>
          <w:szCs w:val="28"/>
        </w:rPr>
        <w:t xml:space="preserve"> Серія економічна. Серія юридична. 2021. Випуск 31. С. 54-61.</w:t>
      </w:r>
      <w:bookmarkStart w:id="0" w:name="_GoBack"/>
      <w:bookmarkEnd w:id="0"/>
    </w:p>
    <w:sectPr w:rsidR="007E669A" w:rsidSect="00D11341">
      <w:headerReference w:type="default" r:id="rId13"/>
      <w:pgSz w:w="11906" w:h="16838"/>
      <w:pgMar w:top="1134" w:right="1134" w:bottom="1134"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50C" w:rsidRDefault="0057650C">
      <w:r>
        <w:separator/>
      </w:r>
    </w:p>
  </w:endnote>
  <w:endnote w:type="continuationSeparator" w:id="0">
    <w:p w:rsidR="0057650C" w:rsidRDefault="0057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50C" w:rsidRDefault="0057650C">
      <w:r>
        <w:separator/>
      </w:r>
    </w:p>
  </w:footnote>
  <w:footnote w:type="continuationSeparator" w:id="0">
    <w:p w:rsidR="0057650C" w:rsidRDefault="00576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69A" w:rsidRDefault="007E669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943EE7"/>
    <w:multiLevelType w:val="singleLevel"/>
    <w:tmpl w:val="9D943EE7"/>
    <w:lvl w:ilvl="0">
      <w:start w:val="5"/>
      <w:numFmt w:val="upperLetter"/>
      <w:suff w:val="space"/>
      <w:lvlText w:val="%1."/>
      <w:lvlJc w:val="left"/>
    </w:lvl>
  </w:abstractNum>
  <w:abstractNum w:abstractNumId="1">
    <w:nsid w:val="A84ECA69"/>
    <w:multiLevelType w:val="singleLevel"/>
    <w:tmpl w:val="A84ECA69"/>
    <w:lvl w:ilvl="0">
      <w:start w:val="1"/>
      <w:numFmt w:val="decimal"/>
      <w:suff w:val="space"/>
      <w:lvlText w:val="%1."/>
      <w:lvlJc w:val="left"/>
    </w:lvl>
  </w:abstractNum>
  <w:abstractNum w:abstractNumId="2">
    <w:nsid w:val="B23147A8"/>
    <w:multiLevelType w:val="singleLevel"/>
    <w:tmpl w:val="B23147A8"/>
    <w:lvl w:ilvl="0">
      <w:start w:val="1"/>
      <w:numFmt w:val="decimal"/>
      <w:suff w:val="space"/>
      <w:lvlText w:val="%1."/>
      <w:lvlJc w:val="left"/>
    </w:lvl>
  </w:abstractNum>
  <w:abstractNum w:abstractNumId="3">
    <w:nsid w:val="B32650FD"/>
    <w:multiLevelType w:val="singleLevel"/>
    <w:tmpl w:val="B32650FD"/>
    <w:lvl w:ilvl="0">
      <w:start w:val="1"/>
      <w:numFmt w:val="decimal"/>
      <w:lvlText w:val="%1."/>
      <w:lvlJc w:val="left"/>
      <w:pPr>
        <w:tabs>
          <w:tab w:val="left" w:pos="425"/>
        </w:tabs>
        <w:ind w:left="425" w:hanging="425"/>
      </w:pPr>
      <w:rPr>
        <w:rFonts w:hint="default"/>
      </w:rPr>
    </w:lvl>
  </w:abstractNum>
  <w:abstractNum w:abstractNumId="4">
    <w:nsid w:val="B38039A5"/>
    <w:multiLevelType w:val="singleLevel"/>
    <w:tmpl w:val="B38039A5"/>
    <w:lvl w:ilvl="0">
      <w:start w:val="1"/>
      <w:numFmt w:val="decimal"/>
      <w:suff w:val="space"/>
      <w:lvlText w:val="%1."/>
      <w:lvlJc w:val="left"/>
    </w:lvl>
  </w:abstractNum>
  <w:abstractNum w:abstractNumId="5">
    <w:nsid w:val="B9D72817"/>
    <w:multiLevelType w:val="singleLevel"/>
    <w:tmpl w:val="B9D72817"/>
    <w:lvl w:ilvl="0">
      <w:start w:val="1"/>
      <w:numFmt w:val="decimal"/>
      <w:suff w:val="space"/>
      <w:lvlText w:val="%1."/>
      <w:lvlJc w:val="left"/>
    </w:lvl>
  </w:abstractNum>
  <w:abstractNum w:abstractNumId="6">
    <w:nsid w:val="F1C95F78"/>
    <w:multiLevelType w:val="singleLevel"/>
    <w:tmpl w:val="F1C95F78"/>
    <w:lvl w:ilvl="0">
      <w:start w:val="1"/>
      <w:numFmt w:val="decimal"/>
      <w:suff w:val="space"/>
      <w:lvlText w:val="%1."/>
      <w:lvlJc w:val="left"/>
    </w:lvl>
  </w:abstractNum>
  <w:abstractNum w:abstractNumId="7">
    <w:nsid w:val="FA149D68"/>
    <w:multiLevelType w:val="singleLevel"/>
    <w:tmpl w:val="FA149D68"/>
    <w:lvl w:ilvl="0">
      <w:start w:val="1"/>
      <w:numFmt w:val="decimal"/>
      <w:suff w:val="space"/>
      <w:lvlText w:val="%1."/>
      <w:lvlJc w:val="left"/>
    </w:lvl>
  </w:abstractNum>
  <w:abstractNum w:abstractNumId="8">
    <w:nsid w:val="FB283FC5"/>
    <w:multiLevelType w:val="singleLevel"/>
    <w:tmpl w:val="FB283FC5"/>
    <w:lvl w:ilvl="0">
      <w:start w:val="1"/>
      <w:numFmt w:val="decimal"/>
      <w:lvlText w:val="%1."/>
      <w:lvlJc w:val="left"/>
      <w:pPr>
        <w:tabs>
          <w:tab w:val="left" w:pos="425"/>
        </w:tabs>
        <w:ind w:left="425" w:hanging="425"/>
      </w:pPr>
      <w:rPr>
        <w:rFonts w:hint="default"/>
      </w:rPr>
    </w:lvl>
  </w:abstractNum>
  <w:abstractNum w:abstractNumId="9">
    <w:nsid w:val="FBE25535"/>
    <w:multiLevelType w:val="singleLevel"/>
    <w:tmpl w:val="FBE25535"/>
    <w:lvl w:ilvl="0">
      <w:start w:val="1"/>
      <w:numFmt w:val="decimal"/>
      <w:lvlText w:val="%1."/>
      <w:lvlJc w:val="left"/>
      <w:pPr>
        <w:tabs>
          <w:tab w:val="left" w:pos="425"/>
        </w:tabs>
        <w:ind w:left="425" w:hanging="425"/>
      </w:pPr>
      <w:rPr>
        <w:rFonts w:hint="default"/>
      </w:rPr>
    </w:lvl>
  </w:abstractNum>
  <w:abstractNum w:abstractNumId="10">
    <w:nsid w:val="02940FB1"/>
    <w:multiLevelType w:val="multilevel"/>
    <w:tmpl w:val="02940F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B7C3B0B"/>
    <w:multiLevelType w:val="multilevel"/>
    <w:tmpl w:val="0B7C3B0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4D1FA1"/>
    <w:multiLevelType w:val="multilevel"/>
    <w:tmpl w:val="134D1F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E72321"/>
    <w:multiLevelType w:val="multilevel"/>
    <w:tmpl w:val="17E72321"/>
    <w:lvl w:ilvl="0">
      <w:start w:val="1"/>
      <w:numFmt w:val="decimal"/>
      <w:lvlText w:val="%1."/>
      <w:lvlJc w:val="left"/>
      <w:pPr>
        <w:ind w:left="1080" w:hanging="360"/>
      </w:pPr>
      <w:rPr>
        <w:rFonts w:eastAsiaTheme="minorHAnsi" w:hint="default"/>
        <w:b/>
        <w:color w:val="000000" w:themeColor="text1"/>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1C2B0972"/>
    <w:multiLevelType w:val="singleLevel"/>
    <w:tmpl w:val="1C2B0972"/>
    <w:lvl w:ilvl="0">
      <w:start w:val="1"/>
      <w:numFmt w:val="decimal"/>
      <w:suff w:val="space"/>
      <w:lvlText w:val="%1."/>
      <w:lvlJc w:val="left"/>
    </w:lvl>
  </w:abstractNum>
  <w:abstractNum w:abstractNumId="15">
    <w:nsid w:val="1E141AA0"/>
    <w:multiLevelType w:val="multilevel"/>
    <w:tmpl w:val="1E141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1742D17"/>
    <w:multiLevelType w:val="singleLevel"/>
    <w:tmpl w:val="31742D17"/>
    <w:lvl w:ilvl="0">
      <w:start w:val="1"/>
      <w:numFmt w:val="decimal"/>
      <w:lvlText w:val="%1."/>
      <w:lvlJc w:val="left"/>
      <w:pPr>
        <w:tabs>
          <w:tab w:val="left" w:pos="425"/>
        </w:tabs>
        <w:ind w:left="425" w:hanging="425"/>
      </w:pPr>
      <w:rPr>
        <w:rFonts w:hint="default"/>
      </w:rPr>
    </w:lvl>
  </w:abstractNum>
  <w:abstractNum w:abstractNumId="17">
    <w:nsid w:val="37C5A015"/>
    <w:multiLevelType w:val="singleLevel"/>
    <w:tmpl w:val="37C5A015"/>
    <w:lvl w:ilvl="0">
      <w:start w:val="1"/>
      <w:numFmt w:val="decimal"/>
      <w:suff w:val="space"/>
      <w:lvlText w:val="%1."/>
      <w:lvlJc w:val="left"/>
    </w:lvl>
  </w:abstractNum>
  <w:abstractNum w:abstractNumId="18">
    <w:nsid w:val="3CF4F3C3"/>
    <w:multiLevelType w:val="singleLevel"/>
    <w:tmpl w:val="3CF4F3C3"/>
    <w:lvl w:ilvl="0">
      <w:start w:val="1"/>
      <w:numFmt w:val="decimal"/>
      <w:lvlText w:val="%1."/>
      <w:lvlJc w:val="left"/>
      <w:pPr>
        <w:tabs>
          <w:tab w:val="left" w:pos="425"/>
        </w:tabs>
        <w:ind w:left="425" w:hanging="425"/>
      </w:pPr>
      <w:rPr>
        <w:rFonts w:hint="default"/>
      </w:rPr>
    </w:lvl>
  </w:abstractNum>
  <w:abstractNum w:abstractNumId="19">
    <w:nsid w:val="41761970"/>
    <w:multiLevelType w:val="singleLevel"/>
    <w:tmpl w:val="41761970"/>
    <w:lvl w:ilvl="0">
      <w:start w:val="1"/>
      <w:numFmt w:val="decimal"/>
      <w:suff w:val="space"/>
      <w:lvlText w:val="%1."/>
      <w:lvlJc w:val="left"/>
    </w:lvl>
  </w:abstractNum>
  <w:abstractNum w:abstractNumId="20">
    <w:nsid w:val="445819EC"/>
    <w:multiLevelType w:val="multilevel"/>
    <w:tmpl w:val="445819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DB905B2"/>
    <w:multiLevelType w:val="singleLevel"/>
    <w:tmpl w:val="4DB905B2"/>
    <w:lvl w:ilvl="0">
      <w:start w:val="1"/>
      <w:numFmt w:val="decimal"/>
      <w:suff w:val="space"/>
      <w:lvlText w:val="%1."/>
      <w:lvlJc w:val="left"/>
    </w:lvl>
  </w:abstractNum>
  <w:abstractNum w:abstractNumId="22">
    <w:nsid w:val="5210741D"/>
    <w:multiLevelType w:val="multilevel"/>
    <w:tmpl w:val="521074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C305E80"/>
    <w:multiLevelType w:val="multilevel"/>
    <w:tmpl w:val="5C305E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90A7FCF"/>
    <w:multiLevelType w:val="multilevel"/>
    <w:tmpl w:val="690A7F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1D261E9"/>
    <w:multiLevelType w:val="multilevel"/>
    <w:tmpl w:val="71D261E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3"/>
  </w:num>
  <w:num w:numId="2">
    <w:abstractNumId w:val="21"/>
  </w:num>
  <w:num w:numId="3">
    <w:abstractNumId w:val="2"/>
  </w:num>
  <w:num w:numId="4">
    <w:abstractNumId w:val="22"/>
  </w:num>
  <w:num w:numId="5">
    <w:abstractNumId w:val="9"/>
  </w:num>
  <w:num w:numId="6">
    <w:abstractNumId w:val="24"/>
  </w:num>
  <w:num w:numId="7">
    <w:abstractNumId w:val="8"/>
  </w:num>
  <w:num w:numId="8">
    <w:abstractNumId w:val="23"/>
  </w:num>
  <w:num w:numId="9">
    <w:abstractNumId w:val="1"/>
  </w:num>
  <w:num w:numId="10">
    <w:abstractNumId w:val="18"/>
  </w:num>
  <w:num w:numId="11">
    <w:abstractNumId w:val="12"/>
  </w:num>
  <w:num w:numId="12">
    <w:abstractNumId w:val="15"/>
  </w:num>
  <w:num w:numId="13">
    <w:abstractNumId w:val="17"/>
  </w:num>
  <w:num w:numId="14">
    <w:abstractNumId w:val="5"/>
  </w:num>
  <w:num w:numId="15">
    <w:abstractNumId w:val="3"/>
  </w:num>
  <w:num w:numId="16">
    <w:abstractNumId w:val="7"/>
  </w:num>
  <w:num w:numId="17">
    <w:abstractNumId w:val="19"/>
  </w:num>
  <w:num w:numId="18">
    <w:abstractNumId w:val="4"/>
  </w:num>
  <w:num w:numId="19">
    <w:abstractNumId w:val="0"/>
  </w:num>
  <w:num w:numId="20">
    <w:abstractNumId w:val="14"/>
  </w:num>
  <w:num w:numId="21">
    <w:abstractNumId w:val="10"/>
  </w:num>
  <w:num w:numId="22">
    <w:abstractNumId w:val="11"/>
  </w:num>
  <w:num w:numId="23">
    <w:abstractNumId w:val="6"/>
  </w:num>
  <w:num w:numId="24">
    <w:abstractNumId w:val="16"/>
  </w:num>
  <w:num w:numId="25">
    <w:abstractNumId w:val="2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9E06FB"/>
    <w:rsid w:val="000B0427"/>
    <w:rsid w:val="0057650C"/>
    <w:rsid w:val="005C2284"/>
    <w:rsid w:val="007E669A"/>
    <w:rsid w:val="00D11341"/>
    <w:rsid w:val="0140655D"/>
    <w:rsid w:val="01642F29"/>
    <w:rsid w:val="038A53A7"/>
    <w:rsid w:val="07B9275E"/>
    <w:rsid w:val="0A510203"/>
    <w:rsid w:val="0F6D2016"/>
    <w:rsid w:val="12F16C31"/>
    <w:rsid w:val="13711932"/>
    <w:rsid w:val="13AF4D1D"/>
    <w:rsid w:val="17250240"/>
    <w:rsid w:val="19CC50A6"/>
    <w:rsid w:val="1B5048BB"/>
    <w:rsid w:val="1BB1613D"/>
    <w:rsid w:val="1C7C5B27"/>
    <w:rsid w:val="1C954C5D"/>
    <w:rsid w:val="1F9879E9"/>
    <w:rsid w:val="1FAF6B93"/>
    <w:rsid w:val="24C410FF"/>
    <w:rsid w:val="25563EFD"/>
    <w:rsid w:val="26F9196E"/>
    <w:rsid w:val="27A267AE"/>
    <w:rsid w:val="2A136B47"/>
    <w:rsid w:val="2F9F450B"/>
    <w:rsid w:val="2FF16954"/>
    <w:rsid w:val="334803AD"/>
    <w:rsid w:val="34305E58"/>
    <w:rsid w:val="34B14BAD"/>
    <w:rsid w:val="356B772A"/>
    <w:rsid w:val="369E06FB"/>
    <w:rsid w:val="37F55F81"/>
    <w:rsid w:val="392E7739"/>
    <w:rsid w:val="3A61735B"/>
    <w:rsid w:val="3C2615C9"/>
    <w:rsid w:val="411A1F5F"/>
    <w:rsid w:val="41240EE5"/>
    <w:rsid w:val="43903DCB"/>
    <w:rsid w:val="44956252"/>
    <w:rsid w:val="452D1491"/>
    <w:rsid w:val="456D5FEA"/>
    <w:rsid w:val="47255F52"/>
    <w:rsid w:val="4D102DE8"/>
    <w:rsid w:val="4D5E4D6E"/>
    <w:rsid w:val="4F24621D"/>
    <w:rsid w:val="507A3B75"/>
    <w:rsid w:val="53F678CB"/>
    <w:rsid w:val="54BD3787"/>
    <w:rsid w:val="55445576"/>
    <w:rsid w:val="58537D4C"/>
    <w:rsid w:val="59033129"/>
    <w:rsid w:val="5B89588E"/>
    <w:rsid w:val="5DF54E2B"/>
    <w:rsid w:val="604B00E7"/>
    <w:rsid w:val="60540469"/>
    <w:rsid w:val="6156786B"/>
    <w:rsid w:val="65A87D10"/>
    <w:rsid w:val="694A0B9D"/>
    <w:rsid w:val="6A0E7845"/>
    <w:rsid w:val="6B6D118C"/>
    <w:rsid w:val="6CE24CAE"/>
    <w:rsid w:val="6CFC0D94"/>
    <w:rsid w:val="6D497C04"/>
    <w:rsid w:val="6EDF1CC4"/>
    <w:rsid w:val="71465495"/>
    <w:rsid w:val="72092A7B"/>
    <w:rsid w:val="729C0894"/>
    <w:rsid w:val="76E31F5F"/>
    <w:rsid w:val="778D1652"/>
    <w:rsid w:val="79775563"/>
    <w:rsid w:val="7C0F2234"/>
    <w:rsid w:val="7D9A244F"/>
    <w:rsid w:val="7EF03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0666DB-260E-499E-93CA-F1779D0D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footnote reference" w:semiHidden="1" w:uiPriority="99" w:unhideWhenUsed="1" w:qFormat="1"/>
    <w:lsdException w:name="endnote text"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unhideWhenUsed/>
    <w:qFormat/>
    <w:pPr>
      <w:keepNext/>
      <w:keepLines/>
      <w:spacing w:before="40"/>
      <w:outlineLvl w:val="2"/>
    </w:pPr>
    <w:rPr>
      <w:rFonts w:asciiTheme="majorHAnsi" w:eastAsiaTheme="majorEastAsia" w:hAnsiTheme="majorHAnsi" w:cstheme="majorBidi"/>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endnote text"/>
    <w:basedOn w:val="a"/>
    <w:uiPriority w:val="99"/>
    <w:semiHidden/>
    <w:unhideWhenUsed/>
    <w:qFormat/>
  </w:style>
  <w:style w:type="paragraph" w:styleId="a5">
    <w:name w:val="footer"/>
    <w:basedOn w:val="a"/>
    <w:qFormat/>
    <w:pPr>
      <w:tabs>
        <w:tab w:val="center" w:pos="4153"/>
        <w:tab w:val="right" w:pos="8306"/>
      </w:tabs>
      <w:snapToGrid w:val="0"/>
    </w:pPr>
    <w:rPr>
      <w:sz w:val="18"/>
      <w:szCs w:val="18"/>
    </w:rPr>
  </w:style>
  <w:style w:type="character" w:styleId="a6">
    <w:name w:val="footnote reference"/>
    <w:basedOn w:val="a0"/>
    <w:uiPriority w:val="99"/>
    <w:semiHidden/>
    <w:unhideWhenUsed/>
    <w:qFormat/>
    <w:rPr>
      <w:vertAlign w:val="superscript"/>
    </w:rPr>
  </w:style>
  <w:style w:type="paragraph" w:styleId="a7">
    <w:name w:val="footnote text"/>
    <w:basedOn w:val="a"/>
    <w:uiPriority w:val="99"/>
    <w:unhideWhenUsed/>
    <w:qFormat/>
  </w:style>
  <w:style w:type="paragraph" w:styleId="a8">
    <w:name w:val="header"/>
    <w:basedOn w:val="a"/>
    <w:qFormat/>
    <w:pPr>
      <w:tabs>
        <w:tab w:val="center" w:pos="4153"/>
        <w:tab w:val="right" w:pos="8306"/>
      </w:tabs>
      <w:snapToGrid w:val="0"/>
    </w:pPr>
    <w:rPr>
      <w:sz w:val="18"/>
      <w:szCs w:val="18"/>
    </w:rPr>
  </w:style>
  <w:style w:type="character" w:styleId="a9">
    <w:name w:val="Hyperlink"/>
    <w:basedOn w:val="a0"/>
    <w:uiPriority w:val="99"/>
    <w:unhideWhenUsed/>
    <w:qFormat/>
    <w:rPr>
      <w:color w:val="0563C1" w:themeColor="hyperlink"/>
      <w:u w:val="single"/>
    </w:rPr>
  </w:style>
  <w:style w:type="paragraph" w:styleId="aa">
    <w:name w:val="Normal (Web)"/>
    <w:basedOn w:val="a"/>
    <w:uiPriority w:val="99"/>
    <w:semiHidden/>
    <w:unhideWhenUsed/>
    <w:qFormat/>
    <w:pPr>
      <w:spacing w:before="100" w:beforeAutospacing="1" w:after="100" w:afterAutospacing="1"/>
    </w:pPr>
    <w:rPr>
      <w:rFonts w:ascii="Times New Roman" w:eastAsia="Times New Roman" w:hAnsi="Times New Roman" w:cs="Times New Roman"/>
      <w:sz w:val="24"/>
      <w:szCs w:val="24"/>
      <w:lang w:eastAsia="ru-RU"/>
    </w:rPr>
  </w:style>
  <w:style w:type="character" w:styleId="ab">
    <w:name w:val="Strong"/>
    <w:basedOn w:val="a0"/>
    <w:uiPriority w:val="22"/>
    <w:qFormat/>
    <w:rPr>
      <w:b/>
      <w:bCs/>
    </w:rPr>
  </w:style>
  <w:style w:type="character" w:customStyle="1" w:styleId="rvts44">
    <w:name w:val="rvts44"/>
    <w:basedOn w:val="a0"/>
    <w:qFormat/>
  </w:style>
  <w:style w:type="paragraph" w:customStyle="1" w:styleId="rvps2">
    <w:name w:val="rvps2"/>
    <w:basedOn w:val="a"/>
    <w:qFormat/>
    <w:pPr>
      <w:spacing w:before="100" w:beforeAutospacing="1" w:after="100" w:afterAutospacing="1"/>
    </w:pPr>
    <w:rPr>
      <w:rFonts w:ascii="Times New Roman" w:eastAsia="Times New Roman" w:hAnsi="Times New Roman" w:cs="Times New Roman"/>
      <w:sz w:val="24"/>
      <w:szCs w:val="24"/>
      <w:lang w:eastAsia="uk-UA"/>
    </w:rPr>
  </w:style>
  <w:style w:type="paragraph" w:customStyle="1" w:styleId="rvps6">
    <w:name w:val="rvps6"/>
    <w:basedOn w:val="a"/>
    <w:qFormat/>
    <w:pPr>
      <w:spacing w:before="100" w:beforeAutospacing="1" w:after="100" w:afterAutospacing="1"/>
    </w:pPr>
    <w:rPr>
      <w:rFonts w:ascii="Times New Roman" w:eastAsia="Times New Roman" w:hAnsi="Times New Roman" w:cs="Times New Roman"/>
      <w:sz w:val="24"/>
      <w:szCs w:val="24"/>
      <w:lang w:eastAsia="uk-UA"/>
    </w:rPr>
  </w:style>
  <w:style w:type="character" w:customStyle="1" w:styleId="rvts23">
    <w:name w:val="rvts23"/>
    <w:basedOn w:val="a0"/>
    <w:qFormat/>
  </w:style>
  <w:style w:type="character" w:customStyle="1" w:styleId="rvts15">
    <w:name w:val="rvts15"/>
    <w:qFormat/>
  </w:style>
  <w:style w:type="character" w:customStyle="1" w:styleId="apple-converted-space">
    <w:name w:val="apple-converted-space"/>
    <w:basedOn w:val="a0"/>
    <w:qFormat/>
  </w:style>
  <w:style w:type="paragraph" w:customStyle="1" w:styleId="ac">
    <w:name w:val="Основний текст"/>
    <w:basedOn w:val="a"/>
    <w:qFormat/>
    <w:pPr>
      <w:widowControl w:val="0"/>
      <w:spacing w:line="252" w:lineRule="auto"/>
    </w:pPr>
    <w:rPr>
      <w:rFonts w:ascii="Times New Roman" w:eastAsia="Times New Roman" w:hAnsi="Times New Roman" w:cs="Times New Roman"/>
    </w:rPr>
  </w:style>
  <w:style w:type="character" w:customStyle="1" w:styleId="rvts0">
    <w:name w:val="rvts0"/>
    <w:basedOn w:val="a0"/>
    <w:qFormat/>
  </w:style>
  <w:style w:type="character" w:customStyle="1" w:styleId="st1">
    <w:name w:val="st1"/>
    <w:basedOn w:val="a0"/>
    <w:qFormat/>
  </w:style>
  <w:style w:type="character" w:customStyle="1" w:styleId="sb8d990e2">
    <w:name w:val="sb8d990e2"/>
    <w:basedOn w:val="a0"/>
    <w:qFormat/>
  </w:style>
  <w:style w:type="paragraph" w:styleId="ad">
    <w:name w:val="List Paragraph"/>
    <w:basedOn w:val="a"/>
    <w:uiPriority w:val="34"/>
    <w:qFormat/>
    <w:pPr>
      <w:ind w:left="720"/>
      <w:contextualSpacing/>
    </w:pPr>
  </w:style>
  <w:style w:type="character" w:customStyle="1" w:styleId="s6b621b36">
    <w:name w:val="s6b621b36"/>
    <w:basedOn w:val="a0"/>
    <w:qFormat/>
  </w:style>
  <w:style w:type="character" w:customStyle="1" w:styleId="hiddenspellerror">
    <w:name w:val="hiddenspellerror"/>
    <w:basedOn w:val="a0"/>
    <w:qFormat/>
  </w:style>
  <w:style w:type="character" w:customStyle="1" w:styleId="2Exact">
    <w:name w:val="Основной текст (2) + Полужирный Exact"/>
    <w:basedOn w:val="20"/>
    <w:rPr>
      <w:b/>
      <w:bCs/>
      <w:color w:val="000000"/>
      <w:spacing w:val="0"/>
      <w:w w:val="100"/>
      <w:position w:val="0"/>
      <w:sz w:val="24"/>
      <w:szCs w:val="24"/>
      <w:u w:val="none"/>
      <w:shd w:val="clear" w:color="auto" w:fill="FFFFFF"/>
      <w:lang w:val="uk-UA" w:eastAsia="uk-UA" w:bidi="uk-UA"/>
    </w:rPr>
  </w:style>
  <w:style w:type="character" w:customStyle="1" w:styleId="20">
    <w:name w:val="Основной текст (2)_"/>
    <w:basedOn w:val="a0"/>
    <w:link w:val="21"/>
    <w:qFormat/>
  </w:style>
  <w:style w:type="paragraph" w:customStyle="1" w:styleId="21">
    <w:name w:val="Основной текст (2)"/>
    <w:basedOn w:val="a"/>
    <w:link w:val="20"/>
    <w:qFormat/>
    <w:pPr>
      <w:widowControl w:val="0"/>
      <w:shd w:val="clear" w:color="auto" w:fill="FFFFFF"/>
      <w:spacing w:before="60" w:after="240" w:line="278" w:lineRule="exact"/>
      <w:ind w:hanging="320"/>
    </w:pPr>
  </w:style>
  <w:style w:type="character" w:customStyle="1" w:styleId="2Exact0">
    <w:name w:val="Основной текст (2) Exact"/>
    <w:basedOn w:val="a0"/>
    <w:qFormat/>
    <w:rPr>
      <w:rFonts w:ascii="Times New Roman" w:eastAsia="Times New Roman" w:hAnsi="Times New Roman" w:cs="Times New Roman"/>
      <w:u w:val="none"/>
    </w:rPr>
  </w:style>
  <w:style w:type="paragraph" w:customStyle="1" w:styleId="docdata">
    <w:name w:val="docdata"/>
    <w:basedOn w:val="a"/>
    <w:pPr>
      <w:spacing w:before="100" w:beforeAutospacing="1" w:after="100" w:afterAutospacing="1"/>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v011p71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v004p710-1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v016p710-10" TargetMode="External"/><Relationship Id="rId4" Type="http://schemas.openxmlformats.org/officeDocument/2006/relationships/webSettings" Target="webSettings.xml"/><Relationship Id="rId9" Type="http://schemas.openxmlformats.org/officeDocument/2006/relationships/hyperlink" Target="https://zakon.rada.gov.ua/laws/show/v015p710-0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2021</Words>
  <Characters>11525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google1526408676</dc:creator>
  <cp:lastModifiedBy>rusln</cp:lastModifiedBy>
  <cp:revision>3</cp:revision>
  <dcterms:created xsi:type="dcterms:W3CDTF">2023-07-15T19:55:00Z</dcterms:created>
  <dcterms:modified xsi:type="dcterms:W3CDTF">2023-11-23T21:07:00Z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C4EAB9D4BCCA4D909D548A3DC9E15BCC</vt:lpwstr>
  </property>
</Properties>
</file>