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40" w:rsidRPr="00D73640" w:rsidRDefault="00D73640" w:rsidP="001D7E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6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Тематичний напрям: 5. </w:t>
      </w:r>
      <w:proofErr w:type="spellStart"/>
      <w:r w:rsidRPr="00D73640">
        <w:rPr>
          <w:rFonts w:ascii="Times New Roman" w:hAnsi="Times New Roman" w:cs="Times New Roman"/>
          <w:color w:val="000000"/>
          <w:sz w:val="28"/>
          <w:szCs w:val="28"/>
        </w:rPr>
        <w:t>Поведі</w:t>
      </w:r>
      <w:bookmarkStart w:id="0" w:name="_GoBack"/>
      <w:bookmarkEnd w:id="0"/>
      <w:r w:rsidRPr="00D73640">
        <w:rPr>
          <w:rFonts w:ascii="Times New Roman" w:hAnsi="Times New Roman" w:cs="Times New Roman"/>
          <w:color w:val="000000"/>
          <w:sz w:val="28"/>
          <w:szCs w:val="28"/>
        </w:rPr>
        <w:t>нкові</w:t>
      </w:r>
      <w:proofErr w:type="spellEnd"/>
      <w:r w:rsidRPr="00D73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73640">
        <w:rPr>
          <w:rFonts w:ascii="Times New Roman" w:hAnsi="Times New Roman" w:cs="Times New Roman"/>
          <w:color w:val="000000"/>
          <w:sz w:val="28"/>
          <w:szCs w:val="28"/>
        </w:rPr>
        <w:t>фінанси</w:t>
      </w:r>
      <w:proofErr w:type="spellEnd"/>
      <w:r w:rsidRPr="00D7364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73640">
        <w:rPr>
          <w:rFonts w:ascii="Times New Roman" w:hAnsi="Times New Roman" w:cs="Times New Roman"/>
          <w:color w:val="000000"/>
          <w:sz w:val="28"/>
          <w:szCs w:val="28"/>
        </w:rPr>
        <w:t>теорія</w:t>
      </w:r>
      <w:proofErr w:type="spellEnd"/>
      <w:r w:rsidRPr="00D73640">
        <w:rPr>
          <w:rFonts w:ascii="Times New Roman" w:hAnsi="Times New Roman" w:cs="Times New Roman"/>
          <w:color w:val="000000"/>
          <w:sz w:val="28"/>
          <w:szCs w:val="28"/>
        </w:rPr>
        <w:t xml:space="preserve"> та практика.</w:t>
      </w:r>
    </w:p>
    <w:p w:rsidR="00D73640" w:rsidRPr="00C72956" w:rsidRDefault="00D73640" w:rsidP="001D7E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3640">
        <w:rPr>
          <w:rFonts w:ascii="Times New Roman" w:hAnsi="Times New Roman" w:cs="Times New Roman"/>
          <w:b/>
          <w:sz w:val="28"/>
          <w:szCs w:val="28"/>
        </w:rPr>
        <w:t>УДК 338.2</w:t>
      </w:r>
      <w:r w:rsidR="003912DD">
        <w:rPr>
          <w:rFonts w:ascii="Times New Roman" w:hAnsi="Times New Roman" w:cs="Times New Roman"/>
          <w:b/>
          <w:sz w:val="28"/>
          <w:szCs w:val="28"/>
        </w:rPr>
        <w:t>2.01</w:t>
      </w:r>
      <w:r w:rsidR="00C72956">
        <w:rPr>
          <w:rFonts w:ascii="Times New Roman" w:hAnsi="Times New Roman" w:cs="Times New Roman"/>
          <w:b/>
          <w:sz w:val="28"/>
          <w:szCs w:val="28"/>
          <w:lang w:val="uk-UA"/>
        </w:rPr>
        <w:t>:334.722</w:t>
      </w:r>
    </w:p>
    <w:p w:rsidR="00D73640" w:rsidRPr="00D73640" w:rsidRDefault="00D73640" w:rsidP="00D73640">
      <w:pPr>
        <w:pStyle w:val="a4"/>
        <w:spacing w:line="360" w:lineRule="auto"/>
        <w:ind w:firstLine="567"/>
        <w:jc w:val="right"/>
        <w:rPr>
          <w:b/>
          <w:i/>
          <w:color w:val="000000"/>
          <w:sz w:val="28"/>
          <w:szCs w:val="28"/>
        </w:rPr>
      </w:pPr>
      <w:r w:rsidRPr="00D73640">
        <w:rPr>
          <w:b/>
          <w:i/>
          <w:color w:val="000000"/>
          <w:sz w:val="28"/>
          <w:szCs w:val="28"/>
        </w:rPr>
        <w:t>Ткач Є. В.,</w:t>
      </w:r>
    </w:p>
    <w:p w:rsidR="00D73640" w:rsidRDefault="00D73640" w:rsidP="00D73640">
      <w:pPr>
        <w:pStyle w:val="a4"/>
        <w:spacing w:line="360" w:lineRule="auto"/>
        <w:ind w:firstLine="567"/>
        <w:jc w:val="right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К.е.н</w:t>
      </w:r>
      <w:proofErr w:type="spellEnd"/>
      <w:r w:rsidRPr="009C11C9">
        <w:rPr>
          <w:i/>
          <w:color w:val="000000"/>
          <w:sz w:val="28"/>
          <w:szCs w:val="28"/>
        </w:rPr>
        <w:t xml:space="preserve">, доцент кафедри фінансів і кредиту, </w:t>
      </w:r>
    </w:p>
    <w:p w:rsidR="00D73640" w:rsidRDefault="00D73640" w:rsidP="00D73640">
      <w:pPr>
        <w:pStyle w:val="a4"/>
        <w:spacing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9C11C9">
        <w:rPr>
          <w:i/>
          <w:color w:val="000000"/>
          <w:sz w:val="28"/>
          <w:szCs w:val="28"/>
        </w:rPr>
        <w:t xml:space="preserve">Чернівецький національний університет імені Юрія </w:t>
      </w:r>
      <w:proofErr w:type="spellStart"/>
      <w:r w:rsidRPr="009C11C9">
        <w:rPr>
          <w:i/>
          <w:color w:val="000000"/>
          <w:sz w:val="28"/>
          <w:szCs w:val="28"/>
        </w:rPr>
        <w:t>Федьковича</w:t>
      </w:r>
      <w:proofErr w:type="spellEnd"/>
    </w:p>
    <w:p w:rsidR="00D73640" w:rsidRDefault="00D73640" w:rsidP="00D7364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</w:pPr>
    </w:p>
    <w:p w:rsidR="001D7ED8" w:rsidRPr="00D8669A" w:rsidRDefault="00D73640" w:rsidP="00D736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Н</w:t>
      </w:r>
      <w:r w:rsidRPr="00D8669A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 xml:space="preserve">ЕОБХІДНІСТЬ УРАХУВАННЯ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В</w:t>
      </w:r>
      <w:r w:rsidRPr="00D8669A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ПЛИВ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У</w:t>
      </w:r>
      <w:r w:rsidRPr="00D8669A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 xml:space="preserve"> ІНСТИТУЦІЙНОГО СЕРЕДОВИЩА НА РОЗВИТОК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ПІДПРИЄМНИЦЬКОГО СЕКТОРУ</w:t>
      </w:r>
      <w:r w:rsidR="001B12DB" w:rsidRPr="001B12DB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 xml:space="preserve"> </w:t>
      </w:r>
      <w:r w:rsidR="001B12DB" w:rsidRPr="00D8669A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ПРИ РЕАЛІЗАЦІЇ ЕКОНОМІЧНОЇ ПОЛІТИКИ</w:t>
      </w:r>
      <w:r w:rsidR="001B12DB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 xml:space="preserve"> </w:t>
      </w:r>
    </w:p>
    <w:p w:rsidR="00D8669A" w:rsidRDefault="00D8669A" w:rsidP="001D7E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</w:pPr>
    </w:p>
    <w:p w:rsidR="001D7ED8" w:rsidRPr="00EE1B03" w:rsidRDefault="007B0943" w:rsidP="001D7E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На процес функціонування економіки</w:t>
      </w:r>
      <w:r w:rsidR="00D8669A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, розвиток підприємницького сектору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та </w:t>
      </w:r>
      <w:r w:rsidR="00D8669A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ефективність 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економічн</w:t>
      </w:r>
      <w:r w:rsidR="00D8669A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ої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політик</w:t>
      </w:r>
      <w:r w:rsidR="00D8669A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и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безумовно впливає наявне інституційне (інституціональне) середовище та його еволюція. </w:t>
      </w:r>
      <w:r w:rsidR="001D7ED8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І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нституційне середовище та інституційні зміни є доволі глобальними поняттями.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З ходом еволюції 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науки в т. ч. економічної теорії збільшувалась і кількість точок зору на ці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категорії.</w:t>
      </w:r>
    </w:p>
    <w:p w:rsidR="007B0943" w:rsidRPr="00EE1B03" w:rsidRDefault="007B0943" w:rsidP="001D7E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Революційним у значній мірі є підхід представників нової інституціональної теорії, а саме Дугласа </w:t>
      </w:r>
      <w:proofErr w:type="spellStart"/>
      <w:r w:rsidRPr="00EE1B03">
        <w:rPr>
          <w:rFonts w:ascii="Times New Roman" w:hAnsi="Times New Roman" w:cs="Times New Roman"/>
          <w:sz w:val="28"/>
          <w:szCs w:val="28"/>
          <w:lang w:val="uk-UA"/>
        </w:rPr>
        <w:t>Норта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та Роберта </w:t>
      </w:r>
      <w:proofErr w:type="spellStart"/>
      <w:r w:rsidRPr="00EE1B03">
        <w:rPr>
          <w:rFonts w:ascii="Times New Roman" w:hAnsi="Times New Roman" w:cs="Times New Roman"/>
          <w:sz w:val="28"/>
          <w:szCs w:val="28"/>
          <w:lang w:val="uk-UA"/>
        </w:rPr>
        <w:t>Фогеля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, які досліджували інституції, інституційне середовище, насамперед як </w:t>
      </w:r>
      <w:proofErr w:type="spellStart"/>
      <w:r w:rsidRPr="00EE1B03">
        <w:rPr>
          <w:rFonts w:ascii="Times New Roman" w:hAnsi="Times New Roman" w:cs="Times New Roman"/>
          <w:sz w:val="28"/>
          <w:szCs w:val="28"/>
          <w:lang w:val="uk-UA"/>
        </w:rPr>
        <w:t>мультидисциплінарне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явище.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розділено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неформальні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інституціональні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інституційне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», Д.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Норт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зазначав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«… вони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неформальні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. Мене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цікавлять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як правила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придумані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людьми, і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неформальні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загальноприйняті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умовності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кодекси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E1B03">
        <w:rPr>
          <w:rFonts w:ascii="Times New Roman" w:hAnsi="Times New Roman" w:cs="Times New Roman"/>
          <w:sz w:val="28"/>
          <w:szCs w:val="28"/>
        </w:rPr>
        <w:t xml:space="preserve"> [</w:t>
      </w:r>
      <w:r w:rsidR="00594835" w:rsidRPr="00EE1B0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E1B03">
        <w:rPr>
          <w:rFonts w:ascii="Times New Roman" w:hAnsi="Times New Roman" w:cs="Times New Roman"/>
          <w:sz w:val="28"/>
          <w:szCs w:val="28"/>
        </w:rPr>
        <w:t>].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Так, </w:t>
      </w:r>
      <w:r w:rsidR="000E5455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можна зазначити, що 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до формальних інституцій </w:t>
      </w:r>
      <w:r w:rsidR="000E5455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належать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: 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-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інститут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права, а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саме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: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законодавство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держави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(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Конституція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кодекси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закони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та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інші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нормативно-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правові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</w:rPr>
        <w:t>акти</w:t>
      </w:r>
      <w:proofErr w:type="spellEnd"/>
      <w:r w:rsidRPr="00EE1B03">
        <w:rPr>
          <w:rFonts w:ascii="Times New Roman" w:hAnsi="Times New Roman" w:cs="Times New Roman"/>
          <w:spacing w:val="1"/>
          <w:sz w:val="28"/>
          <w:szCs w:val="28"/>
        </w:rPr>
        <w:t>);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-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державні (публічні, суспільні) інституції (органи центральної влади, місцева влада, правоохоронні та судові інституції, збройні сили держави, різні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lastRenderedPageBreak/>
        <w:t>бюджетні соціальні, освітні, наукові, медичні, культурні й інші організації та установи);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-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приватні (підприємницькі структури, фінансові корпорації, сектор соціального підприємництва</w:t>
      </w:r>
      <w:r w:rsidR="003912DD">
        <w:rPr>
          <w:rFonts w:ascii="Times New Roman" w:hAnsi="Times New Roman" w:cs="Times New Roman"/>
          <w:sz w:val="28"/>
          <w:szCs w:val="28"/>
          <w:lang w:val="uk-UA"/>
        </w:rPr>
        <w:t>, інфраструктурні елементи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й ін.); 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-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громадські неурядові установи (громадські організації, профспілки, релігійні організації, спортивні товариства, благодійні організації, творчі і професійні спілки тощо);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- інститут </w:t>
      </w:r>
      <w:proofErr w:type="spellStart"/>
      <w:r w:rsidRPr="00EE1B03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Pr="00EE1B03">
        <w:rPr>
          <w:rFonts w:ascii="Times New Roman" w:hAnsi="Times New Roman" w:cs="Times New Roman"/>
          <w:sz w:val="28"/>
          <w:szCs w:val="28"/>
        </w:rPr>
        <w:t>’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E1B03">
        <w:rPr>
          <w:rFonts w:ascii="Times New Roman" w:hAnsi="Times New Roman" w:cs="Times New Roman"/>
          <w:sz w:val="28"/>
          <w:szCs w:val="28"/>
        </w:rPr>
        <w:t>, родин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1B03">
        <w:rPr>
          <w:rFonts w:ascii="Times New Roman" w:hAnsi="Times New Roman" w:cs="Times New Roman"/>
          <w:sz w:val="28"/>
          <w:szCs w:val="28"/>
        </w:rPr>
        <w:t>.</w:t>
      </w:r>
    </w:p>
    <w:p w:rsidR="00C95DCD" w:rsidRPr="00EE1B03" w:rsidRDefault="00C95DCD" w:rsidP="00C95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z w:val="28"/>
          <w:szCs w:val="28"/>
          <w:lang w:val="uk-UA"/>
        </w:rPr>
        <w:t>Відповідно,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до неформальних інституцій належать: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культура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і мистецтво,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освіта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і наука (в т. ч. НТП), особливості виховання,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релігія 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і мораль,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звичаї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і традиції, міфи й догми, упередження і стереотипи, ідеї й ідеології,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цінності 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і світогляд, історична пам’ять, мислення, ментальність, </w:t>
      </w:r>
      <w:r w:rsidR="00E24EF1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психологічний і емоційний стан, 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поведінки, 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і знання,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>та історичні умови, стан навколишнього середовища</w:t>
      </w:r>
      <w:r w:rsidR="00EF15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4EF1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довіра і рівень свободи у суспільстві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ін</w:t>
      </w:r>
      <w:proofErr w:type="spellEnd"/>
      <w:r w:rsidR="00594835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594835" w:rsidRPr="00EF15E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94835" w:rsidRPr="00EE1B0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94835" w:rsidRPr="00EF15E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.</w:t>
      </w:r>
    </w:p>
    <w:p w:rsidR="00D8669A" w:rsidRPr="00EE1B03" w:rsidRDefault="001D7ED8" w:rsidP="001D7E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Н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еформальні інституції, з точки зору представників нової інституціональної теорії, змінюються повільніше, ніж формальні, проте саме вплив неформальних інституцій, на їх думку, є визначальним. </w:t>
      </w:r>
    </w:p>
    <w:p w:rsidR="001D7ED8" w:rsidRPr="00EE1B03" w:rsidRDefault="00D8669A" w:rsidP="000E5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Теорія поведінкової економіки, як напрямок економічної науки відкрила нову сторону погляду на вплив інституцій. Аналіз робіт Д. </w:t>
      </w:r>
      <w:proofErr w:type="spellStart"/>
      <w:r w:rsidRPr="00EE1B03">
        <w:rPr>
          <w:rFonts w:ascii="Times New Roman" w:hAnsi="Times New Roman" w:cs="Times New Roman"/>
          <w:sz w:val="28"/>
          <w:szCs w:val="28"/>
          <w:lang w:val="uk-UA"/>
        </w:rPr>
        <w:t>Канемана</w:t>
      </w:r>
      <w:proofErr w:type="spellEnd"/>
      <w:r w:rsidRPr="00EE1B03">
        <w:rPr>
          <w:rFonts w:ascii="Times New Roman" w:hAnsi="Times New Roman" w:cs="Times New Roman"/>
          <w:sz w:val="28"/>
          <w:szCs w:val="28"/>
          <w:lang w:val="uk-UA"/>
        </w:rPr>
        <w:t>, Е. Тверського, Р. Талера та інш</w:t>
      </w:r>
      <w:r w:rsidR="000E5455" w:rsidRPr="00EE1B0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х дає підстави зробити висновок, що науковці у своїх працях розглядають інституції, які впливають на свідомість, світосприйняття і ментальність індивіда та спонукають до дій, або обмежують кількість альтернатив, які може зробити індивід за умов формальної вседозволеності (тобто прослідковується дія неформальних обмежень)</w:t>
      </w:r>
      <w:r w:rsidR="00066D21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D21" w:rsidRPr="00EF15E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94835" w:rsidRPr="00EE1B0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66D21" w:rsidRPr="00EF15E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E1B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5455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5455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Можна </w:t>
      </w:r>
      <w:r w:rsidR="00E24EF1" w:rsidRPr="00EE1B03">
        <w:rPr>
          <w:rFonts w:ascii="Times New Roman" w:hAnsi="Times New Roman" w:cs="Times New Roman"/>
          <w:sz w:val="28"/>
          <w:szCs w:val="28"/>
          <w:lang w:val="uk-UA"/>
        </w:rPr>
        <w:t>зазначи</w:t>
      </w:r>
      <w:r w:rsidR="000E5455" w:rsidRPr="00EE1B0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1D7ED8" w:rsidRPr="00EE1B03">
        <w:rPr>
          <w:rFonts w:ascii="Times New Roman" w:hAnsi="Times New Roman" w:cs="Times New Roman"/>
          <w:sz w:val="28"/>
          <w:szCs w:val="28"/>
          <w:lang w:val="uk-UA"/>
        </w:rPr>
        <w:t>, що на прийняття рішень, поведінку і діяльність економічних суб’єктів</w:t>
      </w:r>
      <w:r w:rsidR="003E7598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(підприємницьких структур)</w:t>
      </w:r>
      <w:r w:rsidR="001D7ED8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 та зміну економічної ситуації загалом впливають когнітивні, </w:t>
      </w:r>
      <w:proofErr w:type="spellStart"/>
      <w:r w:rsidR="001D7ED8" w:rsidRPr="00EE1B03">
        <w:rPr>
          <w:rFonts w:ascii="Times New Roman" w:hAnsi="Times New Roman" w:cs="Times New Roman"/>
          <w:sz w:val="28"/>
          <w:szCs w:val="28"/>
          <w:lang w:val="uk-UA"/>
        </w:rPr>
        <w:t>конативні</w:t>
      </w:r>
      <w:proofErr w:type="spellEnd"/>
      <w:r w:rsidR="001D7ED8" w:rsidRPr="00EE1B03">
        <w:rPr>
          <w:rFonts w:ascii="Times New Roman" w:hAnsi="Times New Roman" w:cs="Times New Roman"/>
          <w:sz w:val="28"/>
          <w:szCs w:val="28"/>
          <w:lang w:val="uk-UA"/>
        </w:rPr>
        <w:t xml:space="preserve">, психологічні й емоційні фактори (як раціональне так і ірраціональне мислення), а також характер інформації (новин) яку вони отримують. </w:t>
      </w:r>
    </w:p>
    <w:p w:rsidR="00891061" w:rsidRPr="00EE1B03" w:rsidRDefault="001D7ED8" w:rsidP="001D7ED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Як висновок, в контексті інтерпретації нової інституціональної економічної теорії і теорії поведінкової економіки, можна зробити припущення, що алгоритм інституційних змін, є наступним: під впливом наявного </w:t>
      </w:r>
      <w:r w:rsidR="0089106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інституційного </w:t>
      </w:r>
      <w:r w:rsidR="00066D2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середовища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106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(отриманої інформації і знань, 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культурних особливостей, історичної пам’яті, життєвого досвіду</w:t>
      </w:r>
      <w:r w:rsidR="0089106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зміни мислення, цінностей, світогляду, </w:t>
      </w:r>
      <w:r w:rsidR="00891061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морально-психологічного та емоційного стан</w:t>
      </w:r>
      <w:r w:rsidR="004E5223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ів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тощо</w:t>
      </w:r>
      <w:r w:rsidR="00066D2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відбувається зміна модел</w:t>
      </w:r>
      <w:r w:rsidR="0089106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поведінки людей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(економічних суб’єктів</w:t>
      </w:r>
      <w:r w:rsidR="00EF15E5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)</w:t>
      </w:r>
      <w:r w:rsidR="004E5223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, що впливає на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їх діяльність (дії), а відтак на процес функціонування економічної системи, соціально-економічний розвиток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цілому (розвиток екосистеми </w:t>
      </w:r>
      <w:proofErr w:type="spellStart"/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стартапів</w:t>
      </w:r>
      <w:proofErr w:type="spellEnd"/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соціально відповідального й інноваційно активного бізнесу, розвиток громадянського суспільства, вдосконалення системи державного управління, розвиток культури, освіти, науки та ін.) та рівень добробуту людей. </w:t>
      </w:r>
    </w:p>
    <w:p w:rsidR="001D7ED8" w:rsidRPr="00EE1B03" w:rsidRDefault="001D7ED8" w:rsidP="001D7E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</w:pP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важливо розуміти, що, як інституційні зміни впливають на </w:t>
      </w:r>
      <w:r w:rsidR="00891061"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економічну 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політику держави, так і засобами економічної та інших політик можна впливати на</w:t>
      </w:r>
      <w:r w:rsidR="000100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еволюцію неформальних інститу</w:t>
      </w:r>
      <w:r w:rsidRPr="00EE1B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цій і в цілому інституційне середовище.</w:t>
      </w:r>
    </w:p>
    <w:p w:rsidR="001D7ED8" w:rsidRPr="00D73640" w:rsidRDefault="001D7ED8" w:rsidP="001D7ED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</w:pP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Однією із проблем при здійснені економічних реформ у країнах, які розвиваються (до прикладу країнах колишнього соціалістичного табору), в умовах трансформаційних процесів є недостатнє врахування фактору інституційних змін і, насамперед, впливу неформальних інституцій</w:t>
      </w:r>
      <w:r w:rsidR="00066D21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на розвиток підприємницького сектору</w:t>
      </w:r>
      <w:r w:rsidR="00891061"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>.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Уряди повинні розробляти та реалізовувати держану (економічну, </w:t>
      </w:r>
      <w:r w:rsidR="0039236F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соціальну, 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гуманітарну</w:t>
      </w:r>
      <w:r w:rsidR="0039236F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, інформаційну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та ін.) політику з урахуванням особливостей інституційного середовища, </w:t>
      </w:r>
      <w:r w:rsidRPr="00EE1B03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динаміки інституційних змін </w:t>
      </w:r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та специфіки культури суспільства. Тільки в такому випадку вона позначиться на ефективності соціально-економічних відносин, сприятиме </w:t>
      </w:r>
      <w:r w:rsidR="00066D21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розвитку підприємництва, в т. ч екосистеми </w:t>
      </w:r>
      <w:proofErr w:type="spellStart"/>
      <w:r w:rsidR="00066D21"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стартапів</w:t>
      </w:r>
      <w:proofErr w:type="spellEnd"/>
      <w:r w:rsidRPr="00EE1B03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та підвищенню рівня і якості життя людей.</w:t>
      </w:r>
      <w:r w:rsidRPr="00D73640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</w:t>
      </w:r>
    </w:p>
    <w:p w:rsidR="001D7ED8" w:rsidRDefault="00D73640" w:rsidP="00D7364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</w:pPr>
      <w:r w:rsidRPr="00D73640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 w:eastAsia="ru-RU"/>
        </w:rPr>
        <w:t>Список використаних джерел:</w:t>
      </w:r>
    </w:p>
    <w:p w:rsidR="00594835" w:rsidRDefault="00594835" w:rsidP="00594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2C23E2">
        <w:rPr>
          <w:rFonts w:ascii="Times New Roman" w:hAnsi="Times New Roman" w:cs="Times New Roman"/>
          <w:sz w:val="28"/>
          <w:szCs w:val="28"/>
        </w:rPr>
        <w:t>Норт</w:t>
      </w:r>
      <w:proofErr w:type="spellEnd"/>
      <w:r w:rsidRPr="002C23E2">
        <w:rPr>
          <w:rFonts w:ascii="Times New Roman" w:hAnsi="Times New Roman" w:cs="Times New Roman"/>
          <w:sz w:val="28"/>
          <w:szCs w:val="28"/>
        </w:rPr>
        <w:t xml:space="preserve"> Д. С. </w:t>
      </w:r>
      <w:proofErr w:type="spellStart"/>
      <w:r w:rsidRPr="002C23E2">
        <w:rPr>
          <w:rFonts w:ascii="Times New Roman" w:hAnsi="Times New Roman" w:cs="Times New Roman"/>
          <w:sz w:val="28"/>
          <w:szCs w:val="28"/>
        </w:rPr>
        <w:t>Інституції</w:t>
      </w:r>
      <w:proofErr w:type="spellEnd"/>
      <w:r w:rsidRPr="0087342A">
        <w:rPr>
          <w:rFonts w:ascii="Times New Roman" w:hAnsi="Times New Roman" w:cs="Times New Roman"/>
          <w:sz w:val="28"/>
          <w:szCs w:val="28"/>
          <w:lang w:val="uk-UA"/>
        </w:rPr>
        <w:t xml:space="preserve">, інституційна зміна та функціонування економіки / Д. С. </w:t>
      </w:r>
      <w:proofErr w:type="spellStart"/>
      <w:r w:rsidRPr="0087342A">
        <w:rPr>
          <w:rFonts w:ascii="Times New Roman" w:hAnsi="Times New Roman" w:cs="Times New Roman"/>
          <w:sz w:val="28"/>
          <w:szCs w:val="28"/>
          <w:lang w:val="uk-UA"/>
        </w:rPr>
        <w:t>Норт</w:t>
      </w:r>
      <w:proofErr w:type="spellEnd"/>
      <w:r w:rsidRPr="0087342A">
        <w:rPr>
          <w:rFonts w:ascii="Times New Roman" w:hAnsi="Times New Roman" w:cs="Times New Roman"/>
          <w:sz w:val="28"/>
          <w:szCs w:val="28"/>
          <w:lang w:val="uk-UA"/>
        </w:rPr>
        <w:t>. – Київ : Основи, 2000. – 198 с.</w:t>
      </w:r>
    </w:p>
    <w:p w:rsidR="00594835" w:rsidRDefault="00594835" w:rsidP="005948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2. </w:t>
      </w:r>
      <w:r w:rsidRPr="00E01F82">
        <w:rPr>
          <w:rFonts w:ascii="Times New Roman" w:hAnsi="Times New Roman"/>
          <w:sz w:val="28"/>
          <w:szCs w:val="28"/>
        </w:rPr>
        <w:t xml:space="preserve">Талер Р. </w:t>
      </w:r>
      <w:proofErr w:type="spellStart"/>
      <w:r w:rsidRPr="00E01F82">
        <w:rPr>
          <w:rFonts w:ascii="Times New Roman" w:hAnsi="Times New Roman"/>
          <w:sz w:val="28"/>
          <w:szCs w:val="28"/>
        </w:rPr>
        <w:t>Поведінкова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F82">
        <w:rPr>
          <w:rFonts w:ascii="Times New Roman" w:hAnsi="Times New Roman"/>
          <w:sz w:val="28"/>
          <w:szCs w:val="28"/>
        </w:rPr>
        <w:t>економіка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01F82">
        <w:rPr>
          <w:rFonts w:ascii="Times New Roman" w:hAnsi="Times New Roman"/>
          <w:sz w:val="28"/>
          <w:szCs w:val="28"/>
        </w:rPr>
        <w:t>Чому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 w:rsidRPr="00E01F82">
        <w:rPr>
          <w:rFonts w:ascii="Times New Roman" w:hAnsi="Times New Roman"/>
          <w:sz w:val="28"/>
          <w:szCs w:val="28"/>
        </w:rPr>
        <w:t>діють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F82">
        <w:rPr>
          <w:rFonts w:ascii="Times New Roman" w:hAnsi="Times New Roman"/>
          <w:sz w:val="28"/>
          <w:szCs w:val="28"/>
        </w:rPr>
        <w:t>ірраціонально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і як </w:t>
      </w:r>
      <w:proofErr w:type="spellStart"/>
      <w:r w:rsidRPr="00E01F82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E01F82">
        <w:rPr>
          <w:rFonts w:ascii="Times New Roman" w:hAnsi="Times New Roman"/>
          <w:sz w:val="28"/>
          <w:szCs w:val="28"/>
        </w:rPr>
        <w:t>цього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F82">
        <w:rPr>
          <w:rFonts w:ascii="Times New Roman" w:hAnsi="Times New Roman"/>
          <w:sz w:val="28"/>
          <w:szCs w:val="28"/>
        </w:rPr>
        <w:t>вигоду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. 3-тє </w:t>
      </w:r>
      <w:proofErr w:type="spellStart"/>
      <w:r w:rsidRPr="00E01F82">
        <w:rPr>
          <w:rFonts w:ascii="Times New Roman" w:hAnsi="Times New Roman"/>
          <w:sz w:val="28"/>
          <w:szCs w:val="28"/>
        </w:rPr>
        <w:t>видання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. Пер. з англ. С. </w:t>
      </w:r>
      <w:proofErr w:type="spellStart"/>
      <w:r w:rsidRPr="00E01F82">
        <w:rPr>
          <w:rFonts w:ascii="Times New Roman" w:hAnsi="Times New Roman"/>
          <w:sz w:val="28"/>
          <w:szCs w:val="28"/>
        </w:rPr>
        <w:t>Крикунової</w:t>
      </w:r>
      <w:proofErr w:type="spellEnd"/>
      <w:r w:rsidRPr="00E01F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01F8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иїв</w:t>
      </w:r>
      <w:proofErr w:type="spellEnd"/>
      <w:r>
        <w:rPr>
          <w:rFonts w:ascii="Times New Roman" w:hAnsi="Times New Roman"/>
          <w:sz w:val="28"/>
          <w:szCs w:val="28"/>
        </w:rPr>
        <w:t>: Наш формат, 2022. 464 с.</w:t>
      </w:r>
    </w:p>
    <w:p w:rsidR="001D7ED8" w:rsidRDefault="00594835" w:rsidP="0059483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63E4F">
        <w:rPr>
          <w:rFonts w:ascii="Times New Roman" w:hAnsi="Times New Roman"/>
          <w:sz w:val="28"/>
          <w:szCs w:val="28"/>
        </w:rPr>
        <w:t xml:space="preserve">Ткач Є. В., </w:t>
      </w:r>
      <w:proofErr w:type="spellStart"/>
      <w:r w:rsidRPr="00863E4F">
        <w:rPr>
          <w:rFonts w:ascii="Times New Roman" w:hAnsi="Times New Roman"/>
          <w:sz w:val="28"/>
          <w:szCs w:val="28"/>
        </w:rPr>
        <w:t>Нікіфоров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П. О. </w:t>
      </w:r>
      <w:proofErr w:type="spellStart"/>
      <w:r w:rsidRPr="00863E4F">
        <w:rPr>
          <w:rFonts w:ascii="Times New Roman" w:hAnsi="Times New Roman"/>
          <w:sz w:val="28"/>
          <w:szCs w:val="28"/>
        </w:rPr>
        <w:t>Фіскальна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63E4F">
        <w:rPr>
          <w:rFonts w:ascii="Times New Roman" w:hAnsi="Times New Roman"/>
          <w:sz w:val="28"/>
          <w:szCs w:val="28"/>
        </w:rPr>
        <w:t>монетарна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E4F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63E4F">
        <w:rPr>
          <w:rFonts w:ascii="Times New Roman" w:hAnsi="Times New Roman"/>
          <w:sz w:val="28"/>
          <w:szCs w:val="28"/>
        </w:rPr>
        <w:t>макроекономічний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E4F">
        <w:rPr>
          <w:rFonts w:ascii="Times New Roman" w:hAnsi="Times New Roman"/>
          <w:sz w:val="28"/>
          <w:szCs w:val="28"/>
        </w:rPr>
        <w:t>аналіз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63E4F">
        <w:rPr>
          <w:rFonts w:ascii="Times New Roman" w:hAnsi="Times New Roman"/>
          <w:sz w:val="28"/>
          <w:szCs w:val="28"/>
        </w:rPr>
        <w:t>інституційне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E4F">
        <w:rPr>
          <w:rFonts w:ascii="Times New Roman" w:hAnsi="Times New Roman"/>
          <w:sz w:val="28"/>
          <w:szCs w:val="28"/>
        </w:rPr>
        <w:t>середовище</w:t>
      </w:r>
      <w:proofErr w:type="spellEnd"/>
      <w:r w:rsidRPr="00863E4F">
        <w:rPr>
          <w:rFonts w:ascii="Times New Roman" w:hAnsi="Times New Roman"/>
          <w:sz w:val="28"/>
          <w:szCs w:val="28"/>
        </w:rPr>
        <w:t>: </w:t>
      </w:r>
      <w:proofErr w:type="spellStart"/>
      <w:r w:rsidRPr="00863E4F">
        <w:rPr>
          <w:rFonts w:ascii="Times New Roman" w:hAnsi="Times New Roman"/>
          <w:sz w:val="28"/>
          <w:szCs w:val="28"/>
        </w:rPr>
        <w:t>навч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3E4F">
        <w:rPr>
          <w:rFonts w:ascii="Times New Roman" w:hAnsi="Times New Roman"/>
          <w:sz w:val="28"/>
          <w:szCs w:val="28"/>
        </w:rPr>
        <w:t>посіб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3E4F">
        <w:rPr>
          <w:rFonts w:ascii="Times New Roman" w:hAnsi="Times New Roman"/>
          <w:sz w:val="28"/>
          <w:szCs w:val="28"/>
        </w:rPr>
        <w:t>Чернівці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63E4F">
        <w:rPr>
          <w:rFonts w:ascii="Times New Roman" w:hAnsi="Times New Roman"/>
          <w:sz w:val="28"/>
          <w:szCs w:val="28"/>
        </w:rPr>
        <w:t>Чернівец</w:t>
      </w:r>
      <w:proofErr w:type="spellEnd"/>
      <w:r w:rsidRPr="00863E4F">
        <w:rPr>
          <w:rFonts w:ascii="Times New Roman" w:hAnsi="Times New Roman"/>
          <w:sz w:val="28"/>
          <w:szCs w:val="28"/>
        </w:rPr>
        <w:t xml:space="preserve">. нац. ун-т. 2022. </w:t>
      </w:r>
      <w:proofErr w:type="gramStart"/>
      <w:r w:rsidRPr="00863E4F">
        <w:rPr>
          <w:rFonts w:ascii="Times New Roman" w:hAnsi="Times New Roman"/>
          <w:sz w:val="28"/>
          <w:szCs w:val="28"/>
        </w:rPr>
        <w:t>240  с.</w:t>
      </w:r>
      <w:proofErr w:type="gramEnd"/>
    </w:p>
    <w:p w:rsidR="00C95DCD" w:rsidRPr="00C95DCD" w:rsidRDefault="00C95DCD" w:rsidP="00C95DC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C95DCD" w:rsidRPr="00C95DCD" w:rsidSect="00C95D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D4"/>
    <w:rsid w:val="000100DC"/>
    <w:rsid w:val="00066D21"/>
    <w:rsid w:val="000E5455"/>
    <w:rsid w:val="001B12DB"/>
    <w:rsid w:val="001D7ED8"/>
    <w:rsid w:val="003912DD"/>
    <w:rsid w:val="0039236F"/>
    <w:rsid w:val="003E7598"/>
    <w:rsid w:val="004E5223"/>
    <w:rsid w:val="005739FB"/>
    <w:rsid w:val="00594835"/>
    <w:rsid w:val="007B0943"/>
    <w:rsid w:val="00891061"/>
    <w:rsid w:val="00947672"/>
    <w:rsid w:val="00C5550C"/>
    <w:rsid w:val="00C7114A"/>
    <w:rsid w:val="00C72956"/>
    <w:rsid w:val="00C95DCD"/>
    <w:rsid w:val="00CA0000"/>
    <w:rsid w:val="00D649D4"/>
    <w:rsid w:val="00D73640"/>
    <w:rsid w:val="00D8669A"/>
    <w:rsid w:val="00E24EF1"/>
    <w:rsid w:val="00EE1B03"/>
    <w:rsid w:val="00E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B688"/>
  <w15:chartTrackingRefBased/>
  <w15:docId w15:val="{1A23F2DD-1197-4821-9147-19DA296C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94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 відступом Знак"/>
    <w:aliases w:val="Знак3 Знак, Знак3 Знак"/>
    <w:link w:val="a4"/>
    <w:locked/>
    <w:rsid w:val="00D73640"/>
    <w:rPr>
      <w:rFonts w:ascii="Times New Roman" w:hAnsi="Times New Roman" w:cs="Times New Roman"/>
      <w:sz w:val="36"/>
      <w:lang w:eastAsia="ru-RU"/>
    </w:rPr>
  </w:style>
  <w:style w:type="paragraph" w:styleId="a4">
    <w:name w:val="Body Text Indent"/>
    <w:aliases w:val="Знак3, Знак3"/>
    <w:basedOn w:val="a"/>
    <w:link w:val="a3"/>
    <w:unhideWhenUsed/>
    <w:rsid w:val="00D73640"/>
    <w:pPr>
      <w:spacing w:after="0" w:line="240" w:lineRule="auto"/>
      <w:ind w:firstLine="720"/>
      <w:jc w:val="both"/>
    </w:pPr>
    <w:rPr>
      <w:rFonts w:ascii="Times New Roman" w:hAnsi="Times New Roman" w:cs="Times New Roman"/>
      <w:sz w:val="36"/>
      <w:lang w:val="uk-UA" w:eastAsia="ru-RU"/>
    </w:rPr>
  </w:style>
  <w:style w:type="character" w:customStyle="1" w:styleId="1">
    <w:name w:val="Основний текст з відступом Знак1"/>
    <w:basedOn w:val="a0"/>
    <w:uiPriority w:val="99"/>
    <w:semiHidden/>
    <w:rsid w:val="00D73640"/>
    <w:rPr>
      <w:lang w:val="ru-RU"/>
    </w:rPr>
  </w:style>
  <w:style w:type="paragraph" w:styleId="a5">
    <w:name w:val="List Paragraph"/>
    <w:basedOn w:val="a"/>
    <w:uiPriority w:val="34"/>
    <w:qFormat/>
    <w:rsid w:val="00594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3733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Банарик</dc:creator>
  <cp:keywords/>
  <dc:description/>
  <cp:lastModifiedBy>admin</cp:lastModifiedBy>
  <cp:revision>20</cp:revision>
  <dcterms:created xsi:type="dcterms:W3CDTF">2024-04-10T01:19:00Z</dcterms:created>
  <dcterms:modified xsi:type="dcterms:W3CDTF">2024-04-16T14:24:00Z</dcterms:modified>
</cp:coreProperties>
</file>