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E19" w:rsidRDefault="00C95271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proofErr w:type="spellStart"/>
      <w:r>
        <w:rPr>
          <w:rFonts w:ascii="Times New Roman" w:hAnsi="Times New Roman"/>
          <w:sz w:val="28"/>
          <w:szCs w:val="28"/>
          <w:lang w:val="ru-RU"/>
        </w:rPr>
        <w:t>Тематичний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напрям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1. Фінансова система України в умовах війни та післявоєнної модернізації.</w:t>
      </w:r>
    </w:p>
    <w:p w:rsidR="00592E19" w:rsidRDefault="00C95271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УДК 336.7 </w:t>
      </w:r>
    </w:p>
    <w:p w:rsidR="00592E19" w:rsidRDefault="00C95271">
      <w:pPr>
        <w:wordWrap w:val="0"/>
        <w:spacing w:line="360" w:lineRule="auto"/>
        <w:jc w:val="right"/>
        <w:rPr>
          <w:rFonts w:ascii="Times New Roman" w:hAnsi="Times New Roman"/>
          <w:b/>
          <w:i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  <w:lang w:val="uk-UA"/>
        </w:rPr>
        <w:t>Легкоступ</w:t>
      </w:r>
      <w:proofErr w:type="spellEnd"/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І.І.</w:t>
      </w:r>
    </w:p>
    <w:p w:rsidR="00592E19" w:rsidRDefault="00C95271">
      <w:pPr>
        <w:wordWrap w:val="0"/>
        <w:spacing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к.е.н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., асистент кафедри фінансів і кредиту </w:t>
      </w:r>
    </w:p>
    <w:p w:rsidR="00592E19" w:rsidRDefault="00C95271">
      <w:pPr>
        <w:wordWrap w:val="0"/>
        <w:spacing w:line="360" w:lineRule="auto"/>
        <w:jc w:val="right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Ткач В.В.</w:t>
      </w:r>
    </w:p>
    <w:p w:rsidR="00592E19" w:rsidRDefault="00C95271">
      <w:pPr>
        <w:wordWrap w:val="0"/>
        <w:spacing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здобувач вищої освіти</w:t>
      </w:r>
    </w:p>
    <w:p w:rsidR="00592E19" w:rsidRDefault="00C95271">
      <w:pPr>
        <w:wordWrap w:val="0"/>
        <w:spacing w:line="360" w:lineRule="auto"/>
        <w:jc w:val="right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Чернівецький національний університет імені Юрія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Федьковича</w:t>
      </w:r>
      <w:proofErr w:type="spellEnd"/>
    </w:p>
    <w:p w:rsidR="00592E19" w:rsidRDefault="00592E19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592E19" w:rsidRDefault="00C95271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ЦИФРОВІ ВАЛЮТИ ТА ЇХ ВПЛИВ НА ФІНАНСОВУ СИСТЕМУ УКРАЇНИ: СТАН ТА ПЕРСПЕКТИВИ </w:t>
      </w:r>
    </w:p>
    <w:p w:rsidR="00592E19" w:rsidRDefault="00C95271">
      <w:pPr>
        <w:spacing w:line="360" w:lineRule="auto"/>
        <w:ind w:firstLineChars="125" w:firstLine="3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сучасних умовах України дедалі більшого поширення набувають цифрові валюти. Це пов’язано із тим, що населення та бізнес в умовах форс-мажорних обставин, пов’язаних із воєнними діями, шукають додаткові можливості для інвестицій та розрахунків за товари та послуги. Оскільки правовий статус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криптовалюти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Україні не визначений, а Податковий кодекс не містить положень щодо її оподаткування, відбувається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тінізація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доволі великих доходів на ринку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криптовалют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[1]. </w:t>
      </w:r>
    </w:p>
    <w:p w:rsidR="00592E19" w:rsidRDefault="00C95271">
      <w:pPr>
        <w:spacing w:line="360" w:lineRule="auto"/>
        <w:ind w:firstLineChars="125" w:firstLine="3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тлі поширення популярності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криптовалют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розрахунків ними центральні банки провідних країн світу планують запровадити в найближчі 10 років власні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фіатні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цифрові валюти. До цих країн також входить і Україна. Цифрова валюта центрального банку України - це цифровий вид валюти, який відображає у собі всі характеристики звичайних матеріальних грошей, які створюються в обіг Національним банком України. Цифрова валюта центрального банку матиме таке ж саме місце в економіці, як і звичайна традиційна наразі гривня.</w:t>
      </w:r>
    </w:p>
    <w:p w:rsidR="00592E19" w:rsidRDefault="00C95271">
      <w:pPr>
        <w:spacing w:line="360" w:lineRule="auto"/>
        <w:ind w:firstLineChars="125" w:firstLine="3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Потрібно розрізняти цифрові валюти центральних банків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криптовалюти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Адже,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криптовалюта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- це один із видів цифрової валюти.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Криптовалюти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наразі здійснюють обіг у децентралізованих мережах поза контролем центральних банків або неофіційно. А цифрова валюта центрального банку може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контролюватися з боку держави та здійснюватиме свій обіг офіційно на рівні звичних матеріальних коштів. В період війни в Україні цифрові валюти центрального банку могли б знизити рівень корупції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тінізації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економіки. Адже, кожний платіж можливо буде контролювати та проаналізувати в державних установах. У свою чергу, це призведе до збільшення податкових надходжень до бюджетів та покращення економіки України в цілому. </w:t>
      </w:r>
    </w:p>
    <w:p w:rsidR="00592E19" w:rsidRDefault="00C95271">
      <w:pPr>
        <w:spacing w:line="360" w:lineRule="auto"/>
        <w:ind w:firstLineChars="125" w:firstLine="3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Запровадження цифрових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фіатних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валют надає й інші переваги та можливості урядам держав у регулюванні та контролі за грошовим обігом: «CBDC відкривають центробанкам та урядам світу двері до абсолютно нового регулювання та надають їм владу, якої у них ще не було. І мова не лише про ширші можливості зі збору платіжної інформації громадян,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деанонімізацію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розрахунків, мінімізацію відмивання грошей чи ухилення від оподаткування. Наприклад, при здійсненні виплат цифрові гроші можна "програмувати". Технологічно CBDC можуть мати й інші функції, наприклад, термін придатності грошей. У теорії це би мало стимулювати населення до витрат і пришвидшувало б обіг грошей в економіці</w:t>
      </w:r>
      <w:r>
        <w:rPr>
          <w:rFonts w:ascii="Times New Roman" w:hAnsi="Times New Roman"/>
          <w:sz w:val="28"/>
          <w:szCs w:val="28"/>
          <w:lang w:val="ru-RU"/>
        </w:rPr>
        <w:t>...» [2].</w:t>
      </w:r>
    </w:p>
    <w:p w:rsidR="00592E19" w:rsidRPr="00C95271" w:rsidRDefault="00C95271">
      <w:pPr>
        <w:spacing w:line="360" w:lineRule="auto"/>
        <w:ind w:firstLineChars="125" w:firstLine="3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Національний банк України планує запустити в найближчому часі цифрову валюту - Е-гривня. Е-гривня - це цифровий вид національної гривні, емітентом, якого виступає НБУ. “Ключове призначення е-гривні, на думку регулятора, – ефективно виконувати всі функції грошей, доповнюючи готівкову та безготівкову форми гривні. Використання е-гривні має бути зручним та доступним для всіх верств населення, юридичних осіб, державних органів, банків та небанківських надавачів платіжних послуг...”. </w:t>
      </w:r>
      <w:r w:rsidRPr="00C95271">
        <w:rPr>
          <w:rFonts w:ascii="Times New Roman" w:hAnsi="Times New Roman"/>
          <w:sz w:val="28"/>
          <w:szCs w:val="28"/>
          <w:lang w:val="uk-UA"/>
        </w:rPr>
        <w:t>[4]</w:t>
      </w:r>
    </w:p>
    <w:p w:rsidR="00592E19" w:rsidRDefault="00C95271">
      <w:pPr>
        <w:spacing w:line="360" w:lineRule="auto"/>
        <w:ind w:firstLineChars="125" w:firstLine="3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зв’язку із поширенням розрахунків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криптовалютами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Україні уряду потрібно терміново вносити зміни до законодавства щодо обігу та оподаткування цифрових валют, а саме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криптовалют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Адже, це допоможе нам збільшити надходження коштів до державного та міських бюджетів України. Це доволі великі суми, адже значна частина населення України вже здійснюють свою діяльність у сфері купівлі-продажу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криптовалют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Основні види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криптовалют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показано на рис.1.1.</w:t>
      </w:r>
    </w:p>
    <w:p w:rsidR="00592E19" w:rsidRDefault="00C95271">
      <w:pPr>
        <w:spacing w:line="360" w:lineRule="auto"/>
        <w:ind w:firstLineChars="125" w:firstLine="35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lastRenderedPageBreak/>
        <w:drawing>
          <wp:inline distT="0" distB="0" distL="114300" distR="114300">
            <wp:extent cx="3728085" cy="2795905"/>
            <wp:effectExtent l="0" t="0" r="5715" b="4445"/>
            <wp:docPr id="2" name="Picture 2" descr="Основні види криптовалюти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Основні види криптовалюти 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28085" cy="279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E19" w:rsidRDefault="00C95271">
      <w:pPr>
        <w:spacing w:line="360" w:lineRule="auto"/>
        <w:ind w:firstLineChars="125" w:firstLine="35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Рис. 1. Основні види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криптовалют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</w:rPr>
        <w:t>]</w:t>
      </w:r>
    </w:p>
    <w:p w:rsidR="00592E19" w:rsidRDefault="00592E19">
      <w:pPr>
        <w:spacing w:line="360" w:lineRule="auto"/>
        <w:ind w:firstLineChars="125" w:firstLine="350"/>
        <w:jc w:val="center"/>
        <w:rPr>
          <w:rFonts w:ascii="Times New Roman" w:hAnsi="Times New Roman"/>
          <w:sz w:val="28"/>
          <w:szCs w:val="28"/>
        </w:rPr>
      </w:pPr>
    </w:p>
    <w:p w:rsidR="00592E19" w:rsidRDefault="00C95271">
      <w:pPr>
        <w:spacing w:line="360" w:lineRule="auto"/>
        <w:ind w:firstLineChars="125" w:firstLine="3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Основною перевагою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криптовалют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 сьогодні є змога швидкого, відкритого, анонімного, без адміністративних перешкод та додаткових витрат здійснення розрахунків та обороту коштів. Завдяки таким перевагам, українці мають змогу за рахунок частини доходів від </w:t>
      </w:r>
      <w:r w:rsidR="00343C87">
        <w:rPr>
          <w:rFonts w:ascii="Times New Roman" w:hAnsi="Times New Roman"/>
          <w:sz w:val="28"/>
          <w:szCs w:val="28"/>
          <w:lang w:val="uk-UA"/>
        </w:rPr>
        <w:t xml:space="preserve">інвестиції в </w:t>
      </w:r>
      <w:proofErr w:type="spellStart"/>
      <w:r w:rsidR="00343C87">
        <w:rPr>
          <w:rFonts w:ascii="Times New Roman" w:hAnsi="Times New Roman"/>
          <w:sz w:val="28"/>
          <w:szCs w:val="28"/>
          <w:lang w:val="uk-UA"/>
        </w:rPr>
        <w:t>крипто</w:t>
      </w:r>
      <w:r>
        <w:rPr>
          <w:rFonts w:ascii="Times New Roman" w:hAnsi="Times New Roman"/>
          <w:sz w:val="28"/>
          <w:szCs w:val="28"/>
          <w:lang w:val="uk-UA"/>
        </w:rPr>
        <w:t>валют</w:t>
      </w:r>
      <w:r w:rsidR="00343C87">
        <w:rPr>
          <w:rFonts w:ascii="Times New Roman" w:hAnsi="Times New Roman"/>
          <w:sz w:val="28"/>
          <w:szCs w:val="28"/>
          <w:lang w:val="uk-UA"/>
        </w:rPr>
        <w:t>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здійснювати пожертви на допомогу ЗСУ в любій точці світу. Пожертви можуть здійснюватись навіть самою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криптовалютою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Звісно, на початку війни виникали певні труднощі у переведенні отриманої цифрової валюти у національну валюту. Але, разом із тим, благодійні фонди і волонтери могли надалі оплачувати потреби ЗСУ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криптовалютою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яку отримали </w:t>
      </w:r>
      <w:r w:rsidR="00343C87">
        <w:rPr>
          <w:rFonts w:ascii="Times New Roman" w:hAnsi="Times New Roman"/>
          <w:sz w:val="28"/>
          <w:szCs w:val="28"/>
          <w:lang w:val="uk-UA"/>
        </w:rPr>
        <w:t xml:space="preserve">як </w:t>
      </w:r>
      <w:proofErr w:type="spellStart"/>
      <w:r w:rsidR="00343C87">
        <w:rPr>
          <w:rFonts w:ascii="Times New Roman" w:hAnsi="Times New Roman"/>
          <w:sz w:val="28"/>
          <w:szCs w:val="28"/>
          <w:lang w:val="uk-UA"/>
        </w:rPr>
        <w:t>донати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592E19" w:rsidRDefault="00C95271">
      <w:pPr>
        <w:spacing w:line="360" w:lineRule="auto"/>
        <w:ind w:firstLineChars="125" w:firstLine="3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Наступною перевагою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криптовалют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є те, що рахунки, на яких знаходяться цифрові валюти, </w:t>
      </w:r>
      <w:r w:rsidR="00343C87">
        <w:rPr>
          <w:rFonts w:ascii="Times New Roman" w:hAnsi="Times New Roman"/>
          <w:sz w:val="28"/>
          <w:szCs w:val="28"/>
          <w:lang w:val="uk-UA"/>
        </w:rPr>
        <w:t xml:space="preserve">завдяки технології </w:t>
      </w:r>
      <w:proofErr w:type="spellStart"/>
      <w:r w:rsidR="00343C87">
        <w:rPr>
          <w:rFonts w:ascii="Times New Roman" w:hAnsi="Times New Roman"/>
          <w:sz w:val="28"/>
          <w:szCs w:val="28"/>
          <w:lang w:val="uk-UA"/>
        </w:rPr>
        <w:t>блокчейн</w:t>
      </w:r>
      <w:proofErr w:type="spellEnd"/>
      <w:r w:rsidR="00343C8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є більш захищеними</w:t>
      </w:r>
      <w:r w:rsidR="00343C87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ніж звичайні банківські рахунки. Тому, раціональніше основну частину своїх коштів розміщувати саме на таких рахунках. Це допоможе у свою чергу зменшити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крадіжкі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власних коштів у населення та інших важливих установ, які відкрили ці рахунки. А також,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криптовалюти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допоможуть зберегти власникам вартість своїх інвестованих коштів на відміну від коштів у гривні, адже інфляція кожного дня тільки збільшується, і гривня наразі втрачає свої позиції. </w:t>
      </w:r>
    </w:p>
    <w:p w:rsidR="00592E19" w:rsidRDefault="00C95271">
      <w:pPr>
        <w:spacing w:line="360" w:lineRule="auto"/>
        <w:ind w:firstLineChars="125" w:firstLine="3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Отже, розширення обігу та ринку цифрових валюти має переваги як для населення, так і для держави. Україна повинна ретельно поставитися до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питання законодавчого регулювання руху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криптовалют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Україні. Звісно, в першу чергу це включення їх до оподаткування. Тому що, наразі Україна втрачає доволі багато грошових ресурсів, через те купівля-продаж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криптовалюти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здійснюється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тінізовано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На сьогоднішній день, Україні потрібно швидше емітувати Е-гривню, адже вона допоможе зменшити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тінізацію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корупцію в країні, в тому числі збільшити надходження коштів до бюджету. </w:t>
      </w:r>
    </w:p>
    <w:p w:rsidR="00592E19" w:rsidRDefault="00592E19">
      <w:pPr>
        <w:spacing w:line="360" w:lineRule="auto"/>
        <w:ind w:firstLineChars="125" w:firstLine="35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92E19" w:rsidRDefault="00C95271">
      <w:pPr>
        <w:spacing w:line="360" w:lineRule="auto"/>
        <w:ind w:firstLineChars="125" w:firstLine="35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Список використаних джерел:</w:t>
      </w:r>
    </w:p>
    <w:p w:rsidR="00592E19" w:rsidRDefault="00C95271">
      <w:pPr>
        <w:numPr>
          <w:ilvl w:val="0"/>
          <w:numId w:val="1"/>
        </w:numPr>
        <w:spacing w:line="360" w:lineRule="auto"/>
        <w:ind w:firstLine="35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Каращук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Оксана. Як оподатковувати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криптовалюту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Україні? </w:t>
      </w:r>
      <w:r>
        <w:rPr>
          <w:rFonts w:ascii="Times New Roman" w:hAnsi="Times New Roman"/>
          <w:i/>
          <w:sz w:val="28"/>
          <w:szCs w:val="28"/>
        </w:rPr>
        <w:t>LIGA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ZAKON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2024. 16 травня. </w:t>
      </w:r>
      <w:r>
        <w:rPr>
          <w:rFonts w:ascii="Times New Roman" w:hAnsi="Times New Roman"/>
          <w:sz w:val="28"/>
          <w:szCs w:val="28"/>
        </w:rPr>
        <w:t>URL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hyperlink r:id="rId7" w:history="1">
        <w:r>
          <w:rPr>
            <w:rStyle w:val="a5"/>
            <w:rFonts w:ascii="Times New Roman" w:hAnsi="Times New Roman"/>
            <w:sz w:val="28"/>
            <w:szCs w:val="28"/>
          </w:rPr>
          <w:t>https</w:t>
        </w:r>
        <w:r>
          <w:rPr>
            <w:rStyle w:val="a5"/>
            <w:rFonts w:ascii="Times New Roman" w:hAnsi="Times New Roman"/>
            <w:sz w:val="28"/>
            <w:szCs w:val="28"/>
            <w:lang w:val="uk-UA"/>
          </w:rPr>
          <w:t>://</w:t>
        </w:r>
        <w:proofErr w:type="spellStart"/>
        <w:r>
          <w:rPr>
            <w:rStyle w:val="a5"/>
            <w:rFonts w:ascii="Times New Roman" w:hAnsi="Times New Roman"/>
            <w:sz w:val="28"/>
            <w:szCs w:val="28"/>
          </w:rPr>
          <w:t>jurliga</w:t>
        </w:r>
        <w:proofErr w:type="spellEnd"/>
        <w:r>
          <w:rPr>
            <w:rStyle w:val="a5"/>
            <w:rFonts w:ascii="Times New Roman" w:hAnsi="Times New Roman"/>
            <w:sz w:val="28"/>
            <w:szCs w:val="28"/>
            <w:lang w:val="uk-UA"/>
          </w:rPr>
          <w:t>.</w:t>
        </w:r>
        <w:proofErr w:type="spellStart"/>
        <w:r>
          <w:rPr>
            <w:rStyle w:val="a5"/>
            <w:rFonts w:ascii="Times New Roman" w:hAnsi="Times New Roman"/>
            <w:sz w:val="28"/>
            <w:szCs w:val="28"/>
          </w:rPr>
          <w:t>ligazakon</w:t>
        </w:r>
        <w:proofErr w:type="spellEnd"/>
        <w:r>
          <w:rPr>
            <w:rStyle w:val="a5"/>
            <w:rFonts w:ascii="Times New Roman" w:hAnsi="Times New Roman"/>
            <w:sz w:val="28"/>
            <w:szCs w:val="28"/>
            <w:lang w:val="uk-UA"/>
          </w:rPr>
          <w:t>.</w:t>
        </w:r>
        <w:r>
          <w:rPr>
            <w:rStyle w:val="a5"/>
            <w:rFonts w:ascii="Times New Roman" w:hAnsi="Times New Roman"/>
            <w:sz w:val="28"/>
            <w:szCs w:val="28"/>
          </w:rPr>
          <w:t>net</w:t>
        </w:r>
        <w:r>
          <w:rPr>
            <w:rStyle w:val="a5"/>
            <w:rFonts w:ascii="Times New Roman" w:hAnsi="Times New Roman"/>
            <w:sz w:val="28"/>
            <w:szCs w:val="28"/>
            <w:lang w:val="uk-UA"/>
          </w:rPr>
          <w:t>/</w:t>
        </w:r>
        <w:proofErr w:type="spellStart"/>
        <w:r>
          <w:rPr>
            <w:rStyle w:val="a5"/>
            <w:rFonts w:ascii="Times New Roman" w:hAnsi="Times New Roman"/>
            <w:sz w:val="28"/>
            <w:szCs w:val="28"/>
          </w:rPr>
          <w:t>analitycs</w:t>
        </w:r>
        <w:proofErr w:type="spellEnd"/>
        <w:r>
          <w:rPr>
            <w:rStyle w:val="a5"/>
            <w:rFonts w:ascii="Times New Roman" w:hAnsi="Times New Roman"/>
            <w:sz w:val="28"/>
            <w:szCs w:val="28"/>
            <w:lang w:val="uk-UA"/>
          </w:rPr>
          <w:t>/227749_</w:t>
        </w:r>
        <w:r>
          <w:rPr>
            <w:rStyle w:val="a5"/>
            <w:rFonts w:ascii="Times New Roman" w:hAnsi="Times New Roman"/>
            <w:sz w:val="28"/>
            <w:szCs w:val="28"/>
          </w:rPr>
          <w:t>yak</w:t>
        </w:r>
        <w:r>
          <w:rPr>
            <w:rStyle w:val="a5"/>
            <w:rFonts w:ascii="Times New Roman" w:hAnsi="Times New Roman"/>
            <w:sz w:val="28"/>
            <w:szCs w:val="28"/>
            <w:lang w:val="uk-UA"/>
          </w:rPr>
          <w:t>-</w:t>
        </w:r>
        <w:proofErr w:type="spellStart"/>
        <w:r>
          <w:rPr>
            <w:rStyle w:val="a5"/>
            <w:rFonts w:ascii="Times New Roman" w:hAnsi="Times New Roman"/>
            <w:sz w:val="28"/>
            <w:szCs w:val="28"/>
          </w:rPr>
          <w:t>opodatkovuvati</w:t>
        </w:r>
        <w:proofErr w:type="spellEnd"/>
        <w:r>
          <w:rPr>
            <w:rStyle w:val="a5"/>
            <w:rFonts w:ascii="Times New Roman" w:hAnsi="Times New Roman"/>
            <w:sz w:val="28"/>
            <w:szCs w:val="28"/>
            <w:lang w:val="uk-UA"/>
          </w:rPr>
          <w:t>-</w:t>
        </w:r>
        <w:proofErr w:type="spellStart"/>
        <w:r>
          <w:rPr>
            <w:rStyle w:val="a5"/>
            <w:rFonts w:ascii="Times New Roman" w:hAnsi="Times New Roman"/>
            <w:sz w:val="28"/>
            <w:szCs w:val="28"/>
          </w:rPr>
          <w:t>kriptovalyutu</w:t>
        </w:r>
        <w:proofErr w:type="spellEnd"/>
        <w:r>
          <w:rPr>
            <w:rStyle w:val="a5"/>
            <w:rFonts w:ascii="Times New Roman" w:hAnsi="Times New Roman"/>
            <w:sz w:val="28"/>
            <w:szCs w:val="28"/>
            <w:lang w:val="uk-UA"/>
          </w:rPr>
          <w:t>-</w:t>
        </w:r>
        <w:r>
          <w:rPr>
            <w:rStyle w:val="a5"/>
            <w:rFonts w:ascii="Times New Roman" w:hAnsi="Times New Roman"/>
            <w:sz w:val="28"/>
            <w:szCs w:val="28"/>
          </w:rPr>
          <w:t>v</w:t>
        </w:r>
        <w:r>
          <w:rPr>
            <w:rStyle w:val="a5"/>
            <w:rFonts w:ascii="Times New Roman" w:hAnsi="Times New Roman"/>
            <w:sz w:val="28"/>
            <w:szCs w:val="28"/>
            <w:lang w:val="uk-UA"/>
          </w:rPr>
          <w:t>-</w:t>
        </w:r>
        <w:proofErr w:type="spellStart"/>
        <w:r>
          <w:rPr>
            <w:rStyle w:val="a5"/>
            <w:rFonts w:ascii="Times New Roman" w:hAnsi="Times New Roman"/>
            <w:sz w:val="28"/>
            <w:szCs w:val="28"/>
          </w:rPr>
          <w:t>ukran</w:t>
        </w:r>
        <w:proofErr w:type="spellEnd"/>
      </w:hyperlink>
      <w:r>
        <w:rPr>
          <w:rFonts w:ascii="Times New Roman" w:hAnsi="Times New Roman"/>
          <w:sz w:val="28"/>
          <w:szCs w:val="28"/>
          <w:lang w:val="uk-UA"/>
        </w:rPr>
        <w:t xml:space="preserve"> (дата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зверення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28.03.2025).</w:t>
      </w:r>
    </w:p>
    <w:p w:rsidR="00592E19" w:rsidRDefault="00C95271">
      <w:pPr>
        <w:numPr>
          <w:ilvl w:val="0"/>
          <w:numId w:val="1"/>
        </w:numPr>
        <w:spacing w:line="360" w:lineRule="auto"/>
        <w:ind w:firstLineChars="125" w:firstLine="3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Е-гривня на підході. Як світ переходить на крипту та що зробила для цього Україна. </w:t>
      </w:r>
      <w:r>
        <w:rPr>
          <w:rFonts w:ascii="Times New Roman" w:hAnsi="Times New Roman"/>
          <w:i/>
          <w:iCs/>
          <w:sz w:val="28"/>
          <w:szCs w:val="28"/>
          <w:lang w:val="uk-UA"/>
        </w:rPr>
        <w:t xml:space="preserve">Економічна правда. </w:t>
      </w:r>
      <w:r>
        <w:rPr>
          <w:rFonts w:ascii="Times New Roman" w:hAnsi="Times New Roman"/>
          <w:sz w:val="28"/>
          <w:szCs w:val="28"/>
          <w:lang w:val="uk-UA"/>
        </w:rPr>
        <w:t>13 вересня 2021 року.</w:t>
      </w:r>
      <w:r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URL</w:t>
      </w:r>
      <w:r>
        <w:rPr>
          <w:rFonts w:ascii="Times New Roman" w:hAnsi="Times New Roman"/>
          <w:sz w:val="28"/>
          <w:szCs w:val="28"/>
          <w:lang w:val="ru-RU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8" w:history="1">
        <w:r>
          <w:rPr>
            <w:rStyle w:val="a5"/>
            <w:rFonts w:ascii="Times New Roman" w:hAnsi="Times New Roman"/>
            <w:sz w:val="28"/>
            <w:szCs w:val="28"/>
            <w:lang w:val="uk-UA"/>
          </w:rPr>
          <w:t>https://epravda.com.ua/publications/2021/09/13/677727/</w:t>
        </w:r>
      </w:hyperlink>
      <w:r>
        <w:rPr>
          <w:rFonts w:ascii="Times New Roman" w:hAnsi="Times New Roman"/>
          <w:sz w:val="28"/>
          <w:szCs w:val="28"/>
          <w:lang w:val="uk-UA"/>
        </w:rPr>
        <w:t xml:space="preserve"> (дата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зверення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28.03.2025).</w:t>
      </w:r>
    </w:p>
    <w:p w:rsidR="00592E19" w:rsidRDefault="00C95271">
      <w:pPr>
        <w:numPr>
          <w:ilvl w:val="0"/>
          <w:numId w:val="1"/>
        </w:numPr>
        <w:spacing w:line="360" w:lineRule="auto"/>
        <w:ind w:firstLineChars="125" w:firstLine="35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Криптовалюта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види та їх особливості.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FinAP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18 серпня 2022 року. </w:t>
      </w:r>
      <w:r>
        <w:rPr>
          <w:rFonts w:ascii="Times New Roman" w:hAnsi="Times New Roman"/>
          <w:sz w:val="28"/>
          <w:szCs w:val="28"/>
        </w:rPr>
        <w:t>URL</w:t>
      </w:r>
      <w:r>
        <w:rPr>
          <w:rFonts w:ascii="Times New Roman" w:hAnsi="Times New Roman"/>
          <w:sz w:val="28"/>
          <w:szCs w:val="28"/>
          <w:lang w:val="ru-RU"/>
        </w:rPr>
        <w:t xml:space="preserve">: </w:t>
      </w:r>
      <w:hyperlink r:id="rId9" w:history="1">
        <w:r>
          <w:rPr>
            <w:rStyle w:val="a5"/>
            <w:rFonts w:ascii="Times New Roman" w:hAnsi="Times New Roman"/>
            <w:sz w:val="28"/>
            <w:szCs w:val="28"/>
            <w:lang w:val="ru-RU"/>
          </w:rPr>
          <w:t>https://finap.com.ua/kriptovalyuta-vidi-ta-yih-osoblivosti/</w:t>
        </w:r>
      </w:hyperlink>
      <w:r>
        <w:rPr>
          <w:rFonts w:ascii="Times New Roman" w:hAnsi="Times New Roman"/>
          <w:sz w:val="28"/>
          <w:szCs w:val="28"/>
          <w:lang w:val="ru-RU"/>
        </w:rPr>
        <w:t xml:space="preserve"> (дата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звернення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27.03.2025).</w:t>
      </w:r>
    </w:p>
    <w:p w:rsidR="00592E19" w:rsidRDefault="00C95271">
      <w:pPr>
        <w:numPr>
          <w:ilvl w:val="0"/>
          <w:numId w:val="1"/>
        </w:numPr>
        <w:spacing w:line="360" w:lineRule="auto"/>
        <w:ind w:firstLineChars="125" w:firstLine="3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 e-гривню – цифрові гроші Національного банку. </w:t>
      </w:r>
      <w:r>
        <w:rPr>
          <w:rFonts w:ascii="Times New Roman" w:hAnsi="Times New Roman"/>
          <w:i/>
          <w:iCs/>
          <w:sz w:val="28"/>
          <w:szCs w:val="28"/>
          <w:lang w:val="uk-UA"/>
        </w:rPr>
        <w:t xml:space="preserve">Національний банк України. </w:t>
      </w:r>
      <w:r>
        <w:rPr>
          <w:rFonts w:ascii="Times New Roman" w:hAnsi="Times New Roman"/>
          <w:sz w:val="28"/>
          <w:szCs w:val="28"/>
        </w:rPr>
        <w:t>URL</w:t>
      </w:r>
      <w:r>
        <w:rPr>
          <w:rFonts w:ascii="Times New Roman" w:hAnsi="Times New Roman"/>
          <w:sz w:val="28"/>
          <w:szCs w:val="28"/>
          <w:lang w:val="ru-RU"/>
        </w:rPr>
        <w:t xml:space="preserve">: </w:t>
      </w:r>
      <w:hyperlink r:id="rId10" w:history="1">
        <w:r>
          <w:rPr>
            <w:rStyle w:val="a5"/>
            <w:rFonts w:ascii="Times New Roman" w:hAnsi="Times New Roman"/>
            <w:sz w:val="28"/>
            <w:szCs w:val="28"/>
            <w:lang w:val="ru-RU"/>
          </w:rPr>
          <w:t>https://bank.gov.ua/ua/payments/e-hryvnia</w:t>
        </w:r>
      </w:hyperlink>
      <w:r>
        <w:rPr>
          <w:rFonts w:ascii="Times New Roman" w:hAnsi="Times New Roman"/>
          <w:sz w:val="28"/>
          <w:szCs w:val="28"/>
          <w:lang w:val="ru-RU"/>
        </w:rPr>
        <w:t xml:space="preserve"> (дата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звернення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28.03.2025).</w:t>
      </w:r>
    </w:p>
    <w:p w:rsidR="00592E19" w:rsidRDefault="00592E19">
      <w:pPr>
        <w:spacing w:line="360" w:lineRule="auto"/>
        <w:ind w:firstLineChars="125" w:firstLine="35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92E19" w:rsidRDefault="00592E1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592E19">
      <w:pgSz w:w="11906" w:h="16838"/>
      <w:pgMar w:top="1134" w:right="1134" w:bottom="1134" w:left="1134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altName w:val="Microsoft YaHei"/>
    <w:charset w:val="86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D9BFD"/>
    <w:multiLevelType w:val="singleLevel"/>
    <w:tmpl w:val="3A8D9BFD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AC2EE6"/>
    <w:rsid w:val="000D3651"/>
    <w:rsid w:val="001014AC"/>
    <w:rsid w:val="001050DD"/>
    <w:rsid w:val="002A4D5A"/>
    <w:rsid w:val="002D6825"/>
    <w:rsid w:val="00343C87"/>
    <w:rsid w:val="00427788"/>
    <w:rsid w:val="00525541"/>
    <w:rsid w:val="005353D4"/>
    <w:rsid w:val="00592E19"/>
    <w:rsid w:val="00595A6B"/>
    <w:rsid w:val="007539A3"/>
    <w:rsid w:val="007B29A6"/>
    <w:rsid w:val="008B5843"/>
    <w:rsid w:val="00920DAF"/>
    <w:rsid w:val="00990DFE"/>
    <w:rsid w:val="009B0854"/>
    <w:rsid w:val="009E2E31"/>
    <w:rsid w:val="00A6695B"/>
    <w:rsid w:val="00BF4E91"/>
    <w:rsid w:val="00C076CB"/>
    <w:rsid w:val="00C95271"/>
    <w:rsid w:val="00D7479C"/>
    <w:rsid w:val="00DA1125"/>
    <w:rsid w:val="00E8797A"/>
    <w:rsid w:val="00F87CDA"/>
    <w:rsid w:val="00FC7181"/>
    <w:rsid w:val="0EAC2EE6"/>
    <w:rsid w:val="35B94E29"/>
    <w:rsid w:val="5209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rFonts w:ascii="Tahoma" w:hAnsi="Tahoma" w:cs="Tahoma"/>
      <w:sz w:val="16"/>
      <w:szCs w:val="16"/>
    </w:rPr>
  </w:style>
  <w:style w:type="character" w:styleId="a5">
    <w:name w:val="Hyperlink"/>
    <w:basedOn w:val="a0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qFormat/>
    <w:rPr>
      <w:rFonts w:ascii="Tahom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rFonts w:ascii="Tahoma" w:hAnsi="Tahoma" w:cs="Tahoma"/>
      <w:sz w:val="16"/>
      <w:szCs w:val="16"/>
    </w:rPr>
  </w:style>
  <w:style w:type="character" w:styleId="a5">
    <w:name w:val="Hyperlink"/>
    <w:basedOn w:val="a0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qFormat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ravda.com.ua/publications/2021/09/13/677727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urliga.ligazakon.net/analitycs/227749_yak-opodatkovuvati-kriptovalyutu-v-ukra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ank.gov.ua/ua/payments/e-hryv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nap.com.ua/kriptovalyuta-vidi-ta-yih-osoblivosti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974</Words>
  <Characters>5555</Characters>
  <Application>Microsoft Office Word</Application>
  <DocSecurity>0</DocSecurity>
  <Lines>46</Lines>
  <Paragraphs>13</Paragraphs>
  <ScaleCrop>false</ScaleCrop>
  <Company>diakov.net</Company>
  <LinksUpToDate>false</LinksUpToDate>
  <CharactersWithSpaces>6516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RePack by Diakov</cp:lastModifiedBy>
  <cp:revision>3</cp:revision>
  <dcterms:created xsi:type="dcterms:W3CDTF">2025-03-29T15:48:00Z</dcterms:created>
  <dcterms:modified xsi:type="dcterms:W3CDTF">2025-03-29T16:15:00Z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1033-12.2.0.20348</vt:lpwstr>
  </property>
  <property fmtid="{D5CDD505-2E9C-101B-9397-08002B2CF9AE}" pid="3" name="ICV">
    <vt:lpwstr>8E96B5D886BC4C78B86A96D3D00C0A52_11</vt:lpwstr>
  </property>
</Properties>
</file>