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before="0" w:line="24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УДК 82.2:81‘25</w:t>
      </w:r>
    </w:p>
    <w:p w:rsidR="00000000" w:rsidDel="00000000" w:rsidP="00000000" w:rsidRDefault="00000000" w:rsidRPr="00000000" w14:paraId="00000002">
      <w:pPr>
        <w:spacing w:after="0" w:before="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КОГНІТИВНА ОНТОЛОГІЯ ПЕРЕКЛАДАЦЬКОГО МЕТОДУ МАКСИМА РИЛЬСЬКОГО (на матеріалі перекладів п’єс ,,Король Лір” та ,,Дванадцята ніч”)</w:t>
      </w:r>
    </w:p>
    <w:p w:rsidR="00000000" w:rsidDel="00000000" w:rsidP="00000000" w:rsidRDefault="00000000" w:rsidRPr="00000000" w14:paraId="00000003">
      <w:pPr>
        <w:spacing w:after="0" w:before="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4">
      <w:pPr>
        <w:spacing w:after="0" w:before="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COGNITIVE ONTOLOGY OF MAKSYM RYLSKIY’S TRANSLATION METHOD (based on the translations of ,,King Lear” and ,,Twelfth Night”)</w:t>
      </w:r>
    </w:p>
    <w:p w:rsidR="00000000" w:rsidDel="00000000" w:rsidP="00000000" w:rsidRDefault="00000000" w:rsidRPr="00000000" w14:paraId="00000005">
      <w:pPr>
        <w:spacing w:after="0" w:before="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6">
      <w:pPr>
        <w:spacing w:after="0" w:before="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Анна ЗАСЛОНКІНА</w:t>
      </w:r>
    </w:p>
    <w:p w:rsidR="00000000" w:rsidDel="00000000" w:rsidP="00000000" w:rsidRDefault="00000000" w:rsidRPr="00000000" w14:paraId="00000007">
      <w:pPr>
        <w:spacing w:after="0" w:before="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Чернівецький національний університет імені Юрія Федьковича</w:t>
      </w:r>
    </w:p>
    <w:p w:rsidR="00000000" w:rsidDel="00000000" w:rsidP="00000000" w:rsidRDefault="00000000" w:rsidRPr="00000000" w14:paraId="00000008">
      <w:pPr>
        <w:spacing w:after="0" w:before="0" w:line="240" w:lineRule="auto"/>
        <w:jc w:val="center"/>
        <w:rPr>
          <w:rFonts w:ascii="Times New Roman" w:cs="Times New Roman" w:eastAsia="Times New Roman" w:hAnsi="Times New Roman"/>
          <w:b w:val="1"/>
          <w:sz w:val="28"/>
          <w:szCs w:val="28"/>
        </w:rPr>
      </w:pPr>
      <w:hyperlink r:id="rId6">
        <w:r w:rsidDel="00000000" w:rsidR="00000000" w:rsidRPr="00000000">
          <w:rPr>
            <w:rFonts w:ascii="Times New Roman" w:cs="Times New Roman" w:eastAsia="Times New Roman" w:hAnsi="Times New Roman"/>
            <w:b w:val="1"/>
            <w:color w:val="1155cc"/>
            <w:sz w:val="28"/>
            <w:szCs w:val="28"/>
            <w:u w:val="single"/>
            <w:rtl w:val="0"/>
          </w:rPr>
          <w:t xml:space="preserve">a.zaslonkina@chnu.edu.ua</w:t>
        </w:r>
      </w:hyperlink>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9">
      <w:pPr>
        <w:spacing w:after="0" w:before="0" w:line="240" w:lineRule="auto"/>
        <w:jc w:val="center"/>
        <w:rPr>
          <w:rFonts w:ascii="Times New Roman" w:cs="Times New Roman" w:eastAsia="Times New Roman" w:hAnsi="Times New Roman"/>
          <w:b w:val="1"/>
          <w:sz w:val="28"/>
          <w:szCs w:val="28"/>
        </w:rPr>
      </w:pPr>
      <w:hyperlink r:id="rId7">
        <w:r w:rsidDel="00000000" w:rsidR="00000000" w:rsidRPr="00000000">
          <w:rPr>
            <w:rFonts w:ascii="Times New Roman" w:cs="Times New Roman" w:eastAsia="Times New Roman" w:hAnsi="Times New Roman"/>
            <w:b w:val="1"/>
            <w:color w:val="1155cc"/>
            <w:sz w:val="28"/>
            <w:szCs w:val="28"/>
            <w:u w:val="single"/>
            <w:rtl w:val="0"/>
          </w:rPr>
          <w:t xml:space="preserve">orcid.org/0000-0002-9446-3975</w:t>
        </w:r>
      </w:hyperlink>
      <w:r w:rsidDel="00000000" w:rsidR="00000000" w:rsidRPr="00000000">
        <w:rPr>
          <w:rFonts w:ascii="Times New Roman" w:cs="Times New Roman" w:eastAsia="Times New Roman" w:hAnsi="Times New Roman"/>
          <w:b w:val="1"/>
          <w:sz w:val="28"/>
          <w:szCs w:val="28"/>
          <w:rtl w:val="0"/>
        </w:rPr>
        <w:t xml:space="preserve"> </w:t>
      </w:r>
    </w:p>
    <w:p w:rsidR="00000000" w:rsidDel="00000000" w:rsidP="00000000" w:rsidRDefault="00000000" w:rsidRPr="00000000" w14:paraId="0000000A">
      <w:pPr>
        <w:spacing w:after="0" w:before="0" w:line="24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B">
      <w:pPr>
        <w:spacing w:after="0" w:before="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Мирослав ТОМАЩУК</w:t>
      </w:r>
    </w:p>
    <w:p w:rsidR="00000000" w:rsidDel="00000000" w:rsidP="00000000" w:rsidRDefault="00000000" w:rsidRPr="00000000" w14:paraId="0000000C">
      <w:pPr>
        <w:spacing w:after="0" w:before="0" w:lin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Чернівецький національний університет імені Юрія Федьковича</w:t>
      </w:r>
    </w:p>
    <w:p w:rsidR="00000000" w:rsidDel="00000000" w:rsidP="00000000" w:rsidRDefault="00000000" w:rsidRPr="00000000" w14:paraId="0000000D">
      <w:pPr>
        <w:spacing w:after="0" w:before="0" w:line="240" w:lineRule="auto"/>
        <w:jc w:val="center"/>
        <w:rPr>
          <w:rFonts w:ascii="Times New Roman" w:cs="Times New Roman" w:eastAsia="Times New Roman" w:hAnsi="Times New Roman"/>
          <w:b w:val="1"/>
          <w:sz w:val="24"/>
          <w:szCs w:val="24"/>
        </w:rPr>
      </w:pPr>
      <w:hyperlink r:id="rId8">
        <w:r w:rsidDel="00000000" w:rsidR="00000000" w:rsidRPr="00000000">
          <w:rPr>
            <w:rFonts w:ascii="Times New Roman" w:cs="Times New Roman" w:eastAsia="Times New Roman" w:hAnsi="Times New Roman"/>
            <w:b w:val="1"/>
            <w:color w:val="1155cc"/>
            <w:sz w:val="28"/>
            <w:szCs w:val="28"/>
            <w:u w:val="single"/>
            <w:rtl w:val="0"/>
          </w:rPr>
          <w:t xml:space="preserve">tomashchuk.myroslav@chnu.edu.ua</w:t>
        </w:r>
      </w:hyperlink>
      <w:r w:rsidDel="00000000" w:rsidR="00000000" w:rsidRPr="00000000">
        <w:rPr>
          <w:rFonts w:ascii="Times New Roman" w:cs="Times New Roman" w:eastAsia="Times New Roman" w:hAnsi="Times New Roman"/>
          <w:b w:val="1"/>
          <w:color w:val="1f1f1f"/>
          <w:sz w:val="24"/>
          <w:szCs w:val="24"/>
          <w:rtl w:val="0"/>
        </w:rPr>
        <w:t xml:space="preserve"> </w:t>
      </w:r>
      <w:r w:rsidDel="00000000" w:rsidR="00000000" w:rsidRPr="00000000">
        <w:rPr>
          <w:rtl w:val="0"/>
        </w:rPr>
      </w:r>
    </w:p>
    <w:p w:rsidR="00000000" w:rsidDel="00000000" w:rsidP="00000000" w:rsidRDefault="00000000" w:rsidRPr="00000000" w14:paraId="0000000E">
      <w:pPr>
        <w:spacing w:after="0" w:before="0"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F">
      <w:pPr>
        <w:spacing w:after="0" w:before="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Статтю присвячено аналізу перекладацького методу Максима Рильського з позицій когнітивного перекладознавства. Дослідження ставить собі за мету змоделювати процес мисленнєвої діяльності перекладача у процесі інтерпретації на українську п’єс ,,Король Лір” та ,,Дванадцята ніч”. Актуальність дослідження зумовлюється потребою окреслити основні особливості перекладацького методу класика українського художнього перекладу задля подальшого розвитку теоретичних та практичних засад українського перекладознавства. Поставлена дослідженням мета досягається за допомогою методів трансформаційного аналізу, когнітивного моделювання та кількісного підрахунку. Таким чином дослідження складається із двох рівнів аналізу — перекладацького та когнітивного. У ході перекладацького аналізу розглядаються застосовані перекладачем трансформації на різних мовних рівнях — формальному лексичному, лексико-семантичному, лексико-граматичному, граматичному та стилістичному. Когнітивний аналіз базується на методі фреймового моделювання, метою якого є визначити когнітивний асонанс та дисонанс між першотворами та текстами перекладу. Результати дослідження свідчать, що перекладацький метод Максима Рильського передбачає максимальне наближення твору до реципієнта. Трансформаційний потенціал мовних засобів перекладача ефективно відтворює авторські інтенції на різних когнітивних рівнях, але не завжди передбачає вдале відтворення специфічних реалій та комедійних фрагментів, що базуються на співзвучності слів у мові оригіналу. </w:t>
      </w:r>
    </w:p>
    <w:p w:rsidR="00000000" w:rsidDel="00000000" w:rsidP="00000000" w:rsidRDefault="00000000" w:rsidRPr="00000000" w14:paraId="00000010">
      <w:pPr>
        <w:spacing w:after="0" w:before="0" w:line="240" w:lineRule="auto"/>
        <w:ind w:left="0" w:firstLine="708.6614173228347"/>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Ключові слова</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когніція, когнітивне моделювання, трансформація, переклад, інтерпретація, когнітивна модель, ,,вірний переклад”.</w:t>
      </w:r>
    </w:p>
    <w:p w:rsidR="00000000" w:rsidDel="00000000" w:rsidP="00000000" w:rsidRDefault="00000000" w:rsidRPr="00000000" w14:paraId="00000011">
      <w:pPr>
        <w:spacing w:after="0" w:before="0" w:line="240" w:lineRule="auto"/>
        <w:ind w:left="0" w:firstLine="708.6614173228347"/>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12">
      <w:pPr>
        <w:spacing w:after="0" w:before="0" w:line="240" w:lineRule="auto"/>
        <w:ind w:left="0"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article dwells on the analysis of Maksym Rylskyi’s translation method from the perspective of cognitive translation studies. The study aims to model the process of the translator’s cognitive activity in the process of rendering ,,King Lear” and ,,Twelfth Night” into Ukrainian. The topicality of the study is determined by the need to outline the main features of the translation method of the Ukrainian literary translation classic for the further development of the theoretical and practical Ukrainian translation studies. The objective of the study is achieved through the methods of transformational analysis, cognitive modeling, and quantitative calculation. Thus, the study consists of two levels of analysis: translation and cognitive. The translation analysis considers the transformations used by the translator at different language levels: formal lexical, lexical-semantic, lexical-grammatical, grammatical and stylistic. The cognitive analysis is based on the frame modeling method, which aims to determine the cognitive assonance and dissonance between the source and target texts. The results of the study indicate that Maksym Rylskyi’s translation method involves bringing the text as close as possible to the recipient. The transformational potential of the translator’s linguistic means is capable of effective reproduction of the author’s intentions at different cognitive levels, but does not always imply a successful reproduction of specific realias and comic fragments that are based on the consonance of words in the source language. </w:t>
      </w:r>
    </w:p>
    <w:p w:rsidR="00000000" w:rsidDel="00000000" w:rsidP="00000000" w:rsidRDefault="00000000" w:rsidRPr="00000000" w14:paraId="00000013">
      <w:pPr>
        <w:spacing w:after="0" w:before="0" w:line="240" w:lineRule="auto"/>
        <w:ind w:left="0" w:firstLine="708.6614173228347"/>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Keywords</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rtl w:val="0"/>
        </w:rPr>
        <w:t xml:space="preserve">cognition, cognitive modeling, transformation, translation, interpretation, cognitive model, ,,faithful translation”.</w:t>
      </w:r>
    </w:p>
    <w:p w:rsidR="00000000" w:rsidDel="00000000" w:rsidP="00000000" w:rsidRDefault="00000000" w:rsidRPr="00000000" w14:paraId="00000014">
      <w:pPr>
        <w:spacing w:after="0" w:before="0" w:line="240" w:lineRule="auto"/>
        <w:ind w:left="0" w:firstLine="708.6614173228347"/>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after="0" w:before="0"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Вступ. </w:t>
      </w:r>
      <w:r w:rsidDel="00000000" w:rsidR="00000000" w:rsidRPr="00000000">
        <w:rPr>
          <w:rFonts w:ascii="Times New Roman" w:cs="Times New Roman" w:eastAsia="Times New Roman" w:hAnsi="Times New Roman"/>
          <w:sz w:val="24"/>
          <w:szCs w:val="24"/>
          <w:rtl w:val="0"/>
        </w:rPr>
        <w:t xml:space="preserve">Максим Тадейович Рильський — поет, перекладач, академік, член „п’ятірного грона” українських неокласиків, теоретик художнього перекладу та дослідник у галузях лінгвістики та перекладознавства.</w:t>
      </w:r>
    </w:p>
    <w:p w:rsidR="00000000" w:rsidDel="00000000" w:rsidP="00000000" w:rsidRDefault="00000000" w:rsidRPr="00000000" w14:paraId="00000016">
      <w:pPr>
        <w:spacing w:after="0" w:before="0"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Як теоретик М. Рильський зосередився на художньо-поетичному перекладі </w:t>
      </w:r>
      <w:r w:rsidDel="00000000" w:rsidR="00000000" w:rsidRPr="00000000">
        <w:rPr>
          <w:rFonts w:ascii="Times New Roman" w:cs="Times New Roman" w:eastAsia="Times New Roman" w:hAnsi="Times New Roman"/>
          <w:i w:val="1"/>
          <w:sz w:val="24"/>
          <w:szCs w:val="24"/>
          <w:rtl w:val="0"/>
        </w:rPr>
        <w:t xml:space="preserve">(Рильський, 1987, с. 239)</w:t>
      </w:r>
      <w:r w:rsidDel="00000000" w:rsidR="00000000" w:rsidRPr="00000000">
        <w:rPr>
          <w:rFonts w:ascii="Times New Roman" w:cs="Times New Roman" w:eastAsia="Times New Roman" w:hAnsi="Times New Roman"/>
          <w:sz w:val="24"/>
          <w:szCs w:val="24"/>
          <w:rtl w:val="0"/>
        </w:rPr>
        <w:t xml:space="preserve">. Будучи переконаним, що переклад це ,,&lt; ... &gt; один із засобів вигострення літературної зброї письменника” </w:t>
      </w:r>
      <w:r w:rsidDel="00000000" w:rsidR="00000000" w:rsidRPr="00000000">
        <w:rPr>
          <w:rFonts w:ascii="Times New Roman" w:cs="Times New Roman" w:eastAsia="Times New Roman" w:hAnsi="Times New Roman"/>
          <w:i w:val="1"/>
          <w:sz w:val="24"/>
          <w:szCs w:val="24"/>
          <w:rtl w:val="0"/>
        </w:rPr>
        <w:t xml:space="preserve">(Рильський, 1987, с. 321)</w:t>
      </w:r>
      <w:r w:rsidDel="00000000" w:rsidR="00000000" w:rsidRPr="00000000">
        <w:rPr>
          <w:rFonts w:ascii="Times New Roman" w:cs="Times New Roman" w:eastAsia="Times New Roman" w:hAnsi="Times New Roman"/>
          <w:sz w:val="24"/>
          <w:szCs w:val="24"/>
          <w:rtl w:val="0"/>
        </w:rPr>
        <w:t xml:space="preserve"> та спираючись на судження, що перекладач поезії повинен сам бути поетом, М. Рильський висунув концепцію </w:t>
      </w:r>
      <w:r w:rsidDel="00000000" w:rsidR="00000000" w:rsidRPr="00000000">
        <w:rPr>
          <w:rFonts w:ascii="Times New Roman" w:cs="Times New Roman" w:eastAsia="Times New Roman" w:hAnsi="Times New Roman"/>
          <w:i w:val="1"/>
          <w:sz w:val="24"/>
          <w:szCs w:val="24"/>
          <w:rtl w:val="0"/>
        </w:rPr>
        <w:t xml:space="preserve">вірного перекладу</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(Рильський, 1987, с. 240)</w:t>
      </w:r>
      <w:r w:rsidDel="00000000" w:rsidR="00000000" w:rsidRPr="00000000">
        <w:rPr>
          <w:rFonts w:ascii="Times New Roman" w:cs="Times New Roman" w:eastAsia="Times New Roman" w:hAnsi="Times New Roman"/>
          <w:sz w:val="24"/>
          <w:szCs w:val="24"/>
          <w:rtl w:val="0"/>
        </w:rPr>
        <w:t xml:space="preserve">, яку вчений розглядав як основну, на противагу перекладацькій адекватності </w:t>
      </w:r>
      <w:r w:rsidDel="00000000" w:rsidR="00000000" w:rsidRPr="00000000">
        <w:rPr>
          <w:rFonts w:ascii="Times New Roman" w:cs="Times New Roman" w:eastAsia="Times New Roman" w:hAnsi="Times New Roman"/>
          <w:i w:val="1"/>
          <w:sz w:val="24"/>
          <w:szCs w:val="24"/>
          <w:rtl w:val="0"/>
        </w:rPr>
        <w:t xml:space="preserve">(Руда, 2005, с. 6)</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7">
      <w:pPr>
        <w:spacing w:after="0" w:before="0"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Актуальність </w:t>
      </w:r>
      <w:r w:rsidDel="00000000" w:rsidR="00000000" w:rsidRPr="00000000">
        <w:rPr>
          <w:rFonts w:ascii="Times New Roman" w:cs="Times New Roman" w:eastAsia="Times New Roman" w:hAnsi="Times New Roman"/>
          <w:sz w:val="24"/>
          <w:szCs w:val="24"/>
          <w:rtl w:val="0"/>
        </w:rPr>
        <w:t xml:space="preserve">дослідження полягає у потребі виявити та систематизувати основні особливості перекладацького методу одного з теоретиків українського художнього перекладознавства з метою дослідження різних підходів до перекладу художнього тексту з англійської на українську та подальшої розробки рекомендацій для перекладачів-початків. Вважаємо, що аби виявити основні ознаки методу </w:t>
      </w:r>
      <w:r w:rsidDel="00000000" w:rsidR="00000000" w:rsidRPr="00000000">
        <w:rPr>
          <w:rFonts w:ascii="Times New Roman" w:cs="Times New Roman" w:eastAsia="Times New Roman" w:hAnsi="Times New Roman"/>
          <w:i w:val="1"/>
          <w:sz w:val="24"/>
          <w:szCs w:val="24"/>
          <w:rtl w:val="0"/>
        </w:rPr>
        <w:t xml:space="preserve">вірного перекладу</w:t>
      </w:r>
      <w:r w:rsidDel="00000000" w:rsidR="00000000" w:rsidRPr="00000000">
        <w:rPr>
          <w:rFonts w:ascii="Times New Roman" w:cs="Times New Roman" w:eastAsia="Times New Roman" w:hAnsi="Times New Roman"/>
          <w:sz w:val="24"/>
          <w:szCs w:val="24"/>
          <w:rtl w:val="0"/>
        </w:rPr>
        <w:t xml:space="preserve"> М. Рильського, потрібно дослідити когнітивні процеси при створенні перекладів ,,Короля Ліра” та ,,Дванадцятої ночі”, спираючись на поняття когнітивної сутності перекладу.</w:t>
      </w:r>
    </w:p>
    <w:p w:rsidR="00000000" w:rsidDel="00000000" w:rsidP="00000000" w:rsidRDefault="00000000" w:rsidRPr="00000000" w14:paraId="00000018">
      <w:pPr>
        <w:spacing w:after="0" w:before="0"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 І. Голубенко стверджує, що вивчення когніції при перекладі зумовлене складністю відтворення концептуального світу при перекладі, що є особливо помітним саме в художніх текстах, які відбивають концепти культури та мови, для відтворення яких перекладачу необхідно вдаватися до пошуку позамовних чинників </w:t>
      </w:r>
      <w:r w:rsidDel="00000000" w:rsidR="00000000" w:rsidRPr="00000000">
        <w:rPr>
          <w:rFonts w:ascii="Times New Roman" w:cs="Times New Roman" w:eastAsia="Times New Roman" w:hAnsi="Times New Roman"/>
          <w:i w:val="1"/>
          <w:sz w:val="24"/>
          <w:szCs w:val="24"/>
          <w:rtl w:val="0"/>
        </w:rPr>
        <w:t xml:space="preserve">(Голубенко 2019, с. 134)</w:t>
      </w:r>
      <w:r w:rsidDel="00000000" w:rsidR="00000000" w:rsidRPr="00000000">
        <w:rPr>
          <w:rFonts w:ascii="Times New Roman" w:cs="Times New Roman" w:eastAsia="Times New Roman" w:hAnsi="Times New Roman"/>
          <w:sz w:val="24"/>
          <w:szCs w:val="24"/>
          <w:rtl w:val="0"/>
        </w:rPr>
        <w:t xml:space="preserve">. З цим твердженням погоджується польська дослідниця М. Богуславська-Тефальська і додає, що перекладач може потрапляти у власні ,,когнітивні пастки”, тому, щоби уникнути їх, варто мати специфічні знання не тільки про те, що перекладаєш, а й про те, як перекладаєш, та які когнітивні алгоритми супроводжують цей процес </w:t>
      </w:r>
      <w:r w:rsidDel="00000000" w:rsidR="00000000" w:rsidRPr="00000000">
        <w:rPr>
          <w:rFonts w:ascii="Times New Roman" w:cs="Times New Roman" w:eastAsia="Times New Roman" w:hAnsi="Times New Roman"/>
          <w:i w:val="1"/>
          <w:sz w:val="24"/>
          <w:szCs w:val="24"/>
          <w:rtl w:val="0"/>
        </w:rPr>
        <w:t xml:space="preserve">(Богуславська, 2002, с. 10)</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9">
      <w:pPr>
        <w:spacing w:after="0" w:before="0"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 М. Муньйоз описує два підходи до вивчення когнітивного аспекту в перекладі: </w:t>
      </w:r>
      <w:r w:rsidDel="00000000" w:rsidR="00000000" w:rsidRPr="00000000">
        <w:rPr>
          <w:rFonts w:ascii="Times New Roman" w:cs="Times New Roman" w:eastAsia="Times New Roman" w:hAnsi="Times New Roman"/>
          <w:i w:val="1"/>
          <w:sz w:val="24"/>
          <w:szCs w:val="24"/>
          <w:rtl w:val="0"/>
        </w:rPr>
        <w:t xml:space="preserve">обчислювальне перекладознавство (computational translatology)</w:t>
      </w:r>
      <w:r w:rsidDel="00000000" w:rsidR="00000000" w:rsidRPr="00000000">
        <w:rPr>
          <w:rFonts w:ascii="Times New Roman" w:cs="Times New Roman" w:eastAsia="Times New Roman" w:hAnsi="Times New Roman"/>
          <w:sz w:val="24"/>
          <w:szCs w:val="24"/>
          <w:rtl w:val="0"/>
        </w:rPr>
        <w:t xml:space="preserve"> та </w:t>
      </w:r>
      <w:r w:rsidDel="00000000" w:rsidR="00000000" w:rsidRPr="00000000">
        <w:rPr>
          <w:rFonts w:ascii="Times New Roman" w:cs="Times New Roman" w:eastAsia="Times New Roman" w:hAnsi="Times New Roman"/>
          <w:i w:val="1"/>
          <w:sz w:val="24"/>
          <w:szCs w:val="24"/>
          <w:rtl w:val="0"/>
        </w:rPr>
        <w:t xml:space="preserve">когнітивне перекладознавство (cognitive translatology)</w:t>
      </w:r>
      <w:r w:rsidDel="00000000" w:rsidR="00000000" w:rsidRPr="00000000">
        <w:rPr>
          <w:rFonts w:ascii="Times New Roman" w:cs="Times New Roman" w:eastAsia="Times New Roman" w:hAnsi="Times New Roman"/>
          <w:sz w:val="24"/>
          <w:szCs w:val="24"/>
          <w:rtl w:val="0"/>
        </w:rPr>
        <w:t xml:space="preserve">. За першим підходом, реальність розглядається як зовнішня сутність, а розум / свідомість — щось відмінне від мозку, тоді як з точки зору когнітивного перекладознавства, розум виникає не з мозку, а із ,,&lt;…&gt; взаємодії мозку зі світом” </w:t>
      </w:r>
      <w:r w:rsidDel="00000000" w:rsidR="00000000" w:rsidRPr="00000000">
        <w:rPr>
          <w:rFonts w:ascii="Times New Roman" w:cs="Times New Roman" w:eastAsia="Times New Roman" w:hAnsi="Times New Roman"/>
          <w:i w:val="1"/>
          <w:sz w:val="24"/>
          <w:szCs w:val="24"/>
          <w:rtl w:val="0"/>
        </w:rPr>
        <w:t xml:space="preserve">(Муньйоз, 2017, с. 561; 564)</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A">
      <w:pPr>
        <w:spacing w:after="0" w:before="0"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 П. Андрієнко наголошує на тому, що від суб’єктивної інтерпретації перекладача залежить результат перекладу, адже значення мовних одиниць у тексті загалом, може відрізнятися від значення кожної окремої одиниці зокрема </w:t>
      </w:r>
      <w:r w:rsidDel="00000000" w:rsidR="00000000" w:rsidRPr="00000000">
        <w:rPr>
          <w:rFonts w:ascii="Times New Roman" w:cs="Times New Roman" w:eastAsia="Times New Roman" w:hAnsi="Times New Roman"/>
          <w:i w:val="1"/>
          <w:sz w:val="24"/>
          <w:szCs w:val="24"/>
          <w:rtl w:val="0"/>
        </w:rPr>
        <w:t xml:space="preserve">(Андрієнко дис, 2017, с. 40)</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B">
      <w:pPr>
        <w:spacing w:after="0" w:before="0"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Отже, когнітивну сутність перекладу фахівці розглядають насамперед як вміння перекладача відтворити концептуальний простір оригіналу.</w:t>
      </w:r>
    </w:p>
    <w:p w:rsidR="00000000" w:rsidDel="00000000" w:rsidP="00000000" w:rsidRDefault="00000000" w:rsidRPr="00000000" w14:paraId="0000001C">
      <w:pPr>
        <w:spacing w:after="0" w:before="0"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Аналіз останніх досліджень і публікацій</w:t>
      </w:r>
      <w:r w:rsidDel="00000000" w:rsidR="00000000" w:rsidRPr="00000000">
        <w:rPr>
          <w:rFonts w:ascii="Times New Roman" w:cs="Times New Roman" w:eastAsia="Times New Roman" w:hAnsi="Times New Roman"/>
          <w:sz w:val="24"/>
          <w:szCs w:val="24"/>
          <w:rtl w:val="0"/>
        </w:rPr>
        <w:t xml:space="preserve">. Особливості перекладацького методу М. Рильського стали об’єктом для розвідок як вітчизняних, так і закордонних науковців, серед яких В. П. Агеєва (2023), О. Л. Башманівський (2014), Я. В. Бойко (2023), О. О. Данилова (2020), Ніколь Дзюб (2020), М. Зарєбіна (1998), І. М. Куліш (2021), Т. В. Ліхтей (2022), Х. І. Онішечко (2022), О. В. Ребрій (2020), М. В. Стріха (2020) Т. М. Чумак (2021) та інші.</w:t>
      </w:r>
    </w:p>
    <w:p w:rsidR="00000000" w:rsidDel="00000000" w:rsidP="00000000" w:rsidRDefault="00000000" w:rsidRPr="00000000" w14:paraId="0000001D">
      <w:pPr>
        <w:spacing w:after="0" w:before="0"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своїй праці О. Л. Башманівський, який досліджує практики комунікативного перекладу і підході М. Рильського, посилаючись на аналіз В. В. Коптілова, констатує, що при перекладі „Короля Ліра” М. Рильському добре вдалося відтворити національний колорит, але таку доместикацію не всюди можна назвати доречною через  „уникання шекспіризмів, рідке звернення до рвучких інтонаційних зламів, калькування фразеологізмів та створення більш стриманого тону драми” </w:t>
      </w:r>
      <w:r w:rsidDel="00000000" w:rsidR="00000000" w:rsidRPr="00000000">
        <w:rPr>
          <w:rFonts w:ascii="Times New Roman" w:cs="Times New Roman" w:eastAsia="Times New Roman" w:hAnsi="Times New Roman"/>
          <w:i w:val="1"/>
          <w:sz w:val="24"/>
          <w:szCs w:val="24"/>
          <w:rtl w:val="0"/>
        </w:rPr>
        <w:t xml:space="preserve">(Башманівський, 2014, с. 4)</w:t>
      </w:r>
      <w:r w:rsidDel="00000000" w:rsidR="00000000" w:rsidRPr="00000000">
        <w:rPr>
          <w:rFonts w:ascii="Times New Roman" w:cs="Times New Roman" w:eastAsia="Times New Roman" w:hAnsi="Times New Roman"/>
          <w:sz w:val="24"/>
          <w:szCs w:val="24"/>
          <w:rtl w:val="0"/>
        </w:rPr>
        <w:t xml:space="preserve">. Т. В. Ліхтей відзначає перекладацьку універсальність М. Рильського, що виявляється у його продуктивній роботі над перекладами з багатьох неспоріднених мов, зокрема у популяризації словацької поезії </w:t>
      </w:r>
      <w:r w:rsidDel="00000000" w:rsidR="00000000" w:rsidRPr="00000000">
        <w:rPr>
          <w:rFonts w:ascii="Times New Roman" w:cs="Times New Roman" w:eastAsia="Times New Roman" w:hAnsi="Times New Roman"/>
          <w:i w:val="1"/>
          <w:sz w:val="24"/>
          <w:szCs w:val="24"/>
          <w:rtl w:val="0"/>
        </w:rPr>
        <w:t xml:space="preserve">(Ліхтей, 2022, с. 206-208). </w:t>
      </w:r>
      <w:r w:rsidDel="00000000" w:rsidR="00000000" w:rsidRPr="00000000">
        <w:rPr>
          <w:rFonts w:ascii="Times New Roman" w:cs="Times New Roman" w:eastAsia="Times New Roman" w:hAnsi="Times New Roman"/>
          <w:sz w:val="24"/>
          <w:szCs w:val="24"/>
          <w:rtl w:val="0"/>
        </w:rPr>
        <w:t xml:space="preserve">М. Зарєбіна зауважує брак поетичності при перекладі ,,Пана Тадеуша” </w:t>
      </w:r>
      <w:r w:rsidDel="00000000" w:rsidR="00000000" w:rsidRPr="00000000">
        <w:rPr>
          <w:rFonts w:ascii="Times New Roman" w:cs="Times New Roman" w:eastAsia="Times New Roman" w:hAnsi="Times New Roman"/>
          <w:i w:val="1"/>
          <w:sz w:val="24"/>
          <w:szCs w:val="24"/>
          <w:rtl w:val="0"/>
        </w:rPr>
        <w:t xml:space="preserve">(Зарєбіна, 1998 с. 77)</w:t>
      </w:r>
      <w:r w:rsidDel="00000000" w:rsidR="00000000" w:rsidRPr="00000000">
        <w:rPr>
          <w:rFonts w:ascii="Times New Roman" w:cs="Times New Roman" w:eastAsia="Times New Roman" w:hAnsi="Times New Roman"/>
          <w:sz w:val="24"/>
          <w:szCs w:val="24"/>
          <w:rtl w:val="0"/>
        </w:rPr>
        <w:t xml:space="preserve">, а Н. Дзюб акцентує на тому, що поетична майстерність та вміле володіння стилістичними засобами дозволяли М. Рильському вдало створювати атмосферу своїх ліричних творів при перекладі з французької</w:t>
      </w:r>
      <w:r w:rsidDel="00000000" w:rsidR="00000000" w:rsidRPr="00000000">
        <w:rPr>
          <w:rFonts w:ascii="Times New Roman" w:cs="Times New Roman" w:eastAsia="Times New Roman" w:hAnsi="Times New Roman"/>
          <w:i w:val="1"/>
          <w:sz w:val="24"/>
          <w:szCs w:val="24"/>
          <w:rtl w:val="0"/>
        </w:rPr>
        <w:t xml:space="preserve"> (Дзюб, 2022, с. 119)</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E">
      <w:pPr>
        <w:spacing w:after="0" w:before="0"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Спостерігаємо брак комплексних досліджень стратегій М. Рильського у перекладі з англійської мови, тому вважаємо за доцільне провести комплексний когнітивний аналіз перекладів ,,Короля Ліра” та ,,Дванадцятої ночі”.</w:t>
      </w:r>
      <w:r w:rsidDel="00000000" w:rsidR="00000000" w:rsidRPr="00000000">
        <w:rPr>
          <w:rtl w:val="0"/>
        </w:rPr>
      </w:r>
    </w:p>
    <w:p w:rsidR="00000000" w:rsidDel="00000000" w:rsidP="00000000" w:rsidRDefault="00000000" w:rsidRPr="00000000" w14:paraId="0000001F">
      <w:pPr>
        <w:spacing w:after="0" w:before="0" w:line="240" w:lineRule="auto"/>
        <w:ind w:left="0"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Мета </w:t>
      </w:r>
      <w:r w:rsidDel="00000000" w:rsidR="00000000" w:rsidRPr="00000000">
        <w:rPr>
          <w:rFonts w:ascii="Times New Roman" w:cs="Times New Roman" w:eastAsia="Times New Roman" w:hAnsi="Times New Roman"/>
          <w:sz w:val="24"/>
          <w:szCs w:val="24"/>
          <w:rtl w:val="0"/>
        </w:rPr>
        <w:t xml:space="preserve">дослідження полягає у моделюванні мисленнєвої діяльності перекладача та визначенні когнітивного дисонансу та консонансу у перекладі конотативно забарвлених одиниць текстів оригіналу. Для досягнення мети виконуємо такі </w:t>
      </w:r>
      <w:r w:rsidDel="00000000" w:rsidR="00000000" w:rsidRPr="00000000">
        <w:rPr>
          <w:rFonts w:ascii="Times New Roman" w:cs="Times New Roman" w:eastAsia="Times New Roman" w:hAnsi="Times New Roman"/>
          <w:b w:val="1"/>
          <w:sz w:val="24"/>
          <w:szCs w:val="24"/>
          <w:rtl w:val="0"/>
        </w:rPr>
        <w:t xml:space="preserve">завдання</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0">
      <w:pPr>
        <w:numPr>
          <w:ilvl w:val="0"/>
          <w:numId w:val="1"/>
        </w:numPr>
        <w:spacing w:after="0" w:before="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створення когнітивного модуля перекладу на матеріалі трансформаційного аналізу конотативно забарвлених одиниць; </w:t>
      </w:r>
    </w:p>
    <w:p w:rsidR="00000000" w:rsidDel="00000000" w:rsidP="00000000" w:rsidRDefault="00000000" w:rsidRPr="00000000" w14:paraId="00000021">
      <w:pPr>
        <w:numPr>
          <w:ilvl w:val="0"/>
          <w:numId w:val="1"/>
        </w:numPr>
        <w:spacing w:after="0" w:before="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визначення ступеня впливу суб’єктивної інтерпретації;</w:t>
      </w:r>
    </w:p>
    <w:p w:rsidR="00000000" w:rsidDel="00000000" w:rsidP="00000000" w:rsidRDefault="00000000" w:rsidRPr="00000000" w14:paraId="00000022">
      <w:pPr>
        <w:numPr>
          <w:ilvl w:val="0"/>
          <w:numId w:val="1"/>
        </w:numPr>
        <w:spacing w:after="0" w:before="0" w:line="240"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окреслення трансформаційного потенціалу української мови у перекладах з англійської у виконанні М. Рильського.</w:t>
      </w:r>
    </w:p>
    <w:p w:rsidR="00000000" w:rsidDel="00000000" w:rsidP="00000000" w:rsidRDefault="00000000" w:rsidRPr="00000000" w14:paraId="00000023">
      <w:pPr>
        <w:spacing w:after="0" w:before="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Матеріали дослідження</w:t>
      </w:r>
      <w:r w:rsidDel="00000000" w:rsidR="00000000" w:rsidRPr="00000000">
        <w:rPr>
          <w:rFonts w:ascii="Times New Roman" w:cs="Times New Roman" w:eastAsia="Times New Roman" w:hAnsi="Times New Roman"/>
          <w:sz w:val="24"/>
          <w:szCs w:val="24"/>
          <w:rtl w:val="0"/>
        </w:rPr>
        <w:t xml:space="preserve">. Для визначення особливостей когнітивного процесу М. Рильського при перекладі ,,Короля Ліра” та ,,Дванадцятої ночі” було укладено картотеку із </w:t>
      </w:r>
      <w:r w:rsidDel="00000000" w:rsidR="00000000" w:rsidRPr="00000000">
        <w:rPr>
          <w:rFonts w:ascii="Times New Roman" w:cs="Times New Roman" w:eastAsia="Times New Roman" w:hAnsi="Times New Roman"/>
          <w:b w:val="1"/>
          <w:sz w:val="24"/>
          <w:szCs w:val="24"/>
          <w:rtl w:val="0"/>
        </w:rPr>
        <w:t xml:space="preserve">1843 </w:t>
      </w:r>
      <w:r w:rsidDel="00000000" w:rsidR="00000000" w:rsidRPr="00000000">
        <w:rPr>
          <w:rFonts w:ascii="Times New Roman" w:cs="Times New Roman" w:eastAsia="Times New Roman" w:hAnsi="Times New Roman"/>
          <w:sz w:val="24"/>
          <w:szCs w:val="24"/>
          <w:rtl w:val="0"/>
        </w:rPr>
        <w:t xml:space="preserve">функціональних одиниць текстів-оригіналів та такої ж кількості їхніх відповідників у перекладах. Під функціональними одиницями маємо на увазі речення, в яких були виявлені перекладацькі трансформації.</w:t>
      </w:r>
    </w:p>
    <w:p w:rsidR="00000000" w:rsidDel="00000000" w:rsidP="00000000" w:rsidRDefault="00000000" w:rsidRPr="00000000" w14:paraId="00000024">
      <w:pPr>
        <w:spacing w:after="0" w:before="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Методи дослідження</w:t>
      </w:r>
      <w:r w:rsidDel="00000000" w:rsidR="00000000" w:rsidRPr="00000000">
        <w:rPr>
          <w:rFonts w:ascii="Times New Roman" w:cs="Times New Roman" w:eastAsia="Times New Roman" w:hAnsi="Times New Roman"/>
          <w:sz w:val="24"/>
          <w:szCs w:val="24"/>
          <w:rtl w:val="0"/>
        </w:rPr>
        <w:t xml:space="preserve">. Спираючись на метод трансформаційного аналізу, запропонований В. Д. Бяликом </w:t>
      </w:r>
      <w:r w:rsidDel="00000000" w:rsidR="00000000" w:rsidRPr="00000000">
        <w:rPr>
          <w:rFonts w:ascii="Times New Roman" w:cs="Times New Roman" w:eastAsia="Times New Roman" w:hAnsi="Times New Roman"/>
          <w:i w:val="1"/>
          <w:sz w:val="24"/>
          <w:szCs w:val="24"/>
          <w:rtl w:val="0"/>
        </w:rPr>
        <w:t xml:space="preserve">(Бялик, 2016),</w:t>
      </w:r>
      <w:r w:rsidDel="00000000" w:rsidR="00000000" w:rsidRPr="00000000">
        <w:rPr>
          <w:rFonts w:ascii="Times New Roman" w:cs="Times New Roman" w:eastAsia="Times New Roman" w:hAnsi="Times New Roman"/>
          <w:sz w:val="24"/>
          <w:szCs w:val="24"/>
          <w:rtl w:val="0"/>
        </w:rPr>
        <w:t xml:space="preserve"> окреслюємо застосовані М. Рильським процедури та визначаємо доцільність цих процедур для дотримання перекладацької стратегії та обґрунтовуємо їхнє значення для збереження концептуальної картини оригіналу. За допомогою методів кількісного підрахунку визначаємо основні тенденції застосованих перекладачем процедур. Досліджуємо сприймання і розуміння М. Рильським текстів оригіналу, використовуючи методику когнітивного моделювання. Побудова когнітивного модулю спирається на методику фреймового моделювання. За І. А. Бехтою, фрейм є мінімальним описом, ,,&lt;…&gt; який зберігає сутність репрезентуючого об’єкта, уможливлюючи його виокремлення з довкілля” </w:t>
      </w:r>
      <w:r w:rsidDel="00000000" w:rsidR="00000000" w:rsidRPr="00000000">
        <w:rPr>
          <w:rFonts w:ascii="Times New Roman" w:cs="Times New Roman" w:eastAsia="Times New Roman" w:hAnsi="Times New Roman"/>
          <w:i w:val="1"/>
          <w:sz w:val="24"/>
          <w:szCs w:val="24"/>
          <w:rtl w:val="0"/>
        </w:rPr>
        <w:t xml:space="preserve">(Бехта, 2003, с. 13–14)</w:t>
      </w:r>
      <w:r w:rsidDel="00000000" w:rsidR="00000000" w:rsidRPr="00000000">
        <w:rPr>
          <w:rFonts w:ascii="Times New Roman" w:cs="Times New Roman" w:eastAsia="Times New Roman" w:hAnsi="Times New Roman"/>
          <w:sz w:val="24"/>
          <w:szCs w:val="24"/>
          <w:rtl w:val="0"/>
        </w:rPr>
        <w:t xml:space="preserve">. Фреймові моделі нашого дослідження будуємо за методикою Я. В. Бойко, яка виокремлює такі смислові компоненти, з яких формується концептуальний зміст оригіналу та перекладу: референція, емотивність, образність, оцінність, стилістичне забарвлення</w:t>
      </w:r>
      <w:r w:rsidDel="00000000" w:rsidR="00000000" w:rsidRPr="00000000">
        <w:rPr>
          <w:rFonts w:ascii="Times New Roman" w:cs="Times New Roman" w:eastAsia="Times New Roman" w:hAnsi="Times New Roman"/>
          <w:i w:val="1"/>
          <w:sz w:val="24"/>
          <w:szCs w:val="24"/>
          <w:rtl w:val="0"/>
        </w:rPr>
        <w:t xml:space="preserve"> (Бойко, 2022, с. 254)</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5">
      <w:pPr>
        <w:spacing w:after="0" w:before="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Спираючись на методику Я. В. Бойко </w:t>
      </w:r>
      <w:r w:rsidDel="00000000" w:rsidR="00000000" w:rsidRPr="00000000">
        <w:rPr>
          <w:rFonts w:ascii="Times New Roman" w:cs="Times New Roman" w:eastAsia="Times New Roman" w:hAnsi="Times New Roman"/>
          <w:i w:val="1"/>
          <w:sz w:val="24"/>
          <w:szCs w:val="24"/>
          <w:rtl w:val="0"/>
        </w:rPr>
        <w:t xml:space="preserve">(Бойко, 2023)</w:t>
      </w:r>
      <w:r w:rsidDel="00000000" w:rsidR="00000000" w:rsidRPr="00000000">
        <w:rPr>
          <w:rFonts w:ascii="Times New Roman" w:cs="Times New Roman" w:eastAsia="Times New Roman" w:hAnsi="Times New Roman"/>
          <w:sz w:val="24"/>
          <w:szCs w:val="24"/>
          <w:rtl w:val="0"/>
        </w:rPr>
        <w:t xml:space="preserve">, визначаємо трансформаційний потенціал української мови як інструменту передачі ідейно-естетичних і культурних особливостей творів В. Шекспіра. Для цього визначаємо, за допомогою яких перекладацьких трансформацій М. Рильському вдалося створити когнітивні еквіваленти, когнітивні аналоги та когнітивні варіанти.</w:t>
      </w:r>
    </w:p>
    <w:p w:rsidR="00000000" w:rsidDel="00000000" w:rsidP="00000000" w:rsidRDefault="00000000" w:rsidRPr="00000000" w14:paraId="00000026">
      <w:pPr>
        <w:spacing w:after="0" w:before="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Результати та обговорення</w:t>
      </w:r>
      <w:r w:rsidDel="00000000" w:rsidR="00000000" w:rsidRPr="00000000">
        <w:rPr>
          <w:rFonts w:ascii="Times New Roman" w:cs="Times New Roman" w:eastAsia="Times New Roman" w:hAnsi="Times New Roman"/>
          <w:sz w:val="24"/>
          <w:szCs w:val="24"/>
          <w:rtl w:val="0"/>
        </w:rPr>
        <w:t xml:space="preserve">. Переклад варто розглядати як когнітивний процес, основні завдання якого не можуть вважатися досягнутими, якщо при інтерпретації не вдалося відтворити концептуальний простір оригіналу. Фреймова структуризація тексту дозволяє перекладачу відтворити співвідношення між різними елементами оригіналу в перекладі, і так можемо оцінити когнітивний консонанс та дисонанс, якого М. Рильському вдалося досягти при створенні копій спродукованих автором оригіналу сегментів мовою перекладу.</w:t>
      </w:r>
    </w:p>
    <w:p w:rsidR="00000000" w:rsidDel="00000000" w:rsidP="00000000" w:rsidRDefault="00000000" w:rsidRPr="00000000" w14:paraId="00000027">
      <w:pPr>
        <w:spacing w:after="0" w:before="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 Сприймання і розуміння тексту оригіналу</w:t>
      </w:r>
      <w:r w:rsidDel="00000000" w:rsidR="00000000" w:rsidRPr="00000000">
        <w:rPr>
          <w:rFonts w:ascii="Times New Roman" w:cs="Times New Roman" w:eastAsia="Times New Roman" w:hAnsi="Times New Roman"/>
          <w:sz w:val="24"/>
          <w:szCs w:val="24"/>
          <w:rtl w:val="0"/>
        </w:rPr>
        <w:t xml:space="preserve">. Сприймання і розуміння тексту оригіналу М. Рильським визначаємо через встановлення кореляцій між когнітивним консонансом та дисонансом при перекладі конотативно забарвлених одиниць. За методикою фреймового моделювання, кожна така одиниця складається з певних смислових компонентів, або ж слотів, із співставності яких у тексті перекладу та оригіналу й випливає висновок про створення М. Рильським когнітивного консонансу або дисонансу та відтворення ним оригінальної когнітивної моделі при перекладі.</w:t>
      </w:r>
    </w:p>
    <w:p w:rsidR="00000000" w:rsidDel="00000000" w:rsidP="00000000" w:rsidRDefault="00000000" w:rsidRPr="00000000" w14:paraId="00000028">
      <w:pPr>
        <w:spacing w:after="0" w:before="0" w:line="240" w:lineRule="auto"/>
        <w:ind w:firstLine="708.661417322834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 A love that makes </w:t>
      </w:r>
      <w:r w:rsidDel="00000000" w:rsidR="00000000" w:rsidRPr="00000000">
        <w:rPr>
          <w:rFonts w:ascii="Times New Roman" w:cs="Times New Roman" w:eastAsia="Times New Roman" w:hAnsi="Times New Roman"/>
          <w:i w:val="1"/>
          <w:sz w:val="24"/>
          <w:szCs w:val="24"/>
          <w:u w:val="single"/>
          <w:rtl w:val="0"/>
        </w:rPr>
        <w:t xml:space="preserve">breath poor</w:t>
      </w:r>
      <w:r w:rsidDel="00000000" w:rsidR="00000000" w:rsidRPr="00000000">
        <w:rPr>
          <w:rFonts w:ascii="Times New Roman" w:cs="Times New Roman" w:eastAsia="Times New Roman" w:hAnsi="Times New Roman"/>
          <w:i w:val="1"/>
          <w:sz w:val="24"/>
          <w:szCs w:val="24"/>
          <w:rtl w:val="0"/>
        </w:rPr>
        <w:t xml:space="preserve"> and </w:t>
      </w:r>
      <w:r w:rsidDel="00000000" w:rsidR="00000000" w:rsidRPr="00000000">
        <w:rPr>
          <w:rFonts w:ascii="Times New Roman" w:cs="Times New Roman" w:eastAsia="Times New Roman" w:hAnsi="Times New Roman"/>
          <w:i w:val="1"/>
          <w:sz w:val="24"/>
          <w:szCs w:val="24"/>
          <w:u w:val="single"/>
          <w:rtl w:val="0"/>
        </w:rPr>
        <w:t xml:space="preserve">speech unable</w:t>
      </w:r>
      <w:r w:rsidDel="00000000" w:rsidR="00000000" w:rsidRPr="00000000">
        <w:rPr>
          <w:rFonts w:ascii="Times New Roman" w:cs="Times New Roman" w:eastAsia="Times New Roman" w:hAnsi="Times New Roman"/>
          <w:i w:val="1"/>
          <w:sz w:val="24"/>
          <w:szCs w:val="24"/>
          <w:rtl w:val="0"/>
        </w:rPr>
        <w:t xml:space="preserve"> (Шекспір, 1901. с. 27) — Щоб виявити всю мою любов — / </w:t>
      </w:r>
      <w:r w:rsidDel="00000000" w:rsidR="00000000" w:rsidRPr="00000000">
        <w:rPr>
          <w:rFonts w:ascii="Times New Roman" w:cs="Times New Roman" w:eastAsia="Times New Roman" w:hAnsi="Times New Roman"/>
          <w:i w:val="1"/>
          <w:sz w:val="24"/>
          <w:szCs w:val="24"/>
          <w:u w:val="single"/>
          <w:rtl w:val="0"/>
        </w:rPr>
        <w:t xml:space="preserve">Бліді слова</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i w:val="1"/>
          <w:sz w:val="24"/>
          <w:szCs w:val="24"/>
          <w:u w:val="single"/>
          <w:rtl w:val="0"/>
        </w:rPr>
        <w:t xml:space="preserve">безсилий голос</w:t>
      </w:r>
      <w:r w:rsidDel="00000000" w:rsidR="00000000" w:rsidRPr="00000000">
        <w:rPr>
          <w:rFonts w:ascii="Times New Roman" w:cs="Times New Roman" w:eastAsia="Times New Roman" w:hAnsi="Times New Roman"/>
          <w:i w:val="1"/>
          <w:sz w:val="24"/>
          <w:szCs w:val="24"/>
          <w:rtl w:val="0"/>
        </w:rPr>
        <w:t xml:space="preserve"> людський (Рильський, 1964. с. 12)</w:t>
      </w:r>
    </w:p>
    <w:p w:rsidR="00000000" w:rsidDel="00000000" w:rsidP="00000000" w:rsidRDefault="00000000" w:rsidRPr="00000000" w14:paraId="00000029">
      <w:pPr>
        <w:spacing w:after="0" w:before="0" w:line="240" w:lineRule="auto"/>
        <w:ind w:firstLine="708.661417322834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(2) If nusic be the </w:t>
      </w:r>
      <w:r w:rsidDel="00000000" w:rsidR="00000000" w:rsidRPr="00000000">
        <w:rPr>
          <w:rFonts w:ascii="Times New Roman" w:cs="Times New Roman" w:eastAsia="Times New Roman" w:hAnsi="Times New Roman"/>
          <w:i w:val="1"/>
          <w:sz w:val="24"/>
          <w:szCs w:val="24"/>
          <w:u w:val="single"/>
          <w:rtl w:val="0"/>
        </w:rPr>
        <w:t xml:space="preserve">food of love</w:t>
      </w:r>
      <w:r w:rsidDel="00000000" w:rsidR="00000000" w:rsidRPr="00000000">
        <w:rPr>
          <w:rFonts w:ascii="Times New Roman" w:cs="Times New Roman" w:eastAsia="Times New Roman" w:hAnsi="Times New Roman"/>
          <w:i w:val="1"/>
          <w:sz w:val="24"/>
          <w:szCs w:val="24"/>
          <w:rtl w:val="0"/>
        </w:rPr>
        <w:t xml:space="preserve">, play, on [Шекспір, 1916. с. 1] — Як музика — це </w:t>
      </w:r>
      <w:r w:rsidDel="00000000" w:rsidR="00000000" w:rsidRPr="00000000">
        <w:rPr>
          <w:rFonts w:ascii="Times New Roman" w:cs="Times New Roman" w:eastAsia="Times New Roman" w:hAnsi="Times New Roman"/>
          <w:i w:val="1"/>
          <w:sz w:val="24"/>
          <w:szCs w:val="24"/>
          <w:u w:val="single"/>
          <w:rtl w:val="0"/>
        </w:rPr>
        <w:t xml:space="preserve">пристрасті пожива</w:t>
      </w:r>
      <w:r w:rsidDel="00000000" w:rsidR="00000000" w:rsidRPr="00000000">
        <w:rPr>
          <w:rFonts w:ascii="Times New Roman" w:cs="Times New Roman" w:eastAsia="Times New Roman" w:hAnsi="Times New Roman"/>
          <w:i w:val="1"/>
          <w:sz w:val="24"/>
          <w:szCs w:val="24"/>
          <w:rtl w:val="0"/>
        </w:rPr>
        <w:t xml:space="preserve">, / То грайте [Рильський, 1986. с. 173].</w:t>
      </w:r>
    </w:p>
    <w:p w:rsidR="00000000" w:rsidDel="00000000" w:rsidP="00000000" w:rsidRDefault="00000000" w:rsidRPr="00000000" w14:paraId="0000002A">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обох випадках спостерігаємо, що для передачі метафор М. Рильський застосовує пермутацію та модуляцію. У фрагменті 1 відслідковуємо, що референтність обох метафор пов’язана із процесами, в які залучені дихальні шляхи. Обидві одиниці передають емоцію жалю та образність браку слів для висловлення любові героїні з нейтральною оцінністю з боку автора. Запропонована М. Рильським когнітивна модель для </w:t>
      </w:r>
      <w:r w:rsidDel="00000000" w:rsidR="00000000" w:rsidRPr="00000000">
        <w:rPr>
          <w:rFonts w:ascii="Times New Roman" w:cs="Times New Roman" w:eastAsia="Times New Roman" w:hAnsi="Times New Roman"/>
          <w:i w:val="1"/>
          <w:sz w:val="24"/>
          <w:szCs w:val="24"/>
          <w:rtl w:val="0"/>
        </w:rPr>
        <w:t xml:space="preserve">speech unable — безсилий голос </w:t>
      </w:r>
      <w:r w:rsidDel="00000000" w:rsidR="00000000" w:rsidRPr="00000000">
        <w:rPr>
          <w:rFonts w:ascii="Times New Roman" w:cs="Times New Roman" w:eastAsia="Times New Roman" w:hAnsi="Times New Roman"/>
          <w:sz w:val="24"/>
          <w:szCs w:val="24"/>
          <w:rtl w:val="0"/>
        </w:rPr>
        <w:t xml:space="preserve">повторює ту саму референтність, емотивність, образність та оцінність, однак когнітивна модель одиниці </w:t>
      </w:r>
      <w:r w:rsidDel="00000000" w:rsidR="00000000" w:rsidRPr="00000000">
        <w:rPr>
          <w:rFonts w:ascii="Times New Roman" w:cs="Times New Roman" w:eastAsia="Times New Roman" w:hAnsi="Times New Roman"/>
          <w:i w:val="1"/>
          <w:sz w:val="24"/>
          <w:szCs w:val="24"/>
          <w:rtl w:val="0"/>
        </w:rPr>
        <w:t xml:space="preserve">,,бліді слова”</w:t>
      </w:r>
      <w:r w:rsidDel="00000000" w:rsidR="00000000" w:rsidRPr="00000000">
        <w:rPr>
          <w:rFonts w:ascii="Times New Roman" w:cs="Times New Roman" w:eastAsia="Times New Roman" w:hAnsi="Times New Roman"/>
          <w:sz w:val="24"/>
          <w:szCs w:val="24"/>
          <w:rtl w:val="0"/>
        </w:rPr>
        <w:t xml:space="preserve"> відрізняється від оригінальної </w:t>
      </w:r>
      <w:r w:rsidDel="00000000" w:rsidR="00000000" w:rsidRPr="00000000">
        <w:rPr>
          <w:rFonts w:ascii="Times New Roman" w:cs="Times New Roman" w:eastAsia="Times New Roman" w:hAnsi="Times New Roman"/>
          <w:i w:val="1"/>
          <w:sz w:val="24"/>
          <w:szCs w:val="24"/>
          <w:rtl w:val="0"/>
        </w:rPr>
        <w:t xml:space="preserve">,,breath poor”</w:t>
      </w:r>
      <w:r w:rsidDel="00000000" w:rsidR="00000000" w:rsidRPr="00000000">
        <w:rPr>
          <w:rFonts w:ascii="Gungsuh" w:cs="Gungsuh" w:eastAsia="Gungsuh" w:hAnsi="Gungsuh"/>
          <w:sz w:val="24"/>
          <w:szCs w:val="24"/>
          <w:rtl w:val="0"/>
        </w:rPr>
        <w:t xml:space="preserve">, адже вона ґрунтується на відмінній від оригінальної референтності (дихальний процес ≠ мовна одиниця).</w:t>
      </w:r>
    </w:p>
    <w:p w:rsidR="00000000" w:rsidDel="00000000" w:rsidP="00000000" w:rsidRDefault="00000000" w:rsidRPr="00000000" w14:paraId="0000002B">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Причину зміни когнітивної моделі у цій метафорі можемо пояснити тим, що в українського читача нестача чогось, що не стосується матеріального, асоціюється з хворобливістю, кволістю, блідістю, тоді як прямий словниковий відповідник до англійського </w:t>
      </w:r>
      <w:r w:rsidDel="00000000" w:rsidR="00000000" w:rsidRPr="00000000">
        <w:rPr>
          <w:rFonts w:ascii="Times New Roman" w:cs="Times New Roman" w:eastAsia="Times New Roman" w:hAnsi="Times New Roman"/>
          <w:i w:val="1"/>
          <w:sz w:val="24"/>
          <w:szCs w:val="24"/>
          <w:rtl w:val="0"/>
        </w:rPr>
        <w:t xml:space="preserve">poor </w:t>
      </w:r>
      <w:r w:rsidDel="00000000" w:rsidR="00000000" w:rsidRPr="00000000">
        <w:rPr>
          <w:rFonts w:ascii="Times New Roman" w:cs="Times New Roman" w:eastAsia="Times New Roman" w:hAnsi="Times New Roman"/>
          <w:sz w:val="24"/>
          <w:szCs w:val="24"/>
          <w:rtl w:val="0"/>
        </w:rPr>
        <w:t xml:space="preserve">— бідний, виражає радше матеріальну нестачу.</w:t>
      </w:r>
    </w:p>
    <w:p w:rsidR="00000000" w:rsidDel="00000000" w:rsidP="00000000" w:rsidRDefault="00000000" w:rsidRPr="00000000" w14:paraId="0000002C">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прикладі 2 фіксуємо повне відтворення когнітивної моделі, де референтним компонентом є ТЕ, ЩО ЗАБЕЗПЕЧУЄ ПРИСТРАСТЬ, емотивність — ВІДСУТНЯ, образність — ЛЮБОВ, оцінність — ВІДСУТНЯ, стилістичне забарвлення — НЕЙТРАЛЬНЕ.</w:t>
      </w:r>
    </w:p>
    <w:p w:rsidR="00000000" w:rsidDel="00000000" w:rsidP="00000000" w:rsidRDefault="00000000" w:rsidRPr="00000000" w14:paraId="0000002D">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Розгляньмо також відтворення моделей фреймів у фразеологічних висловах:</w:t>
      </w:r>
    </w:p>
    <w:p w:rsidR="00000000" w:rsidDel="00000000" w:rsidP="00000000" w:rsidRDefault="00000000" w:rsidRPr="00000000" w14:paraId="0000002E">
      <w:pPr>
        <w:spacing w:after="0" w:before="0" w:line="240" w:lineRule="auto"/>
        <w:ind w:firstLine="708.661417322834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(3) for though she's as like this </w:t>
      </w:r>
      <w:r w:rsidDel="00000000" w:rsidR="00000000" w:rsidRPr="00000000">
        <w:rPr>
          <w:rFonts w:ascii="Times New Roman" w:cs="Times New Roman" w:eastAsia="Times New Roman" w:hAnsi="Times New Roman"/>
          <w:i w:val="1"/>
          <w:sz w:val="24"/>
          <w:szCs w:val="24"/>
          <w:u w:val="single"/>
          <w:rtl w:val="0"/>
        </w:rPr>
        <w:t xml:space="preserve">as a crab's like an apple</w:t>
      </w:r>
      <w:r w:rsidDel="00000000" w:rsidR="00000000" w:rsidRPr="00000000">
        <w:rPr>
          <w:rFonts w:ascii="Times New Roman" w:cs="Times New Roman" w:eastAsia="Times New Roman" w:hAnsi="Times New Roman"/>
          <w:i w:val="1"/>
          <w:sz w:val="24"/>
          <w:szCs w:val="24"/>
          <w:rtl w:val="0"/>
        </w:rPr>
        <w:t xml:space="preserve"> (Шекспір, 1901. с. 56) — хоч вона й схожа на тамту, </w:t>
      </w:r>
      <w:r w:rsidDel="00000000" w:rsidR="00000000" w:rsidRPr="00000000">
        <w:rPr>
          <w:rFonts w:ascii="Times New Roman" w:cs="Times New Roman" w:eastAsia="Times New Roman" w:hAnsi="Times New Roman"/>
          <w:i w:val="1"/>
          <w:sz w:val="24"/>
          <w:szCs w:val="24"/>
          <w:u w:val="single"/>
          <w:rtl w:val="0"/>
        </w:rPr>
        <w:t xml:space="preserve">як кислиця на яблуко</w:t>
      </w:r>
      <w:r w:rsidDel="00000000" w:rsidR="00000000" w:rsidRPr="00000000">
        <w:rPr>
          <w:rFonts w:ascii="Times New Roman" w:cs="Times New Roman" w:eastAsia="Times New Roman" w:hAnsi="Times New Roman"/>
          <w:i w:val="1"/>
          <w:sz w:val="24"/>
          <w:szCs w:val="24"/>
          <w:rtl w:val="0"/>
        </w:rPr>
        <w:t xml:space="preserve"> (Рильський, 1964. с. 58)</w:t>
      </w:r>
    </w:p>
    <w:p w:rsidR="00000000" w:rsidDel="00000000" w:rsidP="00000000" w:rsidRDefault="00000000" w:rsidRPr="00000000" w14:paraId="0000002F">
      <w:pPr>
        <w:spacing w:after="0" w:before="0" w:line="240" w:lineRule="auto"/>
        <w:ind w:firstLine="708.661417322834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(4) Why, this is very </w:t>
      </w:r>
      <w:r w:rsidDel="00000000" w:rsidR="00000000" w:rsidRPr="00000000">
        <w:rPr>
          <w:rFonts w:ascii="Times New Roman" w:cs="Times New Roman" w:eastAsia="Times New Roman" w:hAnsi="Times New Roman"/>
          <w:i w:val="1"/>
          <w:sz w:val="24"/>
          <w:szCs w:val="24"/>
          <w:u w:val="single"/>
          <w:rtl w:val="0"/>
        </w:rPr>
        <w:t xml:space="preserve">midsummer madness</w:t>
      </w:r>
      <w:r w:rsidDel="00000000" w:rsidR="00000000" w:rsidRPr="00000000">
        <w:rPr>
          <w:rFonts w:ascii="Times New Roman" w:cs="Times New Roman" w:eastAsia="Times New Roman" w:hAnsi="Times New Roman"/>
          <w:i w:val="1"/>
          <w:sz w:val="24"/>
          <w:szCs w:val="24"/>
          <w:rtl w:val="0"/>
        </w:rPr>
        <w:t xml:space="preserve">. [Шекспір, 1916. с. 57] — Та це </w:t>
      </w:r>
      <w:r w:rsidDel="00000000" w:rsidR="00000000" w:rsidRPr="00000000">
        <w:rPr>
          <w:rFonts w:ascii="Times New Roman" w:cs="Times New Roman" w:eastAsia="Times New Roman" w:hAnsi="Times New Roman"/>
          <w:i w:val="1"/>
          <w:sz w:val="24"/>
          <w:szCs w:val="24"/>
          <w:u w:val="single"/>
          <w:rtl w:val="0"/>
        </w:rPr>
        <w:t xml:space="preserve">справжнє божевілля!</w:t>
      </w:r>
      <w:r w:rsidDel="00000000" w:rsidR="00000000" w:rsidRPr="00000000">
        <w:rPr>
          <w:rFonts w:ascii="Times New Roman" w:cs="Times New Roman" w:eastAsia="Times New Roman" w:hAnsi="Times New Roman"/>
          <w:i w:val="1"/>
          <w:sz w:val="24"/>
          <w:szCs w:val="24"/>
          <w:rtl w:val="0"/>
        </w:rPr>
        <w:t xml:space="preserve"> (Рильський, 1986. с. 219).</w:t>
      </w:r>
    </w:p>
    <w:p w:rsidR="00000000" w:rsidDel="00000000" w:rsidP="00000000" w:rsidRDefault="00000000" w:rsidRPr="00000000" w14:paraId="00000030">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фрагменті 3 спостерігаємо, як перекладач калькує фразеологічний вислів, який передає образ НЕСХОЖОСТІ, і тим самим повністю зберігає когнітивну модель для українського читача. Калькування цієї конструкції у перекладі ми пов’язуємо з тим, що референти </w:t>
      </w:r>
      <w:r w:rsidDel="00000000" w:rsidR="00000000" w:rsidRPr="00000000">
        <w:rPr>
          <w:rFonts w:ascii="Times New Roman" w:cs="Times New Roman" w:eastAsia="Times New Roman" w:hAnsi="Times New Roman"/>
          <w:i w:val="1"/>
          <w:sz w:val="24"/>
          <w:szCs w:val="24"/>
          <w:rtl w:val="0"/>
        </w:rPr>
        <w:t xml:space="preserve">,,кислиці”</w:t>
      </w:r>
      <w:r w:rsidDel="00000000" w:rsidR="00000000" w:rsidRPr="00000000">
        <w:rPr>
          <w:rFonts w:ascii="Times New Roman" w:cs="Times New Roman" w:eastAsia="Times New Roman" w:hAnsi="Times New Roman"/>
          <w:sz w:val="24"/>
          <w:szCs w:val="24"/>
          <w:rtl w:val="0"/>
        </w:rPr>
        <w:t xml:space="preserve"> та </w:t>
      </w:r>
      <w:r w:rsidDel="00000000" w:rsidR="00000000" w:rsidRPr="00000000">
        <w:rPr>
          <w:rFonts w:ascii="Times New Roman" w:cs="Times New Roman" w:eastAsia="Times New Roman" w:hAnsi="Times New Roman"/>
          <w:i w:val="1"/>
          <w:sz w:val="24"/>
          <w:szCs w:val="24"/>
          <w:rtl w:val="0"/>
        </w:rPr>
        <w:t xml:space="preserve">,,яблука”</w:t>
      </w:r>
      <w:r w:rsidDel="00000000" w:rsidR="00000000" w:rsidRPr="00000000">
        <w:rPr>
          <w:rFonts w:ascii="Times New Roman" w:cs="Times New Roman" w:eastAsia="Times New Roman" w:hAnsi="Times New Roman"/>
          <w:sz w:val="24"/>
          <w:szCs w:val="24"/>
          <w:rtl w:val="0"/>
        </w:rPr>
        <w:t xml:space="preserve"> є інтуїтивно знайомими для українського читача, тому він може зрозуміти образність висловлювання.</w:t>
      </w:r>
    </w:p>
    <w:p w:rsidR="00000000" w:rsidDel="00000000" w:rsidP="00000000" w:rsidRDefault="00000000" w:rsidRPr="00000000" w14:paraId="00000031">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фрагменті 4, вважаємо, що калькування також є ефективним способом збереження когнітивної моделі. Хоча англійський вислів </w:t>
      </w:r>
      <w:r w:rsidDel="00000000" w:rsidR="00000000" w:rsidRPr="00000000">
        <w:rPr>
          <w:rFonts w:ascii="Times New Roman" w:cs="Times New Roman" w:eastAsia="Times New Roman" w:hAnsi="Times New Roman"/>
          <w:i w:val="1"/>
          <w:sz w:val="24"/>
          <w:szCs w:val="24"/>
          <w:rtl w:val="0"/>
        </w:rPr>
        <w:t xml:space="preserve">,,midsummer madness”</w:t>
      </w:r>
      <w:r w:rsidDel="00000000" w:rsidR="00000000" w:rsidRPr="00000000">
        <w:rPr>
          <w:rFonts w:ascii="Times New Roman" w:cs="Times New Roman" w:eastAsia="Times New Roman" w:hAnsi="Times New Roman"/>
          <w:sz w:val="24"/>
          <w:szCs w:val="24"/>
          <w:rtl w:val="0"/>
        </w:rPr>
        <w:t xml:space="preserve"> є сталим та означає дурну, екстравагантну поведінку, його відтворення через прямий словниковий еквівалент </w:t>
      </w:r>
      <w:r w:rsidDel="00000000" w:rsidR="00000000" w:rsidRPr="00000000">
        <w:rPr>
          <w:rFonts w:ascii="Times New Roman" w:cs="Times New Roman" w:eastAsia="Times New Roman" w:hAnsi="Times New Roman"/>
          <w:i w:val="1"/>
          <w:sz w:val="24"/>
          <w:szCs w:val="24"/>
          <w:rtl w:val="0"/>
        </w:rPr>
        <w:t xml:space="preserve">,,божевілля”</w:t>
      </w:r>
      <w:r w:rsidDel="00000000" w:rsidR="00000000" w:rsidRPr="00000000">
        <w:rPr>
          <w:rFonts w:ascii="Times New Roman" w:cs="Times New Roman" w:eastAsia="Times New Roman" w:hAnsi="Times New Roman"/>
          <w:sz w:val="24"/>
          <w:szCs w:val="24"/>
          <w:rtl w:val="0"/>
        </w:rPr>
        <w:t xml:space="preserve"> зберігає ту ж образність та емотивність, і при цьому прямий еквівалент дозволяє зберегти оригінальну референтність.</w:t>
      </w:r>
    </w:p>
    <w:p w:rsidR="00000000" w:rsidDel="00000000" w:rsidP="00000000" w:rsidRDefault="00000000" w:rsidRPr="00000000" w14:paraId="00000032">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Розгляньмо також приклад зміни когнітивної моделі, яку ми вважаємо факультативною, тобто такою заміною, що не випливає з розбіжності між концептуальними картинами мови оригіналу та мови перекладу:</w:t>
      </w:r>
    </w:p>
    <w:p w:rsidR="00000000" w:rsidDel="00000000" w:rsidP="00000000" w:rsidRDefault="00000000" w:rsidRPr="00000000" w14:paraId="00000033">
      <w:pPr>
        <w:spacing w:after="0" w:before="0" w:line="240" w:lineRule="auto"/>
        <w:ind w:firstLine="708.661417322834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(5) My life I never </w:t>
      </w:r>
      <w:r w:rsidDel="00000000" w:rsidR="00000000" w:rsidRPr="00000000">
        <w:rPr>
          <w:rFonts w:ascii="Times New Roman" w:cs="Times New Roman" w:eastAsia="Times New Roman" w:hAnsi="Times New Roman"/>
          <w:i w:val="1"/>
          <w:sz w:val="24"/>
          <w:szCs w:val="24"/>
          <w:u w:val="single"/>
          <w:rtl w:val="0"/>
        </w:rPr>
        <w:t xml:space="preserve">held but as a pawn </w:t>
      </w:r>
      <w:r w:rsidDel="00000000" w:rsidR="00000000" w:rsidRPr="00000000">
        <w:rPr>
          <w:rFonts w:ascii="Times New Roman" w:cs="Times New Roman" w:eastAsia="Times New Roman" w:hAnsi="Times New Roman"/>
          <w:i w:val="1"/>
          <w:sz w:val="24"/>
          <w:szCs w:val="24"/>
          <w:rtl w:val="0"/>
        </w:rPr>
        <w:t xml:space="preserve">(Шекспір</w:t>
      </w:r>
      <w:r w:rsidDel="00000000" w:rsidR="00000000" w:rsidRPr="00000000">
        <w:rPr>
          <w:rFonts w:ascii="Times New Roman" w:cs="Times New Roman" w:eastAsia="Times New Roman" w:hAnsi="Times New Roman"/>
          <w:i w:val="1"/>
          <w:sz w:val="24"/>
          <w:szCs w:val="24"/>
          <w:rtl w:val="0"/>
        </w:rPr>
        <w:t xml:space="preserve">, 1901. с. 30) — Життям своїм я завжди </w:t>
      </w:r>
      <w:r w:rsidDel="00000000" w:rsidR="00000000" w:rsidRPr="00000000">
        <w:rPr>
          <w:rFonts w:ascii="Times New Roman" w:cs="Times New Roman" w:eastAsia="Times New Roman" w:hAnsi="Times New Roman"/>
          <w:i w:val="1"/>
          <w:sz w:val="24"/>
          <w:szCs w:val="24"/>
          <w:u w:val="single"/>
          <w:rtl w:val="0"/>
        </w:rPr>
        <w:t xml:space="preserve">вам служив</w:t>
      </w:r>
      <w:r w:rsidDel="00000000" w:rsidR="00000000" w:rsidRPr="00000000">
        <w:rPr>
          <w:rFonts w:ascii="Times New Roman" w:cs="Times New Roman" w:eastAsia="Times New Roman" w:hAnsi="Times New Roman"/>
          <w:i w:val="1"/>
          <w:sz w:val="24"/>
          <w:szCs w:val="24"/>
          <w:rtl w:val="0"/>
        </w:rPr>
        <w:t xml:space="preserve"> (Рильський, 1964. с. 18).</w:t>
      </w:r>
    </w:p>
    <w:p w:rsidR="00000000" w:rsidDel="00000000" w:rsidP="00000000" w:rsidRDefault="00000000" w:rsidRPr="00000000" w14:paraId="00000034">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Тут М. Рильський зберігає емотивність, оцінність, стилістичне забарвлення та образність СЛУГИ, але нехтує референтністю, змінюючи референт ПІШАКА/ФІГУРИ на референт СЛУЖБИ.</w:t>
      </w:r>
    </w:p>
    <w:p w:rsidR="00000000" w:rsidDel="00000000" w:rsidP="00000000" w:rsidRDefault="00000000" w:rsidRPr="00000000" w14:paraId="00000035">
      <w:pPr>
        <w:spacing w:after="0" w:before="0" w:line="240" w:lineRule="auto"/>
        <w:ind w:firstLine="708.661417322834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Для більш наочного розуміння застосованого нами методу когнітивного моделювання наводимо ілюстровану схему фреймового моделювання концептуального змісту проаналізованої вище одиниці.</w:t>
      </w:r>
      <w:r w:rsidDel="00000000" w:rsidR="00000000" w:rsidRPr="00000000">
        <w:rPr>
          <w:rtl w:val="0"/>
        </w:rPr>
      </w:r>
    </w:p>
    <w:p w:rsidR="00000000" w:rsidDel="00000000" w:rsidP="00000000" w:rsidRDefault="00000000" w:rsidRPr="00000000" w14:paraId="00000036">
      <w:pPr>
        <w:spacing w:after="0" w:before="0" w:line="240" w:lineRule="auto"/>
        <w:ind w:firstLine="708.6614173228347"/>
        <w:jc w:val="righ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Схема 1.1. </w:t>
      </w:r>
    </w:p>
    <w:p w:rsidR="00000000" w:rsidDel="00000000" w:rsidP="00000000" w:rsidRDefault="00000000" w:rsidRPr="00000000" w14:paraId="00000037">
      <w:pPr>
        <w:spacing w:after="0" w:before="0" w:line="240"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Фреймове моделювання концептуального змісту конотативної одиниці</w:t>
      </w:r>
    </w:p>
    <w:p w:rsidR="00000000" w:rsidDel="00000000" w:rsidP="00000000" w:rsidRDefault="00000000" w:rsidRPr="00000000" w14:paraId="00000038">
      <w:pPr>
        <w:spacing w:after="0" w:before="0" w:line="240" w:lineRule="auto"/>
        <w:ind w:firstLine="708.6614173228347"/>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sz w:val="28"/>
          <w:szCs w:val="28"/>
        </w:rPr>
        <w:drawing>
          <wp:inline distB="114300" distT="114300" distL="114300" distR="114300">
            <wp:extent cx="4481513" cy="3829073"/>
            <wp:effectExtent b="0" l="0" r="0" t="0"/>
            <wp:docPr id="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4481513" cy="3829073"/>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Отже, спостерігаємо, що у своїй інтерпретації М. Рильський мав на меті зробити тексти перекладу якомога ближчими для українського читача.</w:t>
      </w:r>
    </w:p>
    <w:p w:rsidR="00000000" w:rsidDel="00000000" w:rsidP="00000000" w:rsidRDefault="00000000" w:rsidRPr="00000000" w14:paraId="0000003A">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2. Трансформаційний потенціал української мови як інструмент передачі ідейно-естетичних і культурних особливостей творів В. Шекспіра</w:t>
      </w:r>
      <w:r w:rsidDel="00000000" w:rsidR="00000000" w:rsidRPr="00000000">
        <w:rPr>
          <w:rFonts w:ascii="Times New Roman" w:cs="Times New Roman" w:eastAsia="Times New Roman" w:hAnsi="Times New Roman"/>
          <w:sz w:val="24"/>
          <w:szCs w:val="24"/>
          <w:rtl w:val="0"/>
        </w:rPr>
        <w:t xml:space="preserve">. Для створення повних когнітивних еквівалентів перекладач повинен вдаватися до трансформацій на формальному лексичному рівні. Згідно з даними проведеного нами трансформаційного аналізу, М. Рильський застосовував транскрибування, транслітерацію, змішане та адаптивне транскодування у перекладах ,,Короля Ліра” та ,,Дванадцятої ночі”. Фіксуємо 44 одиничних трансформацій на формальному лексичному рівні у перекладі ,,Короля Ліра” та 67 — у перекладі ,,Дванадцятої ночі”. Відтворення повних когнітивних еквівалентів ілюструємо фрагментами 6 та 7:</w:t>
      </w:r>
    </w:p>
    <w:p w:rsidR="00000000" w:rsidDel="00000000" w:rsidP="00000000" w:rsidRDefault="00000000" w:rsidRPr="00000000" w14:paraId="0000003B">
      <w:pPr>
        <w:spacing w:after="0" w:before="0" w:line="240" w:lineRule="auto"/>
        <w:ind w:firstLine="708.661417322834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(6) </w:t>
      </w:r>
      <w:r w:rsidDel="00000000" w:rsidR="00000000" w:rsidRPr="00000000">
        <w:rPr>
          <w:rFonts w:ascii="Times New Roman" w:cs="Times New Roman" w:eastAsia="Times New Roman" w:hAnsi="Times New Roman"/>
          <w:i w:val="1"/>
          <w:sz w:val="24"/>
          <w:szCs w:val="24"/>
          <w:u w:val="single"/>
          <w:rtl w:val="0"/>
        </w:rPr>
        <w:t xml:space="preserve">Fortune</w:t>
      </w:r>
      <w:r w:rsidDel="00000000" w:rsidR="00000000" w:rsidRPr="00000000">
        <w:rPr>
          <w:rFonts w:ascii="Times New Roman" w:cs="Times New Roman" w:eastAsia="Times New Roman" w:hAnsi="Times New Roman"/>
          <w:i w:val="1"/>
          <w:sz w:val="24"/>
          <w:szCs w:val="24"/>
          <w:rtl w:val="0"/>
        </w:rPr>
        <w:t xml:space="preserve">, good night: smile once more; (Шекспір, 1901. с. 69) — А ти, </w:t>
      </w:r>
      <w:r w:rsidDel="00000000" w:rsidR="00000000" w:rsidRPr="00000000">
        <w:rPr>
          <w:rFonts w:ascii="Times New Roman" w:cs="Times New Roman" w:eastAsia="Times New Roman" w:hAnsi="Times New Roman"/>
          <w:i w:val="1"/>
          <w:sz w:val="24"/>
          <w:szCs w:val="24"/>
          <w:u w:val="single"/>
          <w:rtl w:val="0"/>
        </w:rPr>
        <w:t xml:space="preserve">фортуно</w:t>
      </w:r>
      <w:r w:rsidDel="00000000" w:rsidR="00000000" w:rsidRPr="00000000">
        <w:rPr>
          <w:rFonts w:ascii="Times New Roman" w:cs="Times New Roman" w:eastAsia="Times New Roman" w:hAnsi="Times New Roman"/>
          <w:i w:val="1"/>
          <w:sz w:val="24"/>
          <w:szCs w:val="24"/>
          <w:rtl w:val="0"/>
        </w:rPr>
        <w:t xml:space="preserve">, / Ясніше усміхнися нам. Добраніч! (Рильський, 1964. с. 80).</w:t>
      </w:r>
    </w:p>
    <w:p w:rsidR="00000000" w:rsidDel="00000000" w:rsidP="00000000" w:rsidRDefault="00000000" w:rsidRPr="00000000" w14:paraId="0000003C">
      <w:pPr>
        <w:spacing w:after="0" w:before="0" w:line="240" w:lineRule="auto"/>
        <w:ind w:firstLine="708.661417322834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(7) If all the devils of hell be drawn in little, and </w:t>
      </w:r>
      <w:r w:rsidDel="00000000" w:rsidR="00000000" w:rsidRPr="00000000">
        <w:rPr>
          <w:rFonts w:ascii="Times New Roman" w:cs="Times New Roman" w:eastAsia="Times New Roman" w:hAnsi="Times New Roman"/>
          <w:i w:val="1"/>
          <w:sz w:val="24"/>
          <w:szCs w:val="24"/>
          <w:u w:val="single"/>
          <w:rtl w:val="0"/>
        </w:rPr>
        <w:t xml:space="preserve">Legion</w:t>
      </w:r>
      <w:r w:rsidDel="00000000" w:rsidR="00000000" w:rsidRPr="00000000">
        <w:rPr>
          <w:rFonts w:ascii="Times New Roman" w:cs="Times New Roman" w:eastAsia="Times New Roman" w:hAnsi="Times New Roman"/>
          <w:i w:val="1"/>
          <w:sz w:val="24"/>
          <w:szCs w:val="24"/>
          <w:rtl w:val="0"/>
        </w:rPr>
        <w:t xml:space="preserve"> himself possessed him, yet I’ll speak to him. (Шекспір, 1916. с. 58) — Нехай усі дияволи з пекла вселилися в нього, нехай цілий </w:t>
      </w:r>
      <w:r w:rsidDel="00000000" w:rsidR="00000000" w:rsidRPr="00000000">
        <w:rPr>
          <w:rFonts w:ascii="Times New Roman" w:cs="Times New Roman" w:eastAsia="Times New Roman" w:hAnsi="Times New Roman"/>
          <w:i w:val="1"/>
          <w:sz w:val="24"/>
          <w:szCs w:val="24"/>
          <w:u w:val="single"/>
          <w:rtl w:val="0"/>
        </w:rPr>
        <w:t xml:space="preserve">легіон</w:t>
      </w:r>
      <w:r w:rsidDel="00000000" w:rsidR="00000000" w:rsidRPr="00000000">
        <w:rPr>
          <w:rFonts w:ascii="Times New Roman" w:cs="Times New Roman" w:eastAsia="Times New Roman" w:hAnsi="Times New Roman"/>
          <w:i w:val="1"/>
          <w:sz w:val="24"/>
          <w:szCs w:val="24"/>
          <w:rtl w:val="0"/>
        </w:rPr>
        <w:t xml:space="preserve"> їх заволодів ним, я однаково з ним говоритиму. (Рильський, 1986. с. 220).</w:t>
      </w:r>
    </w:p>
    <w:p w:rsidR="00000000" w:rsidDel="00000000" w:rsidP="00000000" w:rsidRDefault="00000000" w:rsidRPr="00000000" w14:paraId="0000003D">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Конкретно у цьому випадку когнітивна модель перекладу повністю зберігає когнітивну модель оригіналу — його референційний, емотивний, оцінний, образний та стилістичний компоненти — проте змінює синтаксичну структуру та порядок слів у реченні. У перекладах обох п’єс загалом фіксуємо 143 випадки перестановки. Ще одним інструментом досягнення часткової когнітивної еквівалентності є транспозиція, яку фіксуємо у 75 випадках.</w:t>
      </w:r>
    </w:p>
    <w:p w:rsidR="00000000" w:rsidDel="00000000" w:rsidP="00000000" w:rsidRDefault="00000000" w:rsidRPr="00000000" w14:paraId="0000003E">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Фіксуємо також застосування М. Рильським у перекладах когнітивних аналогів обох типів: стилістичних — що передають нове стилістичне забарвлення, та функціональних — що більшою мірою зосереджуються на функціонально-комунікативному аспекті одиниць оригіналу, тобто відтворюють той самий ступінь емотивності та образності.</w:t>
      </w:r>
    </w:p>
    <w:p w:rsidR="00000000" w:rsidDel="00000000" w:rsidP="00000000" w:rsidRDefault="00000000" w:rsidRPr="00000000" w14:paraId="0000003F">
      <w:pPr>
        <w:spacing w:after="0" w:before="0" w:line="240" w:lineRule="auto"/>
        <w:ind w:firstLine="708.661417322834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(8) Vex not his </w:t>
      </w:r>
      <w:r w:rsidDel="00000000" w:rsidR="00000000" w:rsidRPr="00000000">
        <w:rPr>
          <w:rFonts w:ascii="Times New Roman" w:cs="Times New Roman" w:eastAsia="Times New Roman" w:hAnsi="Times New Roman"/>
          <w:i w:val="1"/>
          <w:sz w:val="24"/>
          <w:szCs w:val="24"/>
          <w:u w:val="single"/>
          <w:rtl w:val="0"/>
        </w:rPr>
        <w:t xml:space="preserve">ghost </w:t>
      </w:r>
      <w:r w:rsidDel="00000000" w:rsidR="00000000" w:rsidRPr="00000000">
        <w:rPr>
          <w:rFonts w:ascii="Times New Roman" w:cs="Times New Roman" w:eastAsia="Times New Roman" w:hAnsi="Times New Roman"/>
          <w:i w:val="1"/>
          <w:sz w:val="24"/>
          <w:szCs w:val="24"/>
          <w:rtl w:val="0"/>
        </w:rPr>
        <w:t xml:space="preserve">(Шекспір</w:t>
      </w:r>
      <w:r w:rsidDel="00000000" w:rsidR="00000000" w:rsidRPr="00000000">
        <w:rPr>
          <w:rFonts w:ascii="Times New Roman" w:cs="Times New Roman" w:eastAsia="Times New Roman" w:hAnsi="Times New Roman"/>
          <w:i w:val="1"/>
          <w:sz w:val="24"/>
          <w:szCs w:val="24"/>
          <w:rtl w:val="0"/>
        </w:rPr>
        <w:t xml:space="preserve">, 1901. с. 146) — Не тривож його </w:t>
      </w:r>
      <w:r w:rsidDel="00000000" w:rsidR="00000000" w:rsidRPr="00000000">
        <w:rPr>
          <w:rFonts w:ascii="Times New Roman" w:cs="Times New Roman" w:eastAsia="Times New Roman" w:hAnsi="Times New Roman"/>
          <w:i w:val="1"/>
          <w:sz w:val="24"/>
          <w:szCs w:val="24"/>
          <w:u w:val="single"/>
          <w:rtl w:val="0"/>
        </w:rPr>
        <w:t xml:space="preserve">душі </w:t>
      </w:r>
      <w:r w:rsidDel="00000000" w:rsidR="00000000" w:rsidRPr="00000000">
        <w:rPr>
          <w:rFonts w:ascii="Times New Roman" w:cs="Times New Roman" w:eastAsia="Times New Roman" w:hAnsi="Times New Roman"/>
          <w:i w:val="1"/>
          <w:sz w:val="24"/>
          <w:szCs w:val="24"/>
          <w:rtl w:val="0"/>
        </w:rPr>
        <w:t xml:space="preserve">(Рильський</w:t>
      </w:r>
      <w:r w:rsidDel="00000000" w:rsidR="00000000" w:rsidRPr="00000000">
        <w:rPr>
          <w:rFonts w:ascii="Times New Roman" w:cs="Times New Roman" w:eastAsia="Times New Roman" w:hAnsi="Times New Roman"/>
          <w:i w:val="1"/>
          <w:sz w:val="24"/>
          <w:szCs w:val="24"/>
          <w:rtl w:val="0"/>
        </w:rPr>
        <w:t xml:space="preserve">, 1964. с. 209).</w:t>
      </w:r>
    </w:p>
    <w:p w:rsidR="00000000" w:rsidDel="00000000" w:rsidP="00000000" w:rsidRDefault="00000000" w:rsidRPr="00000000" w14:paraId="00000040">
      <w:pPr>
        <w:spacing w:after="0" w:before="0" w:line="240" w:lineRule="auto"/>
        <w:ind w:firstLine="708.661417322834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За Marriame-Webster, </w:t>
      </w:r>
      <w:r w:rsidDel="00000000" w:rsidR="00000000" w:rsidRPr="00000000">
        <w:rPr>
          <w:rFonts w:ascii="Times New Roman" w:cs="Times New Roman" w:eastAsia="Times New Roman" w:hAnsi="Times New Roman"/>
          <w:i w:val="1"/>
          <w:sz w:val="24"/>
          <w:szCs w:val="24"/>
          <w:rtl w:val="0"/>
        </w:rPr>
        <w:t xml:space="preserve">,,ghost”</w:t>
      </w:r>
      <w:r w:rsidDel="00000000" w:rsidR="00000000" w:rsidRPr="00000000">
        <w:rPr>
          <w:rFonts w:ascii="Times New Roman" w:cs="Times New Roman" w:eastAsia="Times New Roman" w:hAnsi="Times New Roman"/>
          <w:sz w:val="24"/>
          <w:szCs w:val="24"/>
          <w:rtl w:val="0"/>
        </w:rPr>
        <w:t xml:space="preserve"> можемо визначати як </w:t>
      </w:r>
      <w:r w:rsidDel="00000000" w:rsidR="00000000" w:rsidRPr="00000000">
        <w:rPr>
          <w:rFonts w:ascii="Times New Roman" w:cs="Times New Roman" w:eastAsia="Times New Roman" w:hAnsi="Times New Roman"/>
          <w:i w:val="1"/>
          <w:sz w:val="24"/>
          <w:szCs w:val="24"/>
          <w:rtl w:val="0"/>
        </w:rPr>
        <w:t xml:space="preserve">,,the soul of a dead person believed to be an inhabitant of the unseen world or to appear to the living in bodily likeness”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(Marriame).</w:t>
      </w:r>
    </w:p>
    <w:p w:rsidR="00000000" w:rsidDel="00000000" w:rsidP="00000000" w:rsidRDefault="00000000" w:rsidRPr="00000000" w14:paraId="00000041">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прикладі бачимо, що перекладач вдається до диференціації, чим створює функціональний когнітивний аналог, адже стилістичне забарвлення лексичної одиниці, як і її образність СМЕРТІ, залишається незмінною в перекладі.</w:t>
      </w:r>
    </w:p>
    <w:p w:rsidR="00000000" w:rsidDel="00000000" w:rsidP="00000000" w:rsidRDefault="00000000" w:rsidRPr="00000000" w14:paraId="00000042">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Приклад застосування М. Рильським стилістичного когнітивного аналога наводимо нижче:</w:t>
      </w:r>
    </w:p>
    <w:p w:rsidR="00000000" w:rsidDel="00000000" w:rsidP="00000000" w:rsidRDefault="00000000" w:rsidRPr="00000000" w14:paraId="00000043">
      <w:pPr>
        <w:spacing w:after="0" w:before="0" w:line="240" w:lineRule="auto"/>
        <w:ind w:firstLine="708.661417322834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(9) …how many fruitless </w:t>
      </w:r>
      <w:r w:rsidDel="00000000" w:rsidR="00000000" w:rsidRPr="00000000">
        <w:rPr>
          <w:rFonts w:ascii="Times New Roman" w:cs="Times New Roman" w:eastAsia="Times New Roman" w:hAnsi="Times New Roman"/>
          <w:i w:val="1"/>
          <w:sz w:val="24"/>
          <w:szCs w:val="24"/>
          <w:u w:val="single"/>
          <w:rtl w:val="0"/>
        </w:rPr>
        <w:t xml:space="preserve">pranks </w:t>
      </w:r>
      <w:r w:rsidDel="00000000" w:rsidR="00000000" w:rsidRPr="00000000">
        <w:rPr>
          <w:rFonts w:ascii="Times New Roman" w:cs="Times New Roman" w:eastAsia="Times New Roman" w:hAnsi="Times New Roman"/>
          <w:i w:val="1"/>
          <w:sz w:val="24"/>
          <w:szCs w:val="24"/>
          <w:rtl w:val="0"/>
        </w:rPr>
        <w:t xml:space="preserve">/ This ruffian hath botch’d up (Шекспір, 1916, с. 72) — І я тобі багато розкажу / Про жарти й </w:t>
      </w:r>
      <w:r w:rsidDel="00000000" w:rsidR="00000000" w:rsidRPr="00000000">
        <w:rPr>
          <w:rFonts w:ascii="Times New Roman" w:cs="Times New Roman" w:eastAsia="Times New Roman" w:hAnsi="Times New Roman"/>
          <w:i w:val="1"/>
          <w:sz w:val="24"/>
          <w:szCs w:val="24"/>
          <w:u w:val="single"/>
          <w:rtl w:val="0"/>
        </w:rPr>
        <w:t xml:space="preserve">фіглі</w:t>
      </w:r>
      <w:r w:rsidDel="00000000" w:rsidR="00000000" w:rsidRPr="00000000">
        <w:rPr>
          <w:rFonts w:ascii="Times New Roman" w:cs="Times New Roman" w:eastAsia="Times New Roman" w:hAnsi="Times New Roman"/>
          <w:i w:val="1"/>
          <w:sz w:val="24"/>
          <w:szCs w:val="24"/>
          <w:rtl w:val="0"/>
        </w:rPr>
        <w:t xml:space="preserve"> бовдура того (Рильський, 1986, с. 231)</w:t>
      </w:r>
    </w:p>
    <w:p w:rsidR="00000000" w:rsidDel="00000000" w:rsidP="00000000" w:rsidRDefault="00000000" w:rsidRPr="00000000" w14:paraId="00000044">
      <w:pPr>
        <w:spacing w:after="0" w:before="0" w:line="240" w:lineRule="auto"/>
        <w:ind w:firstLine="708.6614173228347"/>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4"/>
          <w:szCs w:val="24"/>
          <w:rtl w:val="0"/>
        </w:rPr>
        <w:t xml:space="preserve">Спостерігаємо, як у своєму перекладі М. Рильський вдається до комбінації модуляції та експресивізації, чим змінює стилістичне забарвлення з нейтрального, на розмовне. Отже, для створення когнітивних аналогів перекладач вдається до лексико-семантичних та стилістичних трансформацій. У обох перекладах загалом ми фіксуємо 772 випадки застосування лексико-семантичних трансформацій, та 111 — стилістичних.</w:t>
      </w:r>
      <w:r w:rsidDel="00000000" w:rsidR="00000000" w:rsidRPr="00000000">
        <w:rPr>
          <w:rtl w:val="0"/>
        </w:rPr>
      </w:r>
    </w:p>
    <w:p w:rsidR="00000000" w:rsidDel="00000000" w:rsidP="00000000" w:rsidRDefault="00000000" w:rsidRPr="00000000" w14:paraId="00000045">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Що стосується когнітивних варіантів, то їх у перекладах М. Рильського зустрічаємо також у формі антонімічного та описового перекладу та компенсації.</w:t>
      </w:r>
    </w:p>
    <w:p w:rsidR="00000000" w:rsidDel="00000000" w:rsidP="00000000" w:rsidRDefault="00000000" w:rsidRPr="00000000" w14:paraId="00000046">
      <w:pPr>
        <w:spacing w:after="0" w:before="0" w:line="240" w:lineRule="auto"/>
        <w:ind w:firstLine="708.661417322834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(10) Have </w:t>
      </w:r>
      <w:r w:rsidDel="00000000" w:rsidR="00000000" w:rsidRPr="00000000">
        <w:rPr>
          <w:rFonts w:ascii="Times New Roman" w:cs="Times New Roman" w:eastAsia="Times New Roman" w:hAnsi="Times New Roman"/>
          <w:i w:val="1"/>
          <w:sz w:val="24"/>
          <w:szCs w:val="24"/>
          <w:u w:val="single"/>
          <w:rtl w:val="0"/>
        </w:rPr>
        <w:t xml:space="preserve">follow'd</w:t>
      </w:r>
      <w:r w:rsidDel="00000000" w:rsidR="00000000" w:rsidRPr="00000000">
        <w:rPr>
          <w:rFonts w:ascii="Times New Roman" w:cs="Times New Roman" w:eastAsia="Times New Roman" w:hAnsi="Times New Roman"/>
          <w:i w:val="1"/>
          <w:sz w:val="24"/>
          <w:szCs w:val="24"/>
          <w:rtl w:val="0"/>
        </w:rPr>
        <w:t xml:space="preserve"> your sad steps (Шекспір, 1901. с. 145) — Я </w:t>
      </w:r>
      <w:r w:rsidDel="00000000" w:rsidR="00000000" w:rsidRPr="00000000">
        <w:rPr>
          <w:rFonts w:ascii="Times New Roman" w:cs="Times New Roman" w:eastAsia="Times New Roman" w:hAnsi="Times New Roman"/>
          <w:i w:val="1"/>
          <w:sz w:val="24"/>
          <w:szCs w:val="24"/>
          <w:u w:val="single"/>
          <w:rtl w:val="0"/>
        </w:rPr>
        <w:t xml:space="preserve">вас не покидав</w:t>
      </w:r>
      <w:r w:rsidDel="00000000" w:rsidR="00000000" w:rsidRPr="00000000">
        <w:rPr>
          <w:rFonts w:ascii="Times New Roman" w:cs="Times New Roman" w:eastAsia="Times New Roman" w:hAnsi="Times New Roman"/>
          <w:i w:val="1"/>
          <w:sz w:val="24"/>
          <w:szCs w:val="24"/>
          <w:rtl w:val="0"/>
        </w:rPr>
        <w:t xml:space="preserve"> / Ані на крок (Рильський, 1964. с. 208).</w:t>
      </w:r>
    </w:p>
    <w:p w:rsidR="00000000" w:rsidDel="00000000" w:rsidP="00000000" w:rsidRDefault="00000000" w:rsidRPr="00000000" w14:paraId="00000047">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прикладі 10 спостерігаємо, як за допомогою комбінації компенсації та антонімічного перекладу, М. Рильський відтворює референт, емотивність та образність когнітивного модуля оригіналу, але при цьому через заперечну частку змінює оцінність на негативну, чим створює оцінний когнітивний варіант.</w:t>
      </w:r>
    </w:p>
    <w:p w:rsidR="00000000" w:rsidDel="00000000" w:rsidP="00000000" w:rsidRDefault="00000000" w:rsidRPr="00000000" w14:paraId="00000048">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Втім, відзначаємо, що трансформаційного потенціалу української мови вистачило не на всі перекладацькі виклики. Найперше зауважуємо, що лаконічних і повних еквівалентів бракує складним складеним лексичним конструкціям, які Шекспір використовує для опису дійових осіб.</w:t>
      </w:r>
    </w:p>
    <w:p w:rsidR="00000000" w:rsidDel="00000000" w:rsidP="00000000" w:rsidRDefault="00000000" w:rsidRPr="00000000" w14:paraId="00000049">
      <w:pPr>
        <w:spacing w:after="0" w:before="0" w:line="240" w:lineRule="auto"/>
        <w:ind w:firstLine="708.661417322834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(11) She did commend my yellow stockings of late, isa she did praise my leg being </w:t>
      </w:r>
      <w:r w:rsidDel="00000000" w:rsidR="00000000" w:rsidRPr="00000000">
        <w:rPr>
          <w:rFonts w:ascii="Times New Roman" w:cs="Times New Roman" w:eastAsia="Times New Roman" w:hAnsi="Times New Roman"/>
          <w:i w:val="1"/>
          <w:sz w:val="24"/>
          <w:szCs w:val="24"/>
          <w:u w:val="single"/>
          <w:rtl w:val="0"/>
        </w:rPr>
        <w:t xml:space="preserve">crossed-gartered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(Шекспір, 1916, с. 43) — Недавно вона хвалила мої жовті панчохи і те, що </w:t>
      </w:r>
      <w:r w:rsidDel="00000000" w:rsidR="00000000" w:rsidRPr="00000000">
        <w:rPr>
          <w:rFonts w:ascii="Times New Roman" w:cs="Times New Roman" w:eastAsia="Times New Roman" w:hAnsi="Times New Roman"/>
          <w:i w:val="1"/>
          <w:sz w:val="24"/>
          <w:szCs w:val="24"/>
          <w:u w:val="single"/>
          <w:rtl w:val="0"/>
        </w:rPr>
        <w:t xml:space="preserve">мої підв’язки перехрещені</w:t>
      </w:r>
      <w:r w:rsidDel="00000000" w:rsidR="00000000" w:rsidRPr="00000000">
        <w:rPr>
          <w:rFonts w:ascii="Times New Roman" w:cs="Times New Roman" w:eastAsia="Times New Roman" w:hAnsi="Times New Roman"/>
          <w:i w:val="1"/>
          <w:sz w:val="24"/>
          <w:szCs w:val="24"/>
          <w:rtl w:val="0"/>
        </w:rPr>
        <w:t xml:space="preserve"> )Рильський, 1986, с. 207).</w:t>
      </w:r>
    </w:p>
    <w:p w:rsidR="00000000" w:rsidDel="00000000" w:rsidP="00000000" w:rsidRDefault="00000000" w:rsidRPr="00000000" w14:paraId="0000004A">
      <w:pPr>
        <w:spacing w:after="0" w:before="0" w:line="240" w:lineRule="auto"/>
        <w:ind w:firstLine="708.661417322834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(12) Nor are those </w:t>
      </w:r>
      <w:r w:rsidDel="00000000" w:rsidR="00000000" w:rsidRPr="00000000">
        <w:rPr>
          <w:rFonts w:ascii="Times New Roman" w:cs="Times New Roman" w:eastAsia="Times New Roman" w:hAnsi="Times New Roman"/>
          <w:i w:val="1"/>
          <w:sz w:val="24"/>
          <w:szCs w:val="24"/>
          <w:u w:val="single"/>
          <w:rtl w:val="0"/>
        </w:rPr>
        <w:t xml:space="preserve">empty-hearted</w:t>
      </w:r>
      <w:r w:rsidDel="00000000" w:rsidR="00000000" w:rsidRPr="00000000">
        <w:rPr>
          <w:rFonts w:ascii="Times New Roman" w:cs="Times New Roman" w:eastAsia="Times New Roman" w:hAnsi="Times New Roman"/>
          <w:i w:val="1"/>
          <w:sz w:val="24"/>
          <w:szCs w:val="24"/>
          <w:rtl w:val="0"/>
        </w:rPr>
        <w:t xml:space="preserve"> whose low sound / Reverbs no hollowness. (Шекспір, 1901., с. 30) — Не менш за інших любить і шанує, / І не </w:t>
      </w:r>
      <w:r w:rsidDel="00000000" w:rsidR="00000000" w:rsidRPr="00000000">
        <w:rPr>
          <w:rFonts w:ascii="Times New Roman" w:cs="Times New Roman" w:eastAsia="Times New Roman" w:hAnsi="Times New Roman"/>
          <w:i w:val="1"/>
          <w:sz w:val="24"/>
          <w:szCs w:val="24"/>
          <w:u w:val="single"/>
          <w:rtl w:val="0"/>
        </w:rPr>
        <w:t xml:space="preserve">жорстока</w:t>
      </w:r>
      <w:r w:rsidDel="00000000" w:rsidR="00000000" w:rsidRPr="00000000">
        <w:rPr>
          <w:rFonts w:ascii="Times New Roman" w:cs="Times New Roman" w:eastAsia="Times New Roman" w:hAnsi="Times New Roman"/>
          <w:i w:val="1"/>
          <w:sz w:val="24"/>
          <w:szCs w:val="24"/>
          <w:rtl w:val="0"/>
        </w:rPr>
        <w:t xml:space="preserve"> та, чиї слова  / Хоч тихі, та від повного йдуть серця. (Рильський, 1964., с. 18)</w:t>
      </w:r>
    </w:p>
    <w:p w:rsidR="00000000" w:rsidDel="00000000" w:rsidP="00000000" w:rsidRDefault="00000000" w:rsidRPr="00000000" w14:paraId="0000004B">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 прикладів бачимо, що для передачі змісту таких лексем перекладачу треба вдаватися до компенсації. Втім, вважаємо, що через таку трансформацію втрачається образність лексичної одиниці, яка передається у ядрі обох її складових частин.</w:t>
      </w:r>
    </w:p>
    <w:p w:rsidR="00000000" w:rsidDel="00000000" w:rsidP="00000000" w:rsidRDefault="00000000" w:rsidRPr="00000000" w14:paraId="0000004C">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Зауважуємо також, що трансформаційний потенціал української мови обмежений у передачі гри слів, що базується на полісемії та співзвучності.</w:t>
      </w:r>
    </w:p>
    <w:p w:rsidR="00000000" w:rsidDel="00000000" w:rsidP="00000000" w:rsidRDefault="00000000" w:rsidRPr="00000000" w14:paraId="0000004D">
      <w:pPr>
        <w:spacing w:after="0" w:before="0" w:line="240" w:lineRule="auto"/>
        <w:ind w:firstLine="708.661417322834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(13) Dost thou know the difference, my boy, between a bitter </w:t>
      </w:r>
      <w:r w:rsidDel="00000000" w:rsidR="00000000" w:rsidRPr="00000000">
        <w:rPr>
          <w:rFonts w:ascii="Times New Roman" w:cs="Times New Roman" w:eastAsia="Times New Roman" w:hAnsi="Times New Roman"/>
          <w:i w:val="1"/>
          <w:sz w:val="24"/>
          <w:szCs w:val="24"/>
          <w:u w:val="single"/>
          <w:rtl w:val="0"/>
        </w:rPr>
        <w:t xml:space="preserve">fool</w:t>
      </w:r>
      <w:r w:rsidDel="00000000" w:rsidR="00000000" w:rsidRPr="00000000">
        <w:rPr>
          <w:rFonts w:ascii="Times New Roman" w:cs="Times New Roman" w:eastAsia="Times New Roman" w:hAnsi="Times New Roman"/>
          <w:i w:val="1"/>
          <w:sz w:val="24"/>
          <w:szCs w:val="24"/>
          <w:rtl w:val="0"/>
        </w:rPr>
        <w:t xml:space="preserve"> and a sweet </w:t>
      </w:r>
      <w:r w:rsidDel="00000000" w:rsidR="00000000" w:rsidRPr="00000000">
        <w:rPr>
          <w:rFonts w:ascii="Times New Roman" w:cs="Times New Roman" w:eastAsia="Times New Roman" w:hAnsi="Times New Roman"/>
          <w:i w:val="1"/>
          <w:sz w:val="24"/>
          <w:szCs w:val="24"/>
          <w:u w:val="single"/>
          <w:rtl w:val="0"/>
        </w:rPr>
        <w:t xml:space="preserve">fool</w:t>
      </w:r>
      <w:r w:rsidDel="00000000" w:rsidR="00000000" w:rsidRPr="00000000">
        <w:rPr>
          <w:rFonts w:ascii="Times New Roman" w:cs="Times New Roman" w:eastAsia="Times New Roman" w:hAnsi="Times New Roman"/>
          <w:i w:val="1"/>
          <w:sz w:val="24"/>
          <w:szCs w:val="24"/>
          <w:rtl w:val="0"/>
        </w:rPr>
        <w:t xml:space="preserve">? (Шекспір, 1901. с. 48) — А знаєш ти різницю, приятелю, між гірким і солодким </w:t>
      </w:r>
      <w:r w:rsidDel="00000000" w:rsidR="00000000" w:rsidRPr="00000000">
        <w:rPr>
          <w:rFonts w:ascii="Times New Roman" w:cs="Times New Roman" w:eastAsia="Times New Roman" w:hAnsi="Times New Roman"/>
          <w:i w:val="1"/>
          <w:sz w:val="24"/>
          <w:szCs w:val="24"/>
          <w:u w:val="single"/>
          <w:rtl w:val="0"/>
        </w:rPr>
        <w:t xml:space="preserve">дурнем</w:t>
      </w:r>
      <w:r w:rsidDel="00000000" w:rsidR="00000000" w:rsidRPr="00000000">
        <w:rPr>
          <w:rFonts w:ascii="Times New Roman" w:cs="Times New Roman" w:eastAsia="Times New Roman" w:hAnsi="Times New Roman"/>
          <w:i w:val="1"/>
          <w:sz w:val="24"/>
          <w:szCs w:val="24"/>
          <w:rtl w:val="0"/>
        </w:rPr>
        <w:t xml:space="preserve">? (Рильський, 1964. с. 47)</w:t>
      </w:r>
    </w:p>
    <w:p w:rsidR="00000000" w:rsidDel="00000000" w:rsidP="00000000" w:rsidRDefault="00000000" w:rsidRPr="00000000" w14:paraId="0000004E">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прикладі 13 блазень грається із багатозначністю слова </w:t>
      </w:r>
      <w:r w:rsidDel="00000000" w:rsidR="00000000" w:rsidRPr="00000000">
        <w:rPr>
          <w:rFonts w:ascii="Times New Roman" w:cs="Times New Roman" w:eastAsia="Times New Roman" w:hAnsi="Times New Roman"/>
          <w:i w:val="1"/>
          <w:sz w:val="24"/>
          <w:szCs w:val="24"/>
          <w:rtl w:val="0"/>
        </w:rPr>
        <w:t xml:space="preserve">,,fool”, </w:t>
      </w:r>
      <w:r w:rsidDel="00000000" w:rsidR="00000000" w:rsidRPr="00000000">
        <w:rPr>
          <w:rFonts w:ascii="Times New Roman" w:cs="Times New Roman" w:eastAsia="Times New Roman" w:hAnsi="Times New Roman"/>
          <w:sz w:val="24"/>
          <w:szCs w:val="24"/>
          <w:rtl w:val="0"/>
        </w:rPr>
        <w:t xml:space="preserve">яке в англійській мові позначає як блазня, так і дурня. За допомогою цього трюка вже у наступному фрагменті блазень називає різницю між блазнем і дурнем (</w:t>
      </w:r>
      <w:r w:rsidDel="00000000" w:rsidR="00000000" w:rsidRPr="00000000">
        <w:rPr>
          <w:rFonts w:ascii="Times New Roman" w:cs="Times New Roman" w:eastAsia="Times New Roman" w:hAnsi="Times New Roman"/>
          <w:i w:val="1"/>
          <w:sz w:val="24"/>
          <w:szCs w:val="24"/>
          <w:rtl w:val="0"/>
        </w:rPr>
        <w:t xml:space="preserve">Цей — ось в одязі рябім, / Інший дурень — поруч з ним (Рильський, 1964, с. 47)), </w:t>
      </w:r>
      <w:r w:rsidDel="00000000" w:rsidR="00000000" w:rsidRPr="00000000">
        <w:rPr>
          <w:rFonts w:ascii="Times New Roman" w:cs="Times New Roman" w:eastAsia="Times New Roman" w:hAnsi="Times New Roman"/>
          <w:sz w:val="24"/>
          <w:szCs w:val="24"/>
          <w:rtl w:val="0"/>
        </w:rPr>
        <w:t xml:space="preserve">але зберегти цей самий ефект при перекладі неможливо через відсутність в українській мові лексичних зв’язків між словами </w:t>
      </w:r>
      <w:r w:rsidDel="00000000" w:rsidR="00000000" w:rsidRPr="00000000">
        <w:rPr>
          <w:rFonts w:ascii="Times New Roman" w:cs="Times New Roman" w:eastAsia="Times New Roman" w:hAnsi="Times New Roman"/>
          <w:i w:val="1"/>
          <w:sz w:val="24"/>
          <w:szCs w:val="24"/>
          <w:rtl w:val="0"/>
        </w:rPr>
        <w:t xml:space="preserve">,,блазень”</w:t>
      </w:r>
      <w:r w:rsidDel="00000000" w:rsidR="00000000" w:rsidRPr="00000000">
        <w:rPr>
          <w:rFonts w:ascii="Times New Roman" w:cs="Times New Roman" w:eastAsia="Times New Roman" w:hAnsi="Times New Roman"/>
          <w:sz w:val="24"/>
          <w:szCs w:val="24"/>
          <w:rtl w:val="0"/>
        </w:rPr>
        <w:t xml:space="preserve"> і </w:t>
      </w:r>
      <w:r w:rsidDel="00000000" w:rsidR="00000000" w:rsidRPr="00000000">
        <w:rPr>
          <w:rFonts w:ascii="Times New Roman" w:cs="Times New Roman" w:eastAsia="Times New Roman" w:hAnsi="Times New Roman"/>
          <w:i w:val="1"/>
          <w:sz w:val="24"/>
          <w:szCs w:val="24"/>
          <w:rtl w:val="0"/>
        </w:rPr>
        <w:t xml:space="preserve">,,дурень”</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F">
      <w:pPr>
        <w:spacing w:after="0" w:before="0" w:line="240" w:lineRule="auto"/>
        <w:ind w:firstLine="708.6614173228347"/>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(14) and thus makes she her great P’s (Шекспір, 1916, с. 40)</w:t>
      </w:r>
    </w:p>
    <w:p w:rsidR="00000000" w:rsidDel="00000000" w:rsidP="00000000" w:rsidRDefault="00000000" w:rsidRPr="00000000" w14:paraId="00000050">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прикладі фрагмента 14, спостерігаємо, що перекладач не вдався до компенсації для збереження комедійного ефекту. Шекспір грається на співзвучності </w:t>
      </w:r>
      <w:r w:rsidDel="00000000" w:rsidR="00000000" w:rsidRPr="00000000">
        <w:rPr>
          <w:rFonts w:ascii="Times New Roman" w:cs="Times New Roman" w:eastAsia="Times New Roman" w:hAnsi="Times New Roman"/>
          <w:i w:val="1"/>
          <w:sz w:val="24"/>
          <w:szCs w:val="24"/>
          <w:rtl w:val="0"/>
        </w:rPr>
        <w:t xml:space="preserve">,,P’s”</w:t>
      </w:r>
      <w:r w:rsidDel="00000000" w:rsidR="00000000" w:rsidRPr="00000000">
        <w:rPr>
          <w:rFonts w:ascii="Times New Roman" w:cs="Times New Roman" w:eastAsia="Times New Roman" w:hAnsi="Times New Roman"/>
          <w:sz w:val="24"/>
          <w:szCs w:val="24"/>
          <w:rtl w:val="0"/>
        </w:rPr>
        <w:t xml:space="preserve"> та </w:t>
      </w:r>
      <w:r w:rsidDel="00000000" w:rsidR="00000000" w:rsidRPr="00000000">
        <w:rPr>
          <w:rFonts w:ascii="Times New Roman" w:cs="Times New Roman" w:eastAsia="Times New Roman" w:hAnsi="Times New Roman"/>
          <w:i w:val="1"/>
          <w:sz w:val="24"/>
          <w:szCs w:val="24"/>
          <w:rtl w:val="0"/>
        </w:rPr>
        <w:t xml:space="preserve">,,piss”</w:t>
      </w:r>
      <w:r w:rsidDel="00000000" w:rsidR="00000000" w:rsidRPr="00000000">
        <w:rPr>
          <w:rFonts w:ascii="Times New Roman" w:cs="Times New Roman" w:eastAsia="Times New Roman" w:hAnsi="Times New Roman"/>
          <w:sz w:val="24"/>
          <w:szCs w:val="24"/>
          <w:rtl w:val="0"/>
        </w:rPr>
        <w:t xml:space="preserve"> (укр. мочитися), чим створює комедійний ефект сприйняття недолугого Мальволіо. М. Рильський повністю уникає цього фрагмента і не компенсує його комедійного ефекту, викликаного співзвучністю.</w:t>
      </w:r>
    </w:p>
    <w:p w:rsidR="00000000" w:rsidDel="00000000" w:rsidP="00000000" w:rsidRDefault="00000000" w:rsidRPr="00000000" w14:paraId="00000051">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Ілюстрацію виявлених нами перекладацьких труднощів, застосованих М. Рильським шляхів їх подолання та проблемністю цих методів наводимо у таблиці.</w:t>
      </w:r>
    </w:p>
    <w:p w:rsidR="00000000" w:rsidDel="00000000" w:rsidP="00000000" w:rsidRDefault="00000000" w:rsidRPr="00000000" w14:paraId="00000052">
      <w:pPr>
        <w:spacing w:after="0" w:before="0" w:line="240" w:lineRule="auto"/>
        <w:ind w:firstLine="708.6614173228347"/>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Таблиця 2.1.</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3">
      <w:pPr>
        <w:spacing w:after="0" w:before="0" w:line="240" w:lineRule="auto"/>
        <w:ind w:lef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Проблеми трансформаційного потенціалу української мови для відтворення стилістично забарвлених атрибутів творів В. Шекспіра</w:t>
      </w:r>
    </w:p>
    <w:tbl>
      <w:tblPr>
        <w:tblStyle w:val="Table1"/>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80"/>
        <w:gridCol w:w="2310"/>
        <w:gridCol w:w="2460"/>
        <w:gridCol w:w="2265"/>
        <w:tblGridChange w:id="0">
          <w:tblGrid>
            <w:gridCol w:w="1980"/>
            <w:gridCol w:w="2310"/>
            <w:gridCol w:w="2460"/>
            <w:gridCol w:w="2265"/>
          </w:tblGrid>
        </w:tblGridChange>
      </w:tblGrid>
      <w:tr>
        <w:trPr>
          <w:cantSplit w:val="0"/>
          <w:tblHeader w:val="0"/>
        </w:trPr>
        <w:tc>
          <w:tcPr>
            <w:shd w:fill="d9d9d9" w:val="clear"/>
            <w:tcMar>
              <w:top w:w="100.0" w:type="dxa"/>
              <w:left w:w="100.0" w:type="dxa"/>
              <w:bottom w:w="100.0" w:type="dxa"/>
              <w:right w:w="100.0" w:type="dxa"/>
            </w:tcMar>
            <w:vAlign w:val="top"/>
          </w:tcPr>
          <w:p w:rsidR="00000000" w:rsidDel="00000000" w:rsidP="00000000" w:rsidRDefault="00000000" w:rsidRPr="00000000" w14:paraId="00000054">
            <w:pPr>
              <w:widowControl w:val="0"/>
              <w:spacing w:after="0" w:before="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Атрибут першотвору</w:t>
            </w:r>
          </w:p>
        </w:tc>
        <w:tc>
          <w:tcPr>
            <w:shd w:fill="9fc5e8" w:val="clear"/>
            <w:tcMar>
              <w:top w:w="100.0" w:type="dxa"/>
              <w:left w:w="100.0" w:type="dxa"/>
              <w:bottom w:w="100.0" w:type="dxa"/>
              <w:right w:w="100.0" w:type="dxa"/>
            </w:tcMar>
            <w:vAlign w:val="top"/>
          </w:tcPr>
          <w:p w:rsidR="00000000" w:rsidDel="00000000" w:rsidP="00000000" w:rsidRDefault="00000000" w:rsidRPr="00000000" w14:paraId="00000055">
            <w:pPr>
              <w:widowControl w:val="0"/>
              <w:spacing w:after="0" w:before="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Значення для концептуального простору оригіналу</w:t>
            </w:r>
          </w:p>
        </w:tc>
        <w:tc>
          <w:tcPr>
            <w:shd w:fill="b6d7a8" w:val="clear"/>
            <w:tcMar>
              <w:top w:w="100.0" w:type="dxa"/>
              <w:left w:w="100.0" w:type="dxa"/>
              <w:bottom w:w="100.0" w:type="dxa"/>
              <w:right w:w="100.0" w:type="dxa"/>
            </w:tcMar>
            <w:vAlign w:val="top"/>
          </w:tcPr>
          <w:p w:rsidR="00000000" w:rsidDel="00000000" w:rsidP="00000000" w:rsidRDefault="00000000" w:rsidRPr="00000000" w14:paraId="00000056">
            <w:pPr>
              <w:widowControl w:val="0"/>
              <w:spacing w:after="0" w:before="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Запропоновані М. Рильським способи відтворення</w:t>
            </w:r>
          </w:p>
        </w:tc>
        <w:tc>
          <w:tcPr>
            <w:shd w:fill="ea9999" w:val="clear"/>
            <w:tcMar>
              <w:top w:w="100.0" w:type="dxa"/>
              <w:left w:w="100.0" w:type="dxa"/>
              <w:bottom w:w="100.0" w:type="dxa"/>
              <w:right w:w="100.0" w:type="dxa"/>
            </w:tcMar>
            <w:vAlign w:val="top"/>
          </w:tcPr>
          <w:p w:rsidR="00000000" w:rsidDel="00000000" w:rsidP="00000000" w:rsidRDefault="00000000" w:rsidRPr="00000000" w14:paraId="00000057">
            <w:pPr>
              <w:widowControl w:val="0"/>
              <w:spacing w:after="0" w:before="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Проблематичність обраних методів</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58">
            <w:pPr>
              <w:widowControl w:val="0"/>
              <w:spacing w:after="0"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Складні складені лексичні конструкції</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59">
            <w:pPr>
              <w:widowControl w:val="0"/>
              <w:numPr>
                <w:ilvl w:val="0"/>
                <w:numId w:val="5"/>
              </w:numPr>
              <w:spacing w:after="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посилена образність</w:t>
            </w:r>
          </w:p>
          <w:p w:rsidR="00000000" w:rsidDel="00000000" w:rsidP="00000000" w:rsidRDefault="00000000" w:rsidRPr="00000000" w14:paraId="0000005A">
            <w:pPr>
              <w:widowControl w:val="0"/>
              <w:numPr>
                <w:ilvl w:val="0"/>
                <w:numId w:val="7"/>
              </w:numPr>
              <w:spacing w:after="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лаконічність опису</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5B">
            <w:pPr>
              <w:widowControl w:val="0"/>
              <w:numPr>
                <w:ilvl w:val="0"/>
                <w:numId w:val="10"/>
              </w:numPr>
              <w:spacing w:after="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компенсація</w:t>
            </w:r>
          </w:p>
          <w:p w:rsidR="00000000" w:rsidDel="00000000" w:rsidP="00000000" w:rsidRDefault="00000000" w:rsidRPr="00000000" w14:paraId="0000005C">
            <w:pPr>
              <w:widowControl w:val="0"/>
              <w:numPr>
                <w:ilvl w:val="0"/>
                <w:numId w:val="10"/>
              </w:numPr>
              <w:spacing w:after="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декомпресія</w:t>
            </w:r>
          </w:p>
          <w:p w:rsidR="00000000" w:rsidDel="00000000" w:rsidP="00000000" w:rsidRDefault="00000000" w:rsidRPr="00000000" w14:paraId="0000005D">
            <w:pPr>
              <w:widowControl w:val="0"/>
              <w:numPr>
                <w:ilvl w:val="0"/>
                <w:numId w:val="10"/>
              </w:numPr>
              <w:spacing w:after="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описовий переклад</w:t>
            </w:r>
          </w:p>
          <w:p w:rsidR="00000000" w:rsidDel="00000000" w:rsidP="00000000" w:rsidRDefault="00000000" w:rsidRPr="00000000" w14:paraId="0000005E">
            <w:pPr>
              <w:widowControl w:val="0"/>
              <w:numPr>
                <w:ilvl w:val="0"/>
                <w:numId w:val="10"/>
              </w:numPr>
              <w:spacing w:after="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антонімічний переклад</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5F">
            <w:pPr>
              <w:widowControl w:val="0"/>
              <w:spacing w:after="0"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Втрата образності / лаконічності</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60">
            <w:pPr>
              <w:widowControl w:val="0"/>
              <w:spacing w:after="0"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Полісемантичні слова</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61">
            <w:pPr>
              <w:widowControl w:val="0"/>
              <w:numPr>
                <w:ilvl w:val="0"/>
                <w:numId w:val="9"/>
              </w:numPr>
              <w:spacing w:after="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комедійний ефект</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62">
            <w:pPr>
              <w:widowControl w:val="0"/>
              <w:numPr>
                <w:ilvl w:val="0"/>
                <w:numId w:val="2"/>
              </w:numPr>
              <w:spacing w:after="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прямий словниковий відповідник</w:t>
            </w:r>
          </w:p>
          <w:p w:rsidR="00000000" w:rsidDel="00000000" w:rsidP="00000000" w:rsidRDefault="00000000" w:rsidRPr="00000000" w14:paraId="00000063">
            <w:pPr>
              <w:widowControl w:val="0"/>
              <w:numPr>
                <w:ilvl w:val="0"/>
                <w:numId w:val="2"/>
              </w:numPr>
              <w:spacing w:after="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диференціація</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64">
            <w:pPr>
              <w:widowControl w:val="0"/>
              <w:spacing w:after="0"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Втрата комедійного ефекту</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65">
            <w:pPr>
              <w:widowControl w:val="0"/>
              <w:spacing w:after="0"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Співзвучність</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66">
            <w:pPr>
              <w:widowControl w:val="0"/>
              <w:numPr>
                <w:ilvl w:val="0"/>
                <w:numId w:val="3"/>
              </w:numPr>
              <w:spacing w:after="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комедійний ефект</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67">
            <w:pPr>
              <w:widowControl w:val="0"/>
              <w:numPr>
                <w:ilvl w:val="0"/>
                <w:numId w:val="4"/>
              </w:numPr>
              <w:spacing w:after="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компенсація</w:t>
            </w:r>
          </w:p>
          <w:p w:rsidR="00000000" w:rsidDel="00000000" w:rsidP="00000000" w:rsidRDefault="00000000" w:rsidRPr="00000000" w14:paraId="00000068">
            <w:pPr>
              <w:widowControl w:val="0"/>
              <w:numPr>
                <w:ilvl w:val="0"/>
                <w:numId w:val="4"/>
              </w:numPr>
              <w:spacing w:after="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упущення</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69">
            <w:pPr>
              <w:widowControl w:val="0"/>
              <w:spacing w:after="0"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Втрата комедійного ефекту</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6A">
            <w:pPr>
              <w:widowControl w:val="0"/>
              <w:spacing w:after="0" w:before="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Реалії шекспірівських часів</w:t>
            </w:r>
          </w:p>
        </w:tc>
        <w:tc>
          <w:tcPr>
            <w:shd w:fill="cfe2f3" w:val="clear"/>
            <w:tcMar>
              <w:top w:w="100.0" w:type="dxa"/>
              <w:left w:w="100.0" w:type="dxa"/>
              <w:bottom w:w="100.0" w:type="dxa"/>
              <w:right w:w="100.0" w:type="dxa"/>
            </w:tcMar>
            <w:vAlign w:val="top"/>
          </w:tcPr>
          <w:p w:rsidR="00000000" w:rsidDel="00000000" w:rsidP="00000000" w:rsidRDefault="00000000" w:rsidRPr="00000000" w14:paraId="0000006B">
            <w:pPr>
              <w:widowControl w:val="0"/>
              <w:numPr>
                <w:ilvl w:val="0"/>
                <w:numId w:val="6"/>
              </w:numPr>
              <w:spacing w:after="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комедійний ефект</w:t>
            </w:r>
          </w:p>
          <w:p w:rsidR="00000000" w:rsidDel="00000000" w:rsidP="00000000" w:rsidRDefault="00000000" w:rsidRPr="00000000" w14:paraId="0000006C">
            <w:pPr>
              <w:widowControl w:val="0"/>
              <w:numPr>
                <w:ilvl w:val="0"/>
                <w:numId w:val="6"/>
              </w:numPr>
              <w:spacing w:after="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відтворення оригінальної епохи</w:t>
            </w:r>
          </w:p>
          <w:p w:rsidR="00000000" w:rsidDel="00000000" w:rsidP="00000000" w:rsidRDefault="00000000" w:rsidRPr="00000000" w14:paraId="0000006D">
            <w:pPr>
              <w:widowControl w:val="0"/>
              <w:numPr>
                <w:ilvl w:val="0"/>
                <w:numId w:val="6"/>
              </w:numPr>
              <w:spacing w:after="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комунікатив-ний вплив</w:t>
            </w:r>
          </w:p>
        </w:tc>
        <w:tc>
          <w:tcPr>
            <w:shd w:fill="d9ead3" w:val="clear"/>
            <w:tcMar>
              <w:top w:w="100.0" w:type="dxa"/>
              <w:left w:w="100.0" w:type="dxa"/>
              <w:bottom w:w="100.0" w:type="dxa"/>
              <w:right w:w="100.0" w:type="dxa"/>
            </w:tcMar>
            <w:vAlign w:val="top"/>
          </w:tcPr>
          <w:p w:rsidR="00000000" w:rsidDel="00000000" w:rsidP="00000000" w:rsidRDefault="00000000" w:rsidRPr="00000000" w14:paraId="0000006E">
            <w:pPr>
              <w:widowControl w:val="0"/>
              <w:numPr>
                <w:ilvl w:val="0"/>
                <w:numId w:val="8"/>
              </w:numPr>
              <w:spacing w:after="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прямий словниковий відповідник</w:t>
            </w:r>
          </w:p>
          <w:p w:rsidR="00000000" w:rsidDel="00000000" w:rsidP="00000000" w:rsidRDefault="00000000" w:rsidRPr="00000000" w14:paraId="0000006F">
            <w:pPr>
              <w:widowControl w:val="0"/>
              <w:numPr>
                <w:ilvl w:val="0"/>
                <w:numId w:val="8"/>
              </w:numPr>
              <w:spacing w:after="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компенсація</w:t>
            </w:r>
          </w:p>
          <w:p w:rsidR="00000000" w:rsidDel="00000000" w:rsidP="00000000" w:rsidRDefault="00000000" w:rsidRPr="00000000" w14:paraId="00000070">
            <w:pPr>
              <w:widowControl w:val="0"/>
              <w:numPr>
                <w:ilvl w:val="0"/>
                <w:numId w:val="8"/>
              </w:numPr>
              <w:spacing w:after="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диференціація</w:t>
            </w:r>
          </w:p>
          <w:p w:rsidR="00000000" w:rsidDel="00000000" w:rsidP="00000000" w:rsidRDefault="00000000" w:rsidRPr="00000000" w14:paraId="00000071">
            <w:pPr>
              <w:widowControl w:val="0"/>
              <w:numPr>
                <w:ilvl w:val="0"/>
                <w:numId w:val="8"/>
              </w:numPr>
              <w:spacing w:after="0" w:before="0" w:line="240" w:lineRule="auto"/>
              <w:ind w:left="720" w:hanging="36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модуляція</w:t>
            </w:r>
          </w:p>
        </w:tc>
        <w:tc>
          <w:tcPr>
            <w:shd w:fill="f4cccc" w:val="clear"/>
            <w:tcMar>
              <w:top w:w="100.0" w:type="dxa"/>
              <w:left w:w="100.0" w:type="dxa"/>
              <w:bottom w:w="100.0" w:type="dxa"/>
              <w:right w:w="100.0" w:type="dxa"/>
            </w:tcMar>
            <w:vAlign w:val="top"/>
          </w:tcPr>
          <w:p w:rsidR="00000000" w:rsidDel="00000000" w:rsidP="00000000" w:rsidRDefault="00000000" w:rsidRPr="00000000" w14:paraId="00000072">
            <w:pPr>
              <w:widowControl w:val="0"/>
              <w:spacing w:after="0" w:before="0"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Відірваність читача перекладу від часової епохи автора оригіналу</w:t>
            </w:r>
          </w:p>
        </w:tc>
      </w:tr>
    </w:tbl>
    <w:p w:rsidR="00000000" w:rsidDel="00000000" w:rsidP="00000000" w:rsidRDefault="00000000" w:rsidRPr="00000000" w14:paraId="00000073">
      <w:pPr>
        <w:spacing w:after="0" w:before="0" w:line="240" w:lineRule="auto"/>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Висновки</w:t>
      </w:r>
      <w:r w:rsidDel="00000000" w:rsidR="00000000" w:rsidRPr="00000000">
        <w:rPr>
          <w:rFonts w:ascii="Times New Roman" w:cs="Times New Roman" w:eastAsia="Times New Roman" w:hAnsi="Times New Roman"/>
          <w:sz w:val="24"/>
          <w:szCs w:val="24"/>
          <w:rtl w:val="0"/>
        </w:rPr>
        <w:t xml:space="preserve">. Спираючись на дані отримані в результаті трансформаційного аналізу та фреймового моделювання, підсумовуємо, що у перекладах М. Рильського простежується намір зробити текст перекладу максимально близьким та зрозумілим для читача. Цей висновок випливає із частого застосування перекладачем компенсації та інших лексико-семантичних трансформацій для смислової передачі концептуального змісту сталих фразеологічних та ідіоматичних конструкцій.</w:t>
      </w:r>
    </w:p>
    <w:p w:rsidR="00000000" w:rsidDel="00000000" w:rsidP="00000000" w:rsidRDefault="00000000" w:rsidRPr="00000000" w14:paraId="00000074">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Також констатуємо, що українська мова М. Рильського має достатній трансформаційний потенціал для відтворення когнітивних модулів оригіналу на різних рівнях, втім, проблемним є переклад реалій, полісемантичних слів зі збереженням комедійного ефекту та каламбурів. </w:t>
      </w:r>
    </w:p>
    <w:p w:rsidR="00000000" w:rsidDel="00000000" w:rsidP="00000000" w:rsidRDefault="00000000" w:rsidRPr="00000000" w14:paraId="00000075">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Враховуючи кількісні показники проведеного раніше трансформаційного аналізу, спостерігаємо, що найчастіше М. Рильський моделював когнітивні варіанти. Цю тенденцію у досліджуваних перекладах М. Рильського пов’язуємо зі структурними відмінностями англійської та української мов, а також із продиктованим принципами </w:t>
      </w:r>
      <w:r w:rsidDel="00000000" w:rsidR="00000000" w:rsidRPr="00000000">
        <w:rPr>
          <w:rFonts w:ascii="Times New Roman" w:cs="Times New Roman" w:eastAsia="Times New Roman" w:hAnsi="Times New Roman"/>
          <w:i w:val="1"/>
          <w:sz w:val="24"/>
          <w:szCs w:val="24"/>
          <w:rtl w:val="0"/>
        </w:rPr>
        <w:t xml:space="preserve">вірного перекладу</w:t>
      </w:r>
      <w:r w:rsidDel="00000000" w:rsidR="00000000" w:rsidRPr="00000000">
        <w:rPr>
          <w:rFonts w:ascii="Times New Roman" w:cs="Times New Roman" w:eastAsia="Times New Roman" w:hAnsi="Times New Roman"/>
          <w:sz w:val="24"/>
          <w:szCs w:val="24"/>
          <w:rtl w:val="0"/>
        </w:rPr>
        <w:t xml:space="preserve"> вибором стратегії доместикації для створення максимально схожого ефекту на українського реципієнта.</w:t>
      </w:r>
    </w:p>
    <w:p w:rsidR="00000000" w:rsidDel="00000000" w:rsidP="00000000" w:rsidRDefault="00000000" w:rsidRPr="00000000" w14:paraId="00000076">
      <w:pPr>
        <w:spacing w:after="0" w:before="0" w:line="240" w:lineRule="auto"/>
        <w:ind w:firstLine="708.661417322834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Перспективу подальших досліджень вбачаємо у аналізі етапу девербалізації для розуміння адекватності відтворення смислу авторського повідомлення у оригінальному концептопросторі та розгляді процедур для переформулювання тексту оригіналу на основі концептуального розуміння перекладачем.</w:t>
      </w:r>
    </w:p>
    <w:p w:rsidR="00000000" w:rsidDel="00000000" w:rsidP="00000000" w:rsidRDefault="00000000" w:rsidRPr="00000000" w14:paraId="00000077">
      <w:pPr>
        <w:spacing w:after="0" w:before="240" w:line="360" w:lineRule="auto"/>
        <w:ind w:firstLine="708.661417322834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Список літератури</w:t>
      </w:r>
    </w:p>
    <w:p w:rsidR="00000000" w:rsidDel="00000000" w:rsidP="00000000" w:rsidRDefault="00000000" w:rsidRPr="00000000" w14:paraId="00000078">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Андрієнко Т. П. Стратегії в інтеракційній моделі перекладу (на матеріалі перекладу англомовних прозових та драматургічних творів українською та російською) : дис. ... док. філол. наук. : 10.02.16 / Київ. нац. ун-т. ім. Т. Шевченка. Київ, 2017. 499 с.</w:t>
      </w:r>
    </w:p>
    <w:p w:rsidR="00000000" w:rsidDel="00000000" w:rsidP="00000000" w:rsidRDefault="00000000" w:rsidRPr="00000000" w14:paraId="00000079">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Башманівський О. Л. Ознаки комунікативного перекладу творів М. Рильського на перекладі трагедії ,,Король Лір”. </w:t>
      </w:r>
      <w:r w:rsidDel="00000000" w:rsidR="00000000" w:rsidRPr="00000000">
        <w:rPr>
          <w:rFonts w:ascii="Times New Roman" w:cs="Times New Roman" w:eastAsia="Times New Roman" w:hAnsi="Times New Roman"/>
          <w:i w:val="1"/>
          <w:rtl w:val="0"/>
        </w:rPr>
        <w:t xml:space="preserve">Вітражі: зб. матеріалів викладацько-студентських наук. семінарів</w:t>
      </w:r>
      <w:r w:rsidDel="00000000" w:rsidR="00000000" w:rsidRPr="00000000">
        <w:rPr>
          <w:rFonts w:ascii="Times New Roman" w:cs="Times New Roman" w:eastAsia="Times New Roman" w:hAnsi="Times New Roman"/>
          <w:rtl w:val="0"/>
        </w:rPr>
        <w:t xml:space="preserve">. Житомир : Вид-во ЖДУ. 2014 р.</w:t>
      </w:r>
    </w:p>
    <w:p w:rsidR="00000000" w:rsidDel="00000000" w:rsidP="00000000" w:rsidRDefault="00000000" w:rsidRPr="00000000" w14:paraId="0000007A">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Бехта І. А. Фреймова організація художнього дискурсу. </w:t>
      </w:r>
      <w:r w:rsidDel="00000000" w:rsidR="00000000" w:rsidRPr="00000000">
        <w:rPr>
          <w:rFonts w:ascii="Times New Roman" w:cs="Times New Roman" w:eastAsia="Times New Roman" w:hAnsi="Times New Roman"/>
          <w:i w:val="1"/>
          <w:rtl w:val="0"/>
        </w:rPr>
        <w:t xml:space="preserve">Мова. Культура. Бізнес.</w:t>
      </w:r>
      <w:r w:rsidDel="00000000" w:rsidR="00000000" w:rsidRPr="00000000">
        <w:rPr>
          <w:rFonts w:ascii="Times New Roman" w:cs="Times New Roman" w:eastAsia="Times New Roman" w:hAnsi="Times New Roman"/>
          <w:rtl w:val="0"/>
        </w:rPr>
        <w:t xml:space="preserve"> Вип. 1, 2003. С. 12–20.</w:t>
      </w:r>
    </w:p>
    <w:p w:rsidR="00000000" w:rsidDel="00000000" w:rsidP="00000000" w:rsidRDefault="00000000" w:rsidRPr="00000000" w14:paraId="0000007B">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Бойко Я. В. Конструювання когнітивно-дискурсивної моделі діахронної множинності перекладів як інтерпретаційно-евристична діяльність. </w:t>
      </w:r>
      <w:r w:rsidDel="00000000" w:rsidR="00000000" w:rsidRPr="00000000">
        <w:rPr>
          <w:rFonts w:ascii="Times New Roman" w:cs="Times New Roman" w:eastAsia="Times New Roman" w:hAnsi="Times New Roman"/>
          <w:i w:val="1"/>
          <w:rtl w:val="0"/>
        </w:rPr>
        <w:t xml:space="preserve">Вісник у-ту ім. А. Нобеля. Філологічні науки. </w:t>
      </w:r>
      <w:r w:rsidDel="00000000" w:rsidR="00000000" w:rsidRPr="00000000">
        <w:rPr>
          <w:rFonts w:ascii="Times New Roman" w:cs="Times New Roman" w:eastAsia="Times New Roman" w:hAnsi="Times New Roman"/>
          <w:rtl w:val="0"/>
        </w:rPr>
        <w:t xml:space="preserve">Вип. 2 (24), 2022. С. 249–258.</w:t>
      </w:r>
      <w:r w:rsidDel="00000000" w:rsidR="00000000" w:rsidRPr="00000000">
        <w:rPr>
          <w:rtl w:val="0"/>
        </w:rPr>
      </w:r>
    </w:p>
    <w:p w:rsidR="00000000" w:rsidDel="00000000" w:rsidP="00000000" w:rsidRDefault="00000000" w:rsidRPr="00000000" w14:paraId="0000007C">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Бялик В. Основи теорії перекладу = Fundamentals of Translation Theory : навчальний посібник для студентів факультетів іноземних мов. Чернівці : Чернівецький нац. ун-т, 2016. 376 с</w:t>
      </w:r>
    </w:p>
    <w:p w:rsidR="00000000" w:rsidDel="00000000" w:rsidP="00000000" w:rsidRDefault="00000000" w:rsidRPr="00000000" w14:paraId="0000007D">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Вільям Шекспір. </w:t>
      </w:r>
      <w:r w:rsidDel="00000000" w:rsidR="00000000" w:rsidRPr="00000000">
        <w:rPr>
          <w:rFonts w:ascii="Times New Roman" w:cs="Times New Roman" w:eastAsia="Times New Roman" w:hAnsi="Times New Roman"/>
          <w:i w:val="1"/>
          <w:rtl w:val="0"/>
        </w:rPr>
        <w:t xml:space="preserve">Дванадцята ніч, або як собі хочете</w:t>
      </w:r>
      <w:r w:rsidDel="00000000" w:rsidR="00000000" w:rsidRPr="00000000">
        <w:rPr>
          <w:rFonts w:ascii="Times New Roman" w:cs="Times New Roman" w:eastAsia="Times New Roman" w:hAnsi="Times New Roman"/>
          <w:rtl w:val="0"/>
        </w:rPr>
        <w:t xml:space="preserve">. Переклад з англійської: Максим Рильський // Вільям Шекспір. Твори в шести томах: Том 4. Київ: Дніпро. 1986, 678 стор.: С. 172–248</w:t>
      </w:r>
    </w:p>
    <w:p w:rsidR="00000000" w:rsidDel="00000000" w:rsidP="00000000" w:rsidRDefault="00000000" w:rsidRPr="00000000" w14:paraId="0000007E">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Голубенко Н. І. Когнітивні особливості перекладу художнього тексту. </w:t>
      </w:r>
      <w:r w:rsidDel="00000000" w:rsidR="00000000" w:rsidRPr="00000000">
        <w:rPr>
          <w:rFonts w:ascii="Times New Roman" w:cs="Times New Roman" w:eastAsia="Times New Roman" w:hAnsi="Times New Roman"/>
          <w:i w:val="1"/>
          <w:rtl w:val="0"/>
        </w:rPr>
        <w:t xml:space="preserve">Науковий вісник Міжнародного гуманітарного у-ту. </w:t>
      </w:r>
      <w:r w:rsidDel="00000000" w:rsidR="00000000" w:rsidRPr="00000000">
        <w:rPr>
          <w:rFonts w:ascii="Times New Roman" w:cs="Times New Roman" w:eastAsia="Times New Roman" w:hAnsi="Times New Roman"/>
          <w:rtl w:val="0"/>
        </w:rPr>
        <w:t xml:space="preserve">Філологія, Вип. 38 (1), 2019. С. 134–137.</w:t>
      </w:r>
    </w:p>
    <w:p w:rsidR="00000000" w:rsidDel="00000000" w:rsidP="00000000" w:rsidRDefault="00000000" w:rsidRPr="00000000" w14:paraId="0000007F">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Ліхтей Т. В. Рильський як перекладач та популяризатор словацької поезії. </w:t>
      </w:r>
      <w:r w:rsidDel="00000000" w:rsidR="00000000" w:rsidRPr="00000000">
        <w:rPr>
          <w:rFonts w:ascii="Times New Roman" w:cs="Times New Roman" w:eastAsia="Times New Roman" w:hAnsi="Times New Roman"/>
          <w:i w:val="1"/>
          <w:rtl w:val="0"/>
        </w:rPr>
        <w:t xml:space="preserve">Закарпатські філологічні студії</w:t>
      </w:r>
      <w:r w:rsidDel="00000000" w:rsidR="00000000" w:rsidRPr="00000000">
        <w:rPr>
          <w:rFonts w:ascii="Times New Roman" w:cs="Times New Roman" w:eastAsia="Times New Roman" w:hAnsi="Times New Roman"/>
          <w:rtl w:val="0"/>
        </w:rPr>
        <w:t xml:space="preserve">. 2022. Вип. 26, т. 1. С. 206–211.</w:t>
      </w:r>
    </w:p>
    <w:p w:rsidR="00000000" w:rsidDel="00000000" w:rsidP="00000000" w:rsidRDefault="00000000" w:rsidRPr="00000000" w14:paraId="00000080">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Рильський М. Т. Зібрання творів: у 20 т. / гол. ред. Л. М. Новиченко. Київ : Наукова думка, 1987. Т. 16. 600 с.</w:t>
      </w:r>
    </w:p>
    <w:p w:rsidR="00000000" w:rsidDel="00000000" w:rsidP="00000000" w:rsidRDefault="00000000" w:rsidRPr="00000000" w14:paraId="00000081">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Руда Т. П. Максим Рильський як теоретик перекладу. </w:t>
      </w:r>
      <w:r w:rsidDel="00000000" w:rsidR="00000000" w:rsidRPr="00000000">
        <w:rPr>
          <w:rFonts w:ascii="Times New Roman" w:cs="Times New Roman" w:eastAsia="Times New Roman" w:hAnsi="Times New Roman"/>
          <w:i w:val="1"/>
          <w:rtl w:val="0"/>
        </w:rPr>
        <w:t xml:space="preserve">Народна творчість на етнологія</w:t>
      </w:r>
      <w:r w:rsidDel="00000000" w:rsidR="00000000" w:rsidRPr="00000000">
        <w:rPr>
          <w:rFonts w:ascii="Times New Roman" w:cs="Times New Roman" w:eastAsia="Times New Roman" w:hAnsi="Times New Roman"/>
          <w:rtl w:val="0"/>
        </w:rPr>
        <w:t xml:space="preserve">. 2005 р., №4. С. 4–9.</w:t>
      </w:r>
    </w:p>
    <w:p w:rsidR="00000000" w:rsidDel="00000000" w:rsidP="00000000" w:rsidRDefault="00000000" w:rsidRPr="00000000" w14:paraId="00000082">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Уїльям Шекспір. </w:t>
      </w:r>
      <w:r w:rsidDel="00000000" w:rsidR="00000000" w:rsidRPr="00000000">
        <w:rPr>
          <w:rFonts w:ascii="Times New Roman" w:cs="Times New Roman" w:eastAsia="Times New Roman" w:hAnsi="Times New Roman"/>
          <w:i w:val="1"/>
          <w:rtl w:val="0"/>
        </w:rPr>
        <w:t xml:space="preserve">Король Лір</w:t>
      </w:r>
      <w:r w:rsidDel="00000000" w:rsidR="00000000" w:rsidRPr="00000000">
        <w:rPr>
          <w:rFonts w:ascii="Times New Roman" w:cs="Times New Roman" w:eastAsia="Times New Roman" w:hAnsi="Times New Roman"/>
          <w:rtl w:val="0"/>
        </w:rPr>
        <w:t xml:space="preserve">. Переклад з англійської: Максим Рильський // Уїльям Шекспір. Твори в трьох томах: Том 3. Київ: Дніпро. 1964, 648 стор.: С. 5-210</w:t>
      </w:r>
    </w:p>
    <w:p w:rsidR="00000000" w:rsidDel="00000000" w:rsidP="00000000" w:rsidRDefault="00000000" w:rsidRPr="00000000" w14:paraId="00000083">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Bogusławska-Tafelska, Marta. Frame Structures in the Translation Process. </w:t>
      </w:r>
      <w:r w:rsidDel="00000000" w:rsidR="00000000" w:rsidRPr="00000000">
        <w:rPr>
          <w:rFonts w:ascii="Times New Roman" w:cs="Times New Roman" w:eastAsia="Times New Roman" w:hAnsi="Times New Roman"/>
          <w:i w:val="1"/>
          <w:rtl w:val="0"/>
        </w:rPr>
        <w:t xml:space="preserve">Acta Neophilologica</w:t>
      </w:r>
      <w:r w:rsidDel="00000000" w:rsidR="00000000" w:rsidRPr="00000000">
        <w:rPr>
          <w:rFonts w:ascii="Times New Roman" w:cs="Times New Roman" w:eastAsia="Times New Roman" w:hAnsi="Times New Roman"/>
          <w:rtl w:val="0"/>
        </w:rPr>
        <w:t xml:space="preserve">, IV, 2002. P. 5–11.</w:t>
      </w:r>
    </w:p>
    <w:p w:rsidR="00000000" w:rsidDel="00000000" w:rsidP="00000000" w:rsidRDefault="00000000" w:rsidRPr="00000000" w14:paraId="00000084">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Boiko, Yana. Diachronic Plurality in Translation of Shakespeare’s Plays: A Cognitive-Discursive Perspective.</w:t>
      </w:r>
      <w:r w:rsidDel="00000000" w:rsidR="00000000" w:rsidRPr="00000000">
        <w:rPr>
          <w:rFonts w:ascii="Times New Roman" w:cs="Times New Roman" w:eastAsia="Times New Roman" w:hAnsi="Times New Roman"/>
          <w:i w:val="1"/>
          <w:rtl w:val="0"/>
        </w:rPr>
        <w:t xml:space="preserve"> Cognition, communication, discours</w:t>
      </w:r>
      <w:r w:rsidDel="00000000" w:rsidR="00000000" w:rsidRPr="00000000">
        <w:rPr>
          <w:rFonts w:ascii="Times New Roman" w:cs="Times New Roman" w:eastAsia="Times New Roman" w:hAnsi="Times New Roman"/>
          <w:rtl w:val="0"/>
        </w:rPr>
        <w:t xml:space="preserve">, 2023, #26. P. 41–67.</w:t>
      </w:r>
    </w:p>
    <w:p w:rsidR="00000000" w:rsidDel="00000000" w:rsidP="00000000" w:rsidRDefault="00000000" w:rsidRPr="00000000" w14:paraId="00000085">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Dziub, Nikol. La musique réduite au silence : Chopin chez deux écrivains ukrainiens (Lessia Oukraïnka, Maxime Rylski). </w:t>
      </w:r>
      <w:r w:rsidDel="00000000" w:rsidR="00000000" w:rsidRPr="00000000">
        <w:rPr>
          <w:rFonts w:ascii="Times New Roman" w:cs="Times New Roman" w:eastAsia="Times New Roman" w:hAnsi="Times New Roman"/>
          <w:i w:val="1"/>
          <w:rtl w:val="0"/>
        </w:rPr>
        <w:t xml:space="preserve">Université de Haute-Alsace,</w:t>
      </w:r>
      <w:r w:rsidDel="00000000" w:rsidR="00000000" w:rsidRPr="00000000">
        <w:rPr>
          <w:rFonts w:ascii="Times New Roman" w:cs="Times New Roman" w:eastAsia="Times New Roman" w:hAnsi="Times New Roman"/>
          <w:rtl w:val="0"/>
        </w:rPr>
        <w:t xml:space="preserve"> 2020. P. 111–122.</w:t>
      </w:r>
    </w:p>
    <w:p w:rsidR="00000000" w:rsidDel="00000000" w:rsidP="00000000" w:rsidRDefault="00000000" w:rsidRPr="00000000" w14:paraId="00000086">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Merriam-Webster : електронний ресурс. URL: </w:t>
      </w:r>
      <w:hyperlink r:id="rId10">
        <w:r w:rsidDel="00000000" w:rsidR="00000000" w:rsidRPr="00000000">
          <w:rPr>
            <w:rFonts w:ascii="Times New Roman" w:cs="Times New Roman" w:eastAsia="Times New Roman" w:hAnsi="Times New Roman"/>
            <w:color w:val="1155cc"/>
            <w:u w:val="single"/>
            <w:rtl w:val="0"/>
          </w:rPr>
          <w:t xml:space="preserve">https://www.merriam-webster.com/</w:t>
        </w:r>
      </w:hyperlink>
      <w:r w:rsidDel="00000000" w:rsidR="00000000" w:rsidRPr="00000000">
        <w:rPr>
          <w:rFonts w:ascii="Times New Roman" w:cs="Times New Roman" w:eastAsia="Times New Roman" w:hAnsi="Times New Roman"/>
          <w:rtl w:val="0"/>
        </w:rPr>
        <w:t xml:space="preserve"> (дата звернення: 26.09.2024).</w:t>
      </w:r>
    </w:p>
    <w:p w:rsidR="00000000" w:rsidDel="00000000" w:rsidP="00000000" w:rsidRDefault="00000000" w:rsidRPr="00000000" w14:paraId="00000087">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Ricardo Muñoz Martín. Looking Toward the Future of Cognitive Translation Studies. </w:t>
      </w:r>
      <w:r w:rsidDel="00000000" w:rsidR="00000000" w:rsidRPr="00000000">
        <w:rPr>
          <w:rFonts w:ascii="Times New Roman" w:cs="Times New Roman" w:eastAsia="Times New Roman" w:hAnsi="Times New Roman"/>
          <w:i w:val="1"/>
          <w:rtl w:val="0"/>
        </w:rPr>
        <w:t xml:space="preserve">Moving Forward</w:t>
      </w:r>
      <w:r w:rsidDel="00000000" w:rsidR="00000000" w:rsidRPr="00000000">
        <w:rPr>
          <w:rFonts w:ascii="Times New Roman" w:cs="Times New Roman" w:eastAsia="Times New Roman" w:hAnsi="Times New Roman"/>
          <w:rtl w:val="0"/>
        </w:rPr>
        <w:t xml:space="preserve">, 2017. P. 555–572.</w:t>
      </w:r>
    </w:p>
    <w:p w:rsidR="00000000" w:rsidDel="00000000" w:rsidP="00000000" w:rsidRDefault="00000000" w:rsidRPr="00000000" w14:paraId="00000088">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Shakespeare, William. King Lear. The University Society, New York, 1901. 207 p.</w:t>
      </w:r>
    </w:p>
    <w:p w:rsidR="00000000" w:rsidDel="00000000" w:rsidP="00000000" w:rsidRDefault="00000000" w:rsidRPr="00000000" w14:paraId="00000089">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Shakespeare, William. Twelfth Night or What You Will. D. C. Heath and Company, 1916. 162 p.</w:t>
      </w:r>
    </w:p>
    <w:p w:rsidR="00000000" w:rsidDel="00000000" w:rsidP="00000000" w:rsidRDefault="00000000" w:rsidRPr="00000000" w14:paraId="0000008A">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Zar̖ebina, Maria. O przekładach „Pana Tadeusza” na języki słowiańskie. </w:t>
      </w:r>
      <w:r w:rsidDel="00000000" w:rsidR="00000000" w:rsidRPr="00000000">
        <w:rPr>
          <w:rFonts w:ascii="Times New Roman" w:cs="Times New Roman" w:eastAsia="Times New Roman" w:hAnsi="Times New Roman"/>
          <w:i w:val="1"/>
          <w:rtl w:val="0"/>
        </w:rPr>
        <w:t xml:space="preserve">Uniwersytet Opolski : Stylistyka VII</w:t>
      </w:r>
      <w:r w:rsidDel="00000000" w:rsidR="00000000" w:rsidRPr="00000000">
        <w:rPr>
          <w:rFonts w:ascii="Times New Roman" w:cs="Times New Roman" w:eastAsia="Times New Roman" w:hAnsi="Times New Roman"/>
          <w:rtl w:val="0"/>
        </w:rPr>
        <w:t xml:space="preserve">. 1998. P. 67‒92.</w:t>
      </w:r>
    </w:p>
    <w:p w:rsidR="00000000" w:rsidDel="00000000" w:rsidP="00000000" w:rsidRDefault="00000000" w:rsidRPr="00000000" w14:paraId="0000008B">
      <w:pPr>
        <w:spacing w:after="0" w:before="0" w:line="240" w:lineRule="auto"/>
        <w:ind w:firstLine="708.6614173228347"/>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References</w:t>
      </w:r>
    </w:p>
    <w:p w:rsidR="00000000" w:rsidDel="00000000" w:rsidP="00000000" w:rsidRDefault="00000000" w:rsidRPr="00000000" w14:paraId="0000008C">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Andriienko T. P. (2017) Stratehii v interaktsiinii modeli perekladu (na materiali perekladu anhlomovnykh prozovykh ta dramaturhichnykh tvoriv ukrainskoiu ta rosiiskoiu) [Interaction translation model strategies (based on the translation of English literary and tragic texts into Ukrainian and Russian)] : dys. ... dok. filol. nauk. : 10.02.16 / Kyiv. nats. un-t. im. T. Shevchenka. Kyiv, 499 s.</w:t>
      </w:r>
    </w:p>
    <w:p w:rsidR="00000000" w:rsidDel="00000000" w:rsidP="00000000" w:rsidRDefault="00000000" w:rsidRPr="00000000" w14:paraId="0000008D">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Bashmanivskyi O. L. Oznaky komunikatyvnoho perekladu tvoriv M. Rylskoho na perekladi trahedii ,,Korol Lir”. [Communicative translation features in “King Lear” translation by M. Rylskiy] </w:t>
      </w:r>
      <w:r w:rsidDel="00000000" w:rsidR="00000000" w:rsidRPr="00000000">
        <w:rPr>
          <w:rFonts w:ascii="Times New Roman" w:cs="Times New Roman" w:eastAsia="Times New Roman" w:hAnsi="Times New Roman"/>
          <w:i w:val="1"/>
          <w:rtl w:val="0"/>
        </w:rPr>
        <w:t xml:space="preserve">Vitrazhi: zb. materialiv vykladatsko-studentskykh nauk. seminariv.</w:t>
      </w:r>
      <w:r w:rsidDel="00000000" w:rsidR="00000000" w:rsidRPr="00000000">
        <w:rPr>
          <w:rFonts w:ascii="Times New Roman" w:cs="Times New Roman" w:eastAsia="Times New Roman" w:hAnsi="Times New Roman"/>
          <w:rtl w:val="0"/>
        </w:rPr>
        <w:t xml:space="preserve"> Zhytomyr : Vyd-vo ZhDU. 2014 r.</w:t>
      </w:r>
    </w:p>
    <w:p w:rsidR="00000000" w:rsidDel="00000000" w:rsidP="00000000" w:rsidRDefault="00000000" w:rsidRPr="00000000" w14:paraId="0000008E">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Bekhta I. A. (2003) Freimova orhanizatsiia khudozhnoho dyskursu. [Frame organization of the cognitive discourse] </w:t>
      </w:r>
      <w:r w:rsidDel="00000000" w:rsidR="00000000" w:rsidRPr="00000000">
        <w:rPr>
          <w:rFonts w:ascii="Times New Roman" w:cs="Times New Roman" w:eastAsia="Times New Roman" w:hAnsi="Times New Roman"/>
          <w:i w:val="1"/>
          <w:rtl w:val="0"/>
        </w:rPr>
        <w:t xml:space="preserve">Mova. Kultura. Biznes</w:t>
      </w:r>
      <w:r w:rsidDel="00000000" w:rsidR="00000000" w:rsidRPr="00000000">
        <w:rPr>
          <w:rFonts w:ascii="Times New Roman" w:cs="Times New Roman" w:eastAsia="Times New Roman" w:hAnsi="Times New Roman"/>
          <w:rtl w:val="0"/>
        </w:rPr>
        <w:t xml:space="preserve">. Vyp. 1, S. 12–20.</w:t>
      </w:r>
    </w:p>
    <w:p w:rsidR="00000000" w:rsidDel="00000000" w:rsidP="00000000" w:rsidRDefault="00000000" w:rsidRPr="00000000" w14:paraId="0000008F">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Boiko Ya. V. (2022) Konstruiuvannia kohnityvno-dyskursyvnoi modeli diakhronnoi mnozhynnosti perekladiv yak interpretatsiino-evrystychna diialnist. [Construction of cognitive-discursive model of diachronic plurality in translation as interpretative-heuristic activity] </w:t>
      </w:r>
      <w:r w:rsidDel="00000000" w:rsidR="00000000" w:rsidRPr="00000000">
        <w:rPr>
          <w:rFonts w:ascii="Times New Roman" w:cs="Times New Roman" w:eastAsia="Times New Roman" w:hAnsi="Times New Roman"/>
          <w:i w:val="1"/>
          <w:rtl w:val="0"/>
        </w:rPr>
        <w:t xml:space="preserve">Visnyk u-tu im. A. Nobelia. Filolohichni nauky.</w:t>
      </w:r>
      <w:r w:rsidDel="00000000" w:rsidR="00000000" w:rsidRPr="00000000">
        <w:rPr>
          <w:rFonts w:ascii="Times New Roman" w:cs="Times New Roman" w:eastAsia="Times New Roman" w:hAnsi="Times New Roman"/>
          <w:rtl w:val="0"/>
        </w:rPr>
        <w:t xml:space="preserve"> Vyp. 2 (24), S. 249–258.</w:t>
      </w:r>
    </w:p>
    <w:p w:rsidR="00000000" w:rsidDel="00000000" w:rsidP="00000000" w:rsidRDefault="00000000" w:rsidRPr="00000000" w14:paraId="00000090">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Bialyk V. (2016) Osnovy teorii perekladu [Fundamentals of Translation Theory] : navchalnyi posibnyk dlia studentiv fakultetiv inozemnykh mov. Chernivtsi : Chernivetskyi nats. un-t, 376 s</w:t>
      </w:r>
    </w:p>
    <w:p w:rsidR="00000000" w:rsidDel="00000000" w:rsidP="00000000" w:rsidRDefault="00000000" w:rsidRPr="00000000" w14:paraId="00000091">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Viliam Shekspir. (1986) Dvanadtsiata nich, abo yak sobi khochete. [Twelfth night or what you will] Pereklad z anhliiskoi: Maksym Rylskyi // Viliam Shekspir. Tvory v shesty tomakh: Tom 4. Kyiv: Dnipro. 678 stor.: S. 172–248</w:t>
      </w:r>
    </w:p>
    <w:p w:rsidR="00000000" w:rsidDel="00000000" w:rsidP="00000000" w:rsidRDefault="00000000" w:rsidRPr="00000000" w14:paraId="00000092">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Holubenko N. I. (2019) Kohnityvni osoblyvosti perekladu khudozhnoho tekstu. [Cognitive features of the translation of fiction text] </w:t>
      </w:r>
      <w:r w:rsidDel="00000000" w:rsidR="00000000" w:rsidRPr="00000000">
        <w:rPr>
          <w:rFonts w:ascii="Times New Roman" w:cs="Times New Roman" w:eastAsia="Times New Roman" w:hAnsi="Times New Roman"/>
          <w:i w:val="1"/>
          <w:rtl w:val="0"/>
        </w:rPr>
        <w:t xml:space="preserve">Naukovyi visnyk Mizhnarodnoho humanitarnoho u-tu. Filolohiia</w:t>
      </w:r>
      <w:r w:rsidDel="00000000" w:rsidR="00000000" w:rsidRPr="00000000">
        <w:rPr>
          <w:rFonts w:ascii="Times New Roman" w:cs="Times New Roman" w:eastAsia="Times New Roman" w:hAnsi="Times New Roman"/>
          <w:rtl w:val="0"/>
        </w:rPr>
        <w:t xml:space="preserve">, Vyp. 38 (1), 2019. S. 134–137.</w:t>
      </w:r>
    </w:p>
    <w:p w:rsidR="00000000" w:rsidDel="00000000" w:rsidP="00000000" w:rsidRDefault="00000000" w:rsidRPr="00000000" w14:paraId="00000093">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Likhtei T. V. Rylskyi yak perekladach ta populiaryzator slovatskoi poezii. [Maksym Rylskyi as a translator and promoter of Slovak poetry] </w:t>
      </w:r>
      <w:r w:rsidDel="00000000" w:rsidR="00000000" w:rsidRPr="00000000">
        <w:rPr>
          <w:rFonts w:ascii="Times New Roman" w:cs="Times New Roman" w:eastAsia="Times New Roman" w:hAnsi="Times New Roman"/>
          <w:i w:val="1"/>
          <w:rtl w:val="0"/>
        </w:rPr>
        <w:t xml:space="preserve">Zakarpatski filolohichni studii</w:t>
      </w:r>
      <w:r w:rsidDel="00000000" w:rsidR="00000000" w:rsidRPr="00000000">
        <w:rPr>
          <w:rFonts w:ascii="Times New Roman" w:cs="Times New Roman" w:eastAsia="Times New Roman" w:hAnsi="Times New Roman"/>
          <w:rtl w:val="0"/>
        </w:rPr>
        <w:t xml:space="preserve">. 2022. Vyp. 26, t. 1. S. 206–211.</w:t>
      </w:r>
    </w:p>
    <w:p w:rsidR="00000000" w:rsidDel="00000000" w:rsidP="00000000" w:rsidRDefault="00000000" w:rsidRPr="00000000" w14:paraId="00000094">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Rylskyi M. T. (1987) Zibrannia tvoriv: u 20 t. [Collected works in 20 volumes: volume 16] / hol. red. L. M. Novychenko. Kyiv : Naukova dumka, T. 16. 600 s.</w:t>
      </w:r>
    </w:p>
    <w:p w:rsidR="00000000" w:rsidDel="00000000" w:rsidP="00000000" w:rsidRDefault="00000000" w:rsidRPr="00000000" w14:paraId="00000095">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Ruda T. P. (2005) Maksym Rylskyi yak teoretyk perekladu. [Maksym Rylsky as a theorist of translation] </w:t>
      </w:r>
      <w:r w:rsidDel="00000000" w:rsidR="00000000" w:rsidRPr="00000000">
        <w:rPr>
          <w:rFonts w:ascii="Times New Roman" w:cs="Times New Roman" w:eastAsia="Times New Roman" w:hAnsi="Times New Roman"/>
          <w:i w:val="1"/>
          <w:rtl w:val="0"/>
        </w:rPr>
        <w:t xml:space="preserve">Narodna tvorchist na etnolohiia</w:t>
      </w:r>
      <w:r w:rsidDel="00000000" w:rsidR="00000000" w:rsidRPr="00000000">
        <w:rPr>
          <w:rFonts w:ascii="Times New Roman" w:cs="Times New Roman" w:eastAsia="Times New Roman" w:hAnsi="Times New Roman"/>
          <w:rtl w:val="0"/>
        </w:rPr>
        <w:t xml:space="preserve">, №4. S. 4–9.</w:t>
      </w:r>
    </w:p>
    <w:p w:rsidR="00000000" w:rsidDel="00000000" w:rsidP="00000000" w:rsidRDefault="00000000" w:rsidRPr="00000000" w14:paraId="00000096">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Uiliam Shekspir. (1964) Korol Lir. Pereklad z anhliiskoi: Maksym Rylskyi [King Lear. From English translated by Maksym Rylskyi] // Uiliam Shekspir. Tvory v trokh tomakh: Tom 3. Kyiv: Dnipro. 1964, 648 stor.: S. 5-210</w:t>
      </w:r>
    </w:p>
    <w:p w:rsidR="00000000" w:rsidDel="00000000" w:rsidP="00000000" w:rsidRDefault="00000000" w:rsidRPr="00000000" w14:paraId="00000097">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Bogusławska-Tafelska, Marta. (2002) Frame Structures in the Translation Process. </w:t>
      </w:r>
      <w:r w:rsidDel="00000000" w:rsidR="00000000" w:rsidRPr="00000000">
        <w:rPr>
          <w:rFonts w:ascii="Times New Roman" w:cs="Times New Roman" w:eastAsia="Times New Roman" w:hAnsi="Times New Roman"/>
          <w:i w:val="1"/>
          <w:rtl w:val="0"/>
        </w:rPr>
        <w:t xml:space="preserve">Acta Neophilologica</w:t>
      </w:r>
      <w:r w:rsidDel="00000000" w:rsidR="00000000" w:rsidRPr="00000000">
        <w:rPr>
          <w:rFonts w:ascii="Times New Roman" w:cs="Times New Roman" w:eastAsia="Times New Roman" w:hAnsi="Times New Roman"/>
          <w:rtl w:val="0"/>
        </w:rPr>
        <w:t xml:space="preserve">, IV, P. 5–11.</w:t>
      </w:r>
    </w:p>
    <w:p w:rsidR="00000000" w:rsidDel="00000000" w:rsidP="00000000" w:rsidRDefault="00000000" w:rsidRPr="00000000" w14:paraId="00000098">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Boiko, Yana. (2023) Diachronic Plurality in Translation of Shakespeare’s Plays: A Cognitive-Discursive Perspective. </w:t>
      </w:r>
      <w:r w:rsidDel="00000000" w:rsidR="00000000" w:rsidRPr="00000000">
        <w:rPr>
          <w:rFonts w:ascii="Times New Roman" w:cs="Times New Roman" w:eastAsia="Times New Roman" w:hAnsi="Times New Roman"/>
          <w:i w:val="1"/>
          <w:rtl w:val="0"/>
        </w:rPr>
        <w:t xml:space="preserve">Cognition, communication, discours,</w:t>
      </w:r>
      <w:r w:rsidDel="00000000" w:rsidR="00000000" w:rsidRPr="00000000">
        <w:rPr>
          <w:rFonts w:ascii="Times New Roman" w:cs="Times New Roman" w:eastAsia="Times New Roman" w:hAnsi="Times New Roman"/>
          <w:rtl w:val="0"/>
        </w:rPr>
        <w:t xml:space="preserve">  #26. P. 41–67.</w:t>
      </w:r>
    </w:p>
    <w:p w:rsidR="00000000" w:rsidDel="00000000" w:rsidP="00000000" w:rsidRDefault="00000000" w:rsidRPr="00000000" w14:paraId="00000099">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Dziub, Nikol. La musique réduite au silence : Chopin chez deux écrivains ukrainiens (Lessia Oukraïnka, Maxime Rylski). </w:t>
      </w:r>
      <w:r w:rsidDel="00000000" w:rsidR="00000000" w:rsidRPr="00000000">
        <w:rPr>
          <w:rFonts w:ascii="Times New Roman" w:cs="Times New Roman" w:eastAsia="Times New Roman" w:hAnsi="Times New Roman"/>
          <w:i w:val="1"/>
          <w:rtl w:val="0"/>
        </w:rPr>
        <w:t xml:space="preserve">Université de Haute-Alsace</w:t>
      </w:r>
      <w:r w:rsidDel="00000000" w:rsidR="00000000" w:rsidRPr="00000000">
        <w:rPr>
          <w:rFonts w:ascii="Times New Roman" w:cs="Times New Roman" w:eastAsia="Times New Roman" w:hAnsi="Times New Roman"/>
          <w:rtl w:val="0"/>
        </w:rPr>
        <w:t xml:space="preserve">, 2020. P. 111–122.</w:t>
      </w:r>
    </w:p>
    <w:p w:rsidR="00000000" w:rsidDel="00000000" w:rsidP="00000000" w:rsidRDefault="00000000" w:rsidRPr="00000000" w14:paraId="0000009A">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Merriam-Webster : elektronnyi resurs. URL: </w:t>
      </w:r>
      <w:hyperlink r:id="rId11">
        <w:r w:rsidDel="00000000" w:rsidR="00000000" w:rsidRPr="00000000">
          <w:rPr>
            <w:rFonts w:ascii="Times New Roman" w:cs="Times New Roman" w:eastAsia="Times New Roman" w:hAnsi="Times New Roman"/>
            <w:color w:val="1155cc"/>
            <w:u w:val="single"/>
            <w:rtl w:val="0"/>
          </w:rPr>
          <w:t xml:space="preserve">https://www.merriam-webster.com/</w:t>
        </w:r>
      </w:hyperlink>
      <w:r w:rsidDel="00000000" w:rsidR="00000000" w:rsidRPr="00000000">
        <w:rPr>
          <w:rFonts w:ascii="Times New Roman" w:cs="Times New Roman" w:eastAsia="Times New Roman" w:hAnsi="Times New Roman"/>
          <w:rtl w:val="0"/>
        </w:rPr>
        <w:t xml:space="preserve"> (data zvernennia: 26.09.2024).</w:t>
      </w:r>
    </w:p>
    <w:p w:rsidR="00000000" w:rsidDel="00000000" w:rsidP="00000000" w:rsidRDefault="00000000" w:rsidRPr="00000000" w14:paraId="0000009B">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Ricardo Muñoz Martín. (2017) Looking Toward the Future of Cognitive Translation Studies. </w:t>
      </w:r>
      <w:r w:rsidDel="00000000" w:rsidR="00000000" w:rsidRPr="00000000">
        <w:rPr>
          <w:rFonts w:ascii="Times New Roman" w:cs="Times New Roman" w:eastAsia="Times New Roman" w:hAnsi="Times New Roman"/>
          <w:i w:val="1"/>
          <w:rtl w:val="0"/>
        </w:rPr>
        <w:t xml:space="preserve">Moving Forward</w:t>
      </w:r>
      <w:r w:rsidDel="00000000" w:rsidR="00000000" w:rsidRPr="00000000">
        <w:rPr>
          <w:rFonts w:ascii="Times New Roman" w:cs="Times New Roman" w:eastAsia="Times New Roman" w:hAnsi="Times New Roman"/>
          <w:rtl w:val="0"/>
        </w:rPr>
        <w:t xml:space="preserve">. P. 555–572.</w:t>
      </w:r>
    </w:p>
    <w:p w:rsidR="00000000" w:rsidDel="00000000" w:rsidP="00000000" w:rsidRDefault="00000000" w:rsidRPr="00000000" w14:paraId="0000009C">
      <w:pPr>
        <w:spacing w:after="0" w:before="0" w:line="240" w:lineRule="auto"/>
        <w:ind w:firstLine="708.6614173228347"/>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Zar̖ebina, Maria. O przekładach „Pana Tadeusza” na języki słowiańskie. </w:t>
      </w:r>
      <w:r w:rsidDel="00000000" w:rsidR="00000000" w:rsidRPr="00000000">
        <w:rPr>
          <w:rFonts w:ascii="Times New Roman" w:cs="Times New Roman" w:eastAsia="Times New Roman" w:hAnsi="Times New Roman"/>
          <w:i w:val="1"/>
          <w:rtl w:val="0"/>
        </w:rPr>
        <w:t xml:space="preserve">Uniwersytet Opolski : Stylistyka VII</w:t>
      </w:r>
      <w:r w:rsidDel="00000000" w:rsidR="00000000" w:rsidRPr="00000000">
        <w:rPr>
          <w:rFonts w:ascii="Times New Roman" w:cs="Times New Roman" w:eastAsia="Times New Roman" w:hAnsi="Times New Roman"/>
          <w:rtl w:val="0"/>
        </w:rPr>
        <w:t xml:space="preserve">. 1998. P. 67‒92.</w:t>
      </w:r>
    </w:p>
    <w:p w:rsidR="00000000" w:rsidDel="00000000" w:rsidP="00000000" w:rsidRDefault="00000000" w:rsidRPr="00000000" w14:paraId="0000009D">
      <w:pPr>
        <w:spacing w:line="360" w:lineRule="auto"/>
        <w:jc w:val="left"/>
        <w:rPr>
          <w:rFonts w:ascii="Times New Roman" w:cs="Times New Roman" w:eastAsia="Times New Roman" w:hAnsi="Times New Roman"/>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merriam-webster.com/" TargetMode="External"/><Relationship Id="rId10" Type="http://schemas.openxmlformats.org/officeDocument/2006/relationships/hyperlink" Target="https://www.merriam-webster.com/" TargetMode="Externa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mailto:a.zaslonkina@chnu.edu.ua" TargetMode="External"/><Relationship Id="rId7" Type="http://schemas.openxmlformats.org/officeDocument/2006/relationships/hyperlink" Target="http://orcid.org/0000-0002-9446-3975" TargetMode="External"/><Relationship Id="rId8" Type="http://schemas.openxmlformats.org/officeDocument/2006/relationships/hyperlink" Target="mailto:tomashchuk.myroslav@chnu.edu.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