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0B6" w:rsidRDefault="00C400B6" w:rsidP="00C400B6">
      <w:pPr>
        <w:pStyle w:val="a9"/>
        <w:shd w:val="clear" w:color="auto" w:fill="FFFFFF"/>
        <w:spacing w:before="195" w:beforeAutospacing="0" w:after="195" w:afterAutospacing="0"/>
        <w:ind w:left="510" w:right="150"/>
        <w:jc w:val="right"/>
        <w:rPr>
          <w:color w:val="121517"/>
          <w:sz w:val="28"/>
          <w:szCs w:val="28"/>
        </w:rPr>
      </w:pPr>
      <w:r w:rsidRPr="008611B4">
        <w:rPr>
          <w:color w:val="121517"/>
          <w:sz w:val="28"/>
          <w:szCs w:val="28"/>
        </w:rPr>
        <w:t>Мовознавство</w:t>
      </w:r>
    </w:p>
    <w:p w:rsidR="00C400B6" w:rsidRPr="008611B4" w:rsidRDefault="00C400B6" w:rsidP="00C400B6">
      <w:pPr>
        <w:pStyle w:val="a9"/>
        <w:shd w:val="clear" w:color="auto" w:fill="FFFFFF"/>
        <w:spacing w:before="195" w:beforeAutospacing="0" w:after="195" w:afterAutospacing="0"/>
        <w:ind w:left="510" w:right="150"/>
        <w:jc w:val="right"/>
        <w:rPr>
          <w:color w:val="121517"/>
          <w:sz w:val="28"/>
          <w:szCs w:val="28"/>
        </w:rPr>
      </w:pPr>
      <w:r w:rsidRPr="008611B4">
        <w:rPr>
          <w:rStyle w:val="aa"/>
          <w:color w:val="121517"/>
          <w:sz w:val="28"/>
          <w:szCs w:val="28"/>
        </w:rPr>
        <w:t>УДК 811.111’367.625’37</w:t>
      </w:r>
    </w:p>
    <w:p w:rsidR="00C400B6" w:rsidRPr="008611B4" w:rsidRDefault="00C400B6" w:rsidP="00C400B6">
      <w:pPr>
        <w:pStyle w:val="a9"/>
        <w:shd w:val="clear" w:color="auto" w:fill="FFFFFF"/>
        <w:spacing w:before="195" w:beforeAutospacing="0" w:after="195" w:afterAutospacing="0"/>
        <w:ind w:left="150" w:right="150"/>
        <w:jc w:val="right"/>
        <w:rPr>
          <w:color w:val="121517"/>
          <w:sz w:val="28"/>
          <w:szCs w:val="28"/>
        </w:rPr>
      </w:pPr>
      <w:r w:rsidRPr="008611B4">
        <w:rPr>
          <w:rStyle w:val="aa"/>
          <w:color w:val="121517"/>
          <w:sz w:val="28"/>
          <w:szCs w:val="28"/>
        </w:rPr>
        <w:t>DOI</w:t>
      </w:r>
    </w:p>
    <w:p w:rsidR="00C400B6" w:rsidRDefault="00C400B6" w:rsidP="00C400B6">
      <w:pPr>
        <w:pStyle w:val="a9"/>
        <w:shd w:val="clear" w:color="auto" w:fill="FFFFFF"/>
        <w:spacing w:before="195" w:beforeAutospacing="0" w:after="195" w:afterAutospacing="0"/>
        <w:ind w:left="150" w:right="150"/>
        <w:jc w:val="right"/>
        <w:rPr>
          <w:rStyle w:val="ab"/>
          <w:b/>
          <w:bCs/>
          <w:color w:val="121517"/>
          <w:sz w:val="28"/>
          <w:szCs w:val="28"/>
        </w:rPr>
      </w:pPr>
      <w:r>
        <w:rPr>
          <w:rStyle w:val="ab"/>
          <w:b/>
          <w:bCs/>
          <w:color w:val="121517"/>
          <w:sz w:val="28"/>
          <w:szCs w:val="28"/>
        </w:rPr>
        <w:t>Головацька Н.Г.</w:t>
      </w:r>
      <w:r w:rsidRPr="008611B4">
        <w:rPr>
          <w:rStyle w:val="ab"/>
          <w:b/>
          <w:bCs/>
          <w:color w:val="121517"/>
          <w:sz w:val="28"/>
          <w:szCs w:val="28"/>
        </w:rPr>
        <w:t>,</w:t>
      </w:r>
    </w:p>
    <w:p w:rsidR="00C400B6" w:rsidRPr="008611B4" w:rsidRDefault="00C400B6" w:rsidP="00C400B6">
      <w:pPr>
        <w:pStyle w:val="a9"/>
        <w:shd w:val="clear" w:color="auto" w:fill="FFFFFF"/>
        <w:spacing w:before="195" w:beforeAutospacing="0" w:after="195" w:afterAutospacing="0"/>
        <w:ind w:left="150" w:right="150"/>
        <w:jc w:val="right"/>
        <w:rPr>
          <w:color w:val="121517"/>
          <w:sz w:val="28"/>
          <w:szCs w:val="28"/>
        </w:rPr>
      </w:pPr>
      <w:r w:rsidRPr="008611B4">
        <w:rPr>
          <w:rStyle w:val="ab"/>
          <w:color w:val="121517"/>
          <w:sz w:val="28"/>
          <w:szCs w:val="28"/>
        </w:rPr>
        <w:t>кандидат філологічних наук,</w:t>
      </w:r>
    </w:p>
    <w:p w:rsidR="00C400B6" w:rsidRPr="008611B4" w:rsidRDefault="00C400B6" w:rsidP="00C400B6">
      <w:pPr>
        <w:pStyle w:val="a9"/>
        <w:shd w:val="clear" w:color="auto" w:fill="FFFFFF"/>
        <w:spacing w:before="195" w:beforeAutospacing="0" w:after="195" w:afterAutospacing="0"/>
        <w:ind w:left="150" w:right="150"/>
        <w:jc w:val="right"/>
        <w:rPr>
          <w:color w:val="121517"/>
          <w:sz w:val="28"/>
          <w:szCs w:val="28"/>
        </w:rPr>
      </w:pPr>
      <w:r>
        <w:rPr>
          <w:rStyle w:val="ab"/>
          <w:color w:val="121517"/>
          <w:sz w:val="28"/>
          <w:szCs w:val="28"/>
        </w:rPr>
        <w:t xml:space="preserve">доцент кафедри </w:t>
      </w:r>
      <w:r w:rsidRPr="00086EDE">
        <w:rPr>
          <w:rStyle w:val="ab"/>
          <w:color w:val="121517"/>
          <w:sz w:val="28"/>
          <w:szCs w:val="28"/>
        </w:rPr>
        <w:t>іноземних мов для гуманітарних факультетів</w:t>
      </w:r>
    </w:p>
    <w:p w:rsidR="00C400B6" w:rsidRPr="00086EDE" w:rsidRDefault="00C400B6" w:rsidP="00C400B6">
      <w:pPr>
        <w:pStyle w:val="a9"/>
        <w:shd w:val="clear" w:color="auto" w:fill="FFFFFF"/>
        <w:spacing w:before="195" w:beforeAutospacing="0" w:after="195" w:afterAutospacing="0"/>
        <w:ind w:left="150" w:right="150"/>
        <w:jc w:val="right"/>
        <w:rPr>
          <w:color w:val="121517"/>
          <w:sz w:val="28"/>
          <w:szCs w:val="28"/>
        </w:rPr>
      </w:pPr>
      <w:r w:rsidRPr="00086EDE">
        <w:rPr>
          <w:rStyle w:val="ab"/>
          <w:color w:val="121517"/>
          <w:sz w:val="28"/>
          <w:szCs w:val="28"/>
        </w:rPr>
        <w:t>Чернівецького національного університету імені Юрія Федьковича</w:t>
      </w:r>
    </w:p>
    <w:p w:rsidR="00C400B6" w:rsidRPr="008611B4" w:rsidRDefault="00C400B6" w:rsidP="00C400B6">
      <w:pPr>
        <w:spacing w:line="360" w:lineRule="auto"/>
        <w:ind w:firstLine="709"/>
        <w:jc w:val="center"/>
        <w:rPr>
          <w:b/>
          <w:lang w:val="uk-UA"/>
        </w:rPr>
      </w:pPr>
      <w:r>
        <w:rPr>
          <w:b/>
          <w:lang w:val="uk-UA"/>
        </w:rPr>
        <w:t>А</w:t>
      </w:r>
      <w:r w:rsidRPr="00D602EB">
        <w:rPr>
          <w:b/>
          <w:lang w:val="uk-UA"/>
        </w:rPr>
        <w:t>НГЛІЙСЬК</w:t>
      </w:r>
      <w:r>
        <w:rPr>
          <w:b/>
          <w:lang w:val="uk-UA"/>
        </w:rPr>
        <w:t>І</w:t>
      </w:r>
      <w:r w:rsidRPr="00D602EB">
        <w:rPr>
          <w:b/>
          <w:lang w:val="uk-UA"/>
        </w:rPr>
        <w:t xml:space="preserve"> СЕНСОРН</w:t>
      </w:r>
      <w:r>
        <w:rPr>
          <w:b/>
          <w:lang w:val="uk-UA"/>
        </w:rPr>
        <w:t>І</w:t>
      </w:r>
      <w:r w:rsidRPr="00D602EB">
        <w:rPr>
          <w:b/>
          <w:lang w:val="uk-UA"/>
        </w:rPr>
        <w:t xml:space="preserve"> ДІЄСЛ</w:t>
      </w:r>
      <w:r>
        <w:rPr>
          <w:b/>
          <w:lang w:val="uk-UA"/>
        </w:rPr>
        <w:t>О</w:t>
      </w:r>
      <w:r w:rsidRPr="00D602EB">
        <w:rPr>
          <w:b/>
          <w:lang w:val="uk-UA"/>
        </w:rPr>
        <w:t>В</w:t>
      </w:r>
      <w:r>
        <w:rPr>
          <w:b/>
          <w:lang w:val="uk-UA"/>
        </w:rPr>
        <w:t>А</w:t>
      </w:r>
      <w:r w:rsidRPr="00D602EB">
        <w:rPr>
          <w:b/>
          <w:lang w:val="uk-UA"/>
        </w:rPr>
        <w:t xml:space="preserve"> </w:t>
      </w:r>
      <w:r>
        <w:rPr>
          <w:b/>
          <w:lang w:val="uk-UA"/>
        </w:rPr>
        <w:t>З</w:t>
      </w:r>
      <w:r w:rsidRPr="00D602EB">
        <w:rPr>
          <w:b/>
          <w:lang w:val="uk-UA"/>
        </w:rPr>
        <w:t xml:space="preserve"> </w:t>
      </w:r>
      <w:r>
        <w:rPr>
          <w:b/>
          <w:lang w:val="uk-UA"/>
        </w:rPr>
        <w:t xml:space="preserve">ІНФІНІТИВНИМИ </w:t>
      </w:r>
      <w:r w:rsidRPr="008611B4">
        <w:rPr>
          <w:b/>
          <w:lang w:val="uk-UA"/>
        </w:rPr>
        <w:t>КОМПЛЕМЕНТ</w:t>
      </w:r>
      <w:r>
        <w:rPr>
          <w:b/>
          <w:lang w:val="ru-RU"/>
        </w:rPr>
        <w:t>АМ</w:t>
      </w:r>
      <w:r w:rsidRPr="008611B4">
        <w:rPr>
          <w:b/>
          <w:lang w:val="uk-UA"/>
        </w:rPr>
        <w:t>И</w:t>
      </w:r>
    </w:p>
    <w:p w:rsidR="00C400B6" w:rsidRPr="00104DA7" w:rsidRDefault="00C400B6" w:rsidP="00C400B6">
      <w:pPr>
        <w:spacing w:line="360" w:lineRule="auto"/>
        <w:ind w:firstLine="709"/>
        <w:rPr>
          <w:lang w:val="uk-UA"/>
        </w:rPr>
      </w:pPr>
      <w:r>
        <w:rPr>
          <w:b/>
          <w:lang w:val="uk-UA"/>
        </w:rPr>
        <w:t xml:space="preserve">Анотація. </w:t>
      </w:r>
      <w:r>
        <w:rPr>
          <w:lang w:val="uk-UA"/>
        </w:rPr>
        <w:t xml:space="preserve">Дане дослідження зосереджено на вивченні сполучуваності англійських сенсорних дієслів з комплементами повного інфінітиву, який виступає у функції додатку до них. Основна мета дослідження – проаналізувати частоту вживання інфінітивних комплементів з англійськими сенсорними дієсловами в різних варіантах та стилях англійської мови та підтвердити неможливість або встановити випадки можливого вживання сенсорних дієслів з інфінітивними комплементами в активному стані. Різні граматики, описові, традиційні, академічні, неакадемічні недостатньо і обмежено висвітлюють комплементарні конструкції сенсорних дієслів, а деякі їх повністю відкидають. У нашому дослідженні висунуто гіпотезу, що англійські сенсорні дієслова можуть сполучуватися з комплементами повного інфінітиву, який виступає у функції активного стану, на противагу тверджень авторів різних граматик різних років видання, що така сполучуваність сенсорних дієслів характерна лише з повним інфінітивом у пасивному стані або з </w:t>
      </w:r>
      <w:r>
        <w:rPr>
          <w:i/>
          <w:lang w:val="en-US"/>
        </w:rPr>
        <w:t>ing</w:t>
      </w:r>
      <w:r>
        <w:rPr>
          <w:i/>
          <w:lang w:val="uk-UA"/>
        </w:rPr>
        <w:t>-</w:t>
      </w:r>
      <w:r>
        <w:rPr>
          <w:lang w:val="uk-UA"/>
        </w:rPr>
        <w:t xml:space="preserve">комплементами. Для реалізації мети було проаналізовано великий об’єм різноманітної граматичної літератури, масиви-корпуси, інтернет джерела, веб-сайти, веб-сторінки та блоги. Для отримання надійних результатів було залучено три масиви-корпуси варіантів англійської мови та масив-корпус інтернет-англійської мови, на основі яких проведена вибірка сенсорних дієслів та сполучуваність їх з інфінітивними комплементами, які слугували матеріалом даного дослідження. У дослідженні виокремлені шість модальностей процесу </w:t>
      </w:r>
      <w:r>
        <w:rPr>
          <w:lang w:val="uk-UA"/>
        </w:rPr>
        <w:lastRenderedPageBreak/>
        <w:t xml:space="preserve">сприйняття, які включають сенсорні дієслова, які були відібрані за трьома критеріями: </w:t>
      </w:r>
      <w:r w:rsidRPr="00A51D08">
        <w:rPr>
          <w:lang w:val="uk-UA"/>
        </w:rPr>
        <w:t>критерій вживання</w:t>
      </w:r>
      <w:r>
        <w:rPr>
          <w:lang w:val="uk-UA"/>
        </w:rPr>
        <w:t xml:space="preserve">, </w:t>
      </w:r>
      <w:r w:rsidRPr="00A51D08">
        <w:rPr>
          <w:lang w:val="uk-UA"/>
        </w:rPr>
        <w:t xml:space="preserve">критерій лексичного реєстру, </w:t>
      </w:r>
      <w:r>
        <w:rPr>
          <w:lang w:val="uk-UA"/>
        </w:rPr>
        <w:t xml:space="preserve">та </w:t>
      </w:r>
      <w:r w:rsidRPr="00A51D08">
        <w:rPr>
          <w:lang w:val="uk-UA"/>
        </w:rPr>
        <w:t>критерій частотності</w:t>
      </w:r>
      <w:r>
        <w:rPr>
          <w:lang w:val="uk-UA"/>
        </w:rPr>
        <w:t xml:space="preserve">. У роботі використані метод суцільної вибірки, метод крос-граматичного порівняння, семантичний, синтаксичний, порівняльний та зіставний аналізи. Результати дослідження підтвердили нашу гіпотезу, що сенсорні дієслова можуть вживатися з комплементами повного інфінітиву в активному стані, хоча не часто. Динаміка розвитку англійську мови впливає на комплементарну сполучуваність сенсорних дієслів. Встановлено, що конструкція типу </w:t>
      </w:r>
      <w:r w:rsidRPr="00104DA7">
        <w:rPr>
          <w:lang w:val="uk-UA"/>
        </w:rPr>
        <w:t>“</w:t>
      </w:r>
      <w:r>
        <w:rPr>
          <w:lang w:val="uk-UA"/>
        </w:rPr>
        <w:t>сенсорне дієслово (прийменник) + іменник/займенник + повний інфінітив</w:t>
      </w:r>
      <w:r w:rsidRPr="00104DA7">
        <w:rPr>
          <w:lang w:val="uk-UA"/>
        </w:rPr>
        <w:t>”</w:t>
      </w:r>
      <w:r>
        <w:rPr>
          <w:lang w:val="uk-UA"/>
        </w:rPr>
        <w:t xml:space="preserve"> найчастіше вживається в інтернет-англійській мові, хоча деякі граматики постулюють, що такі комплементи сенсорних дієслів характерні для розмовного та письмового стилів англійської мови. Встановлено, що частота вживання досліджуваної конструкції не залежить від варіанту англійської мови.</w:t>
      </w:r>
    </w:p>
    <w:p w:rsidR="00C400B6" w:rsidRDefault="00C400B6" w:rsidP="00C400B6">
      <w:pPr>
        <w:spacing w:line="360" w:lineRule="auto"/>
        <w:ind w:firstLine="709"/>
        <w:rPr>
          <w:lang w:val="uk-UA"/>
        </w:rPr>
      </w:pPr>
      <w:r w:rsidRPr="008611B4">
        <w:rPr>
          <w:b/>
          <w:lang w:val="uk-UA"/>
        </w:rPr>
        <w:t>Ключові слова:</w:t>
      </w:r>
      <w:r>
        <w:rPr>
          <w:lang w:val="uk-UA"/>
        </w:rPr>
        <w:t xml:space="preserve"> сенсорне дієслово, інфінітивна конструкція, комплемент, варіанти мови, стилі мови, повний інфінітив, інтернет-англійська</w:t>
      </w:r>
    </w:p>
    <w:p w:rsidR="00B22AC2" w:rsidRDefault="00B22AC2" w:rsidP="00C400B6">
      <w:pPr>
        <w:spacing w:line="360" w:lineRule="auto"/>
        <w:ind w:firstLine="709"/>
        <w:rPr>
          <w:b/>
          <w:lang w:val="uk-UA"/>
        </w:rPr>
      </w:pPr>
    </w:p>
    <w:p w:rsidR="00B22AC2" w:rsidRDefault="00B22AC2">
      <w:pPr>
        <w:jc w:val="left"/>
        <w:rPr>
          <w:b/>
          <w:lang w:val="uk-UA"/>
        </w:rPr>
      </w:pPr>
      <w:r>
        <w:rPr>
          <w:b/>
          <w:lang w:val="uk-UA"/>
        </w:rPr>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B22AC2" w:rsidRDefault="00B22AC2">
      <w:pPr>
        <w:jc w:val="left"/>
        <w:rPr>
          <w:b/>
          <w:lang w:val="uk-UA"/>
        </w:rPr>
      </w:pPr>
      <w:r>
        <w:rPr>
          <w:b/>
          <w:lang w:val="uk-UA"/>
        </w:rPr>
        <w:lastRenderedPageBreak/>
        <w:br w:type="page"/>
      </w:r>
    </w:p>
    <w:p w:rsidR="00C400B6" w:rsidRDefault="00C400B6" w:rsidP="00C400B6">
      <w:pPr>
        <w:spacing w:line="360" w:lineRule="auto"/>
        <w:ind w:firstLine="709"/>
        <w:rPr>
          <w:lang w:val="uk-UA"/>
        </w:rPr>
      </w:pPr>
      <w:bookmarkStart w:id="0" w:name="_GoBack"/>
      <w:bookmarkEnd w:id="0"/>
      <w:r w:rsidRPr="00A51D08">
        <w:rPr>
          <w:b/>
          <w:lang w:val="uk-UA"/>
        </w:rPr>
        <w:lastRenderedPageBreak/>
        <w:t>Висновки дослідження і перспективи.</w:t>
      </w:r>
      <w:r>
        <w:rPr>
          <w:lang w:val="uk-UA"/>
        </w:rPr>
        <w:t xml:space="preserve"> Таким чином, висновки, які можна зробити з отриманих результатів даного дослідження наступні. Як описові, так і традиційні граматики ілюструють приклади лише тих комплементів з сенсорними дієсловами, які є характерними у вживанні пересічного мовця, при цьому звичайно вони обмежують комплементарну функцію сенсорних дієслів, не вивчаючи її детально і повністю відкидають вживання сенсорних дієслів з</w:t>
      </w:r>
      <w:r w:rsidRPr="006F2448">
        <w:rPr>
          <w:lang w:val="uk-UA"/>
        </w:rPr>
        <w:t xml:space="preserve"> to-інфінітив</w:t>
      </w:r>
      <w:r>
        <w:rPr>
          <w:lang w:val="uk-UA"/>
        </w:rPr>
        <w:t>ними комплементами</w:t>
      </w:r>
      <w:r w:rsidRPr="006F2448">
        <w:rPr>
          <w:lang w:val="uk-UA"/>
        </w:rPr>
        <w:t xml:space="preserve"> </w:t>
      </w:r>
      <w:r>
        <w:rPr>
          <w:lang w:val="uk-UA"/>
        </w:rPr>
        <w:t>в активному стані. Дослідження довело гіпотезу, що такий тип комплементів можливий для сенсорних дієслів англійської мови, хоча не є широко вживаним. Встановлено</w:t>
      </w:r>
      <w:r w:rsidRPr="006F2448">
        <w:rPr>
          <w:lang w:val="uk-UA"/>
        </w:rPr>
        <w:t>,</w:t>
      </w:r>
      <w:r>
        <w:rPr>
          <w:lang w:val="uk-UA"/>
        </w:rPr>
        <w:t xml:space="preserve"> що у висвітленні граматичних правил, теорій, суджень </w:t>
      </w:r>
      <w:r w:rsidRPr="006F2448">
        <w:rPr>
          <w:lang w:val="uk-UA"/>
        </w:rPr>
        <w:t>описові граматики</w:t>
      </w:r>
      <w:r>
        <w:rPr>
          <w:lang w:val="uk-UA"/>
        </w:rPr>
        <w:t xml:space="preserve"> не поступаються нормативним і, можуть слугувати аналогом для вивчення граматики. При цьому </w:t>
      </w:r>
      <w:r w:rsidRPr="006F2448">
        <w:rPr>
          <w:lang w:val="uk-UA"/>
        </w:rPr>
        <w:t xml:space="preserve">граматичні веб-сайти </w:t>
      </w:r>
      <w:r>
        <w:rPr>
          <w:lang w:val="uk-UA"/>
        </w:rPr>
        <w:t xml:space="preserve">або </w:t>
      </w:r>
      <w:r w:rsidRPr="006F2448">
        <w:rPr>
          <w:lang w:val="uk-UA"/>
        </w:rPr>
        <w:t>«неакадемічн</w:t>
      </w:r>
      <w:r>
        <w:rPr>
          <w:lang w:val="uk-UA"/>
        </w:rPr>
        <w:t>і</w:t>
      </w:r>
      <w:r w:rsidRPr="006F2448">
        <w:rPr>
          <w:lang w:val="uk-UA"/>
        </w:rPr>
        <w:t>» граматики</w:t>
      </w:r>
      <w:r>
        <w:rPr>
          <w:lang w:val="uk-UA"/>
        </w:rPr>
        <w:t xml:space="preserve"> продемонстрували</w:t>
      </w:r>
      <w:r w:rsidRPr="006F2448">
        <w:rPr>
          <w:lang w:val="uk-UA"/>
        </w:rPr>
        <w:t>,</w:t>
      </w:r>
      <w:r>
        <w:rPr>
          <w:lang w:val="uk-UA"/>
        </w:rPr>
        <w:t xml:space="preserve"> що у викладі граматичного матеріалу</w:t>
      </w:r>
      <w:r w:rsidRPr="006F2448">
        <w:rPr>
          <w:lang w:val="uk-UA"/>
        </w:rPr>
        <w:t xml:space="preserve"> </w:t>
      </w:r>
      <w:r>
        <w:rPr>
          <w:lang w:val="uk-UA"/>
        </w:rPr>
        <w:t xml:space="preserve">вони </w:t>
      </w:r>
      <w:r w:rsidRPr="006F2448">
        <w:rPr>
          <w:lang w:val="uk-UA"/>
        </w:rPr>
        <w:t xml:space="preserve">більш </w:t>
      </w:r>
      <w:r>
        <w:rPr>
          <w:lang w:val="uk-UA"/>
        </w:rPr>
        <w:t>норма</w:t>
      </w:r>
      <w:r w:rsidRPr="006F2448">
        <w:rPr>
          <w:lang w:val="uk-UA"/>
        </w:rPr>
        <w:t>тивн</w:t>
      </w:r>
      <w:r>
        <w:rPr>
          <w:lang w:val="uk-UA"/>
        </w:rPr>
        <w:t>і за деякі</w:t>
      </w:r>
      <w:r w:rsidRPr="006F2448">
        <w:rPr>
          <w:lang w:val="uk-UA"/>
        </w:rPr>
        <w:t xml:space="preserve"> традиційні </w:t>
      </w:r>
      <w:r>
        <w:rPr>
          <w:lang w:val="uk-UA"/>
        </w:rPr>
        <w:t xml:space="preserve">або </w:t>
      </w:r>
      <w:r w:rsidRPr="006F2448">
        <w:rPr>
          <w:lang w:val="uk-UA"/>
        </w:rPr>
        <w:t>довідкові граматики.</w:t>
      </w:r>
      <w:r>
        <w:rPr>
          <w:lang w:val="uk-UA"/>
        </w:rPr>
        <w:t xml:space="preserve"> Встановлено, що конструкція типу </w:t>
      </w:r>
      <w:r w:rsidRPr="00104DA7">
        <w:rPr>
          <w:lang w:val="uk-UA"/>
        </w:rPr>
        <w:t>“</w:t>
      </w:r>
      <w:r>
        <w:rPr>
          <w:lang w:val="uk-UA"/>
        </w:rPr>
        <w:t>сенсорне дієслово (прийменник) + іменник/займенник + повний інфінітив</w:t>
      </w:r>
      <w:r w:rsidRPr="00104DA7">
        <w:rPr>
          <w:lang w:val="uk-UA"/>
        </w:rPr>
        <w:t>”</w:t>
      </w:r>
      <w:r>
        <w:rPr>
          <w:lang w:val="uk-UA"/>
        </w:rPr>
        <w:t xml:space="preserve"> найчастіше вживається в інтернет-англійській мові, хоча деякі граматики постулюють, що такі комплементи характерні для розмовної та письмової мови.</w:t>
      </w:r>
    </w:p>
    <w:p w:rsidR="00C400B6" w:rsidRDefault="00C400B6" w:rsidP="00C400B6">
      <w:pPr>
        <w:widowControl w:val="0"/>
        <w:spacing w:line="360" w:lineRule="auto"/>
        <w:ind w:firstLine="709"/>
        <w:rPr>
          <w:lang w:val="uk-UA"/>
        </w:rPr>
      </w:pPr>
      <w:r>
        <w:rPr>
          <w:lang w:val="uk-UA"/>
        </w:rPr>
        <w:t xml:space="preserve">Було доведено, що не існує закономірної залежності вживання сенсорних дієслів з </w:t>
      </w:r>
      <w:r>
        <w:rPr>
          <w:lang w:val="en-US"/>
        </w:rPr>
        <w:t>to</w:t>
      </w:r>
      <w:r>
        <w:rPr>
          <w:lang w:val="uk-UA"/>
        </w:rPr>
        <w:t>-комплементами від варіантів</w:t>
      </w:r>
      <w:r w:rsidRPr="000F7347">
        <w:rPr>
          <w:lang w:val="uk-UA"/>
        </w:rPr>
        <w:t xml:space="preserve"> англійської</w:t>
      </w:r>
      <w:r>
        <w:rPr>
          <w:lang w:val="uk-UA"/>
        </w:rPr>
        <w:t xml:space="preserve"> мови:</w:t>
      </w:r>
      <w:r w:rsidRPr="000F7347">
        <w:rPr>
          <w:lang w:val="uk-UA"/>
        </w:rPr>
        <w:t xml:space="preserve"> британськ</w:t>
      </w:r>
      <w:r>
        <w:rPr>
          <w:lang w:val="uk-UA"/>
        </w:rPr>
        <w:t>ого</w:t>
      </w:r>
      <w:r w:rsidRPr="000F7347">
        <w:rPr>
          <w:lang w:val="uk-UA"/>
        </w:rPr>
        <w:t>, американськ</w:t>
      </w:r>
      <w:r>
        <w:rPr>
          <w:lang w:val="uk-UA"/>
        </w:rPr>
        <w:t>ого</w:t>
      </w:r>
      <w:r w:rsidRPr="000F7347">
        <w:rPr>
          <w:lang w:val="uk-UA"/>
        </w:rPr>
        <w:t xml:space="preserve"> та канадськ</w:t>
      </w:r>
      <w:r>
        <w:rPr>
          <w:lang w:val="uk-UA"/>
        </w:rPr>
        <w:t>ого. З іншого боку, відмітимо, що співвідношення вживання досліджуваної конструкції в корпусах трьох варіантів і в інтернеті дещо схиляється в сторону інтернет англійської, так як саме вибірка з</w:t>
      </w:r>
      <w:r w:rsidRPr="000F7347">
        <w:rPr>
          <w:lang w:val="uk-UA"/>
        </w:rPr>
        <w:t xml:space="preserve"> веб-сайт</w:t>
      </w:r>
      <w:r>
        <w:rPr>
          <w:lang w:val="uk-UA"/>
        </w:rPr>
        <w:t xml:space="preserve">ів, блогів </w:t>
      </w:r>
      <w:r w:rsidRPr="000F7347">
        <w:rPr>
          <w:lang w:val="uk-UA"/>
        </w:rPr>
        <w:t>забезпечу</w:t>
      </w:r>
      <w:r>
        <w:rPr>
          <w:lang w:val="uk-UA"/>
        </w:rPr>
        <w:t>є</w:t>
      </w:r>
      <w:r w:rsidRPr="000F7347">
        <w:rPr>
          <w:lang w:val="uk-UA"/>
        </w:rPr>
        <w:t xml:space="preserve"> більш</w:t>
      </w:r>
      <w:r>
        <w:rPr>
          <w:lang w:val="uk-UA"/>
        </w:rPr>
        <w:t>у половину</w:t>
      </w:r>
      <w:r w:rsidRPr="000F7347">
        <w:rPr>
          <w:lang w:val="uk-UA"/>
        </w:rPr>
        <w:t xml:space="preserve"> випадків. </w:t>
      </w:r>
      <w:r>
        <w:rPr>
          <w:lang w:val="uk-UA"/>
        </w:rPr>
        <w:t>Встановлено</w:t>
      </w:r>
      <w:r w:rsidRPr="000F7347">
        <w:rPr>
          <w:lang w:val="uk-UA"/>
        </w:rPr>
        <w:t xml:space="preserve">, </w:t>
      </w:r>
      <w:r>
        <w:rPr>
          <w:lang w:val="uk-UA"/>
        </w:rPr>
        <w:t xml:space="preserve">що комплементарна сполучуваність англійських сенсорних дієслів з повним інфінітивом </w:t>
      </w:r>
      <w:r w:rsidRPr="000F7347">
        <w:rPr>
          <w:lang w:val="uk-UA"/>
        </w:rPr>
        <w:t>зазна</w:t>
      </w:r>
      <w:r>
        <w:rPr>
          <w:lang w:val="uk-UA"/>
        </w:rPr>
        <w:t>є</w:t>
      </w:r>
      <w:r w:rsidRPr="000F7347">
        <w:rPr>
          <w:lang w:val="uk-UA"/>
        </w:rPr>
        <w:t xml:space="preserve"> змін</w:t>
      </w:r>
      <w:r w:rsidRPr="00557AD1">
        <w:rPr>
          <w:lang w:val="uk-UA"/>
        </w:rPr>
        <w:t xml:space="preserve"> </w:t>
      </w:r>
      <w:r w:rsidRPr="000F7347">
        <w:rPr>
          <w:lang w:val="uk-UA"/>
        </w:rPr>
        <w:t xml:space="preserve">в сучасному мовленні: вони все ширше використовуються в </w:t>
      </w:r>
      <w:r>
        <w:rPr>
          <w:lang w:val="uk-UA"/>
        </w:rPr>
        <w:t>і</w:t>
      </w:r>
      <w:r w:rsidRPr="000F7347">
        <w:rPr>
          <w:lang w:val="uk-UA"/>
        </w:rPr>
        <w:t>нтернет-англійській мові, ніж у традиційн</w:t>
      </w:r>
      <w:r>
        <w:rPr>
          <w:lang w:val="uk-UA"/>
        </w:rPr>
        <w:t>ому</w:t>
      </w:r>
      <w:r w:rsidRPr="000F7347">
        <w:rPr>
          <w:lang w:val="uk-UA"/>
        </w:rPr>
        <w:t xml:space="preserve"> письмов</w:t>
      </w:r>
      <w:r>
        <w:rPr>
          <w:lang w:val="uk-UA"/>
        </w:rPr>
        <w:t>ому</w:t>
      </w:r>
      <w:r w:rsidRPr="000F7347">
        <w:rPr>
          <w:lang w:val="uk-UA"/>
        </w:rPr>
        <w:t xml:space="preserve"> чи усн</w:t>
      </w:r>
      <w:r>
        <w:rPr>
          <w:lang w:val="uk-UA"/>
        </w:rPr>
        <w:t>ому</w:t>
      </w:r>
      <w:r w:rsidRPr="000F7347">
        <w:rPr>
          <w:lang w:val="uk-UA"/>
        </w:rPr>
        <w:t xml:space="preserve"> </w:t>
      </w:r>
      <w:r>
        <w:rPr>
          <w:lang w:val="uk-UA"/>
        </w:rPr>
        <w:t>стилях</w:t>
      </w:r>
      <w:r w:rsidRPr="000F7347">
        <w:rPr>
          <w:lang w:val="uk-UA"/>
        </w:rPr>
        <w:t xml:space="preserve">. </w:t>
      </w:r>
    </w:p>
    <w:p w:rsidR="00C400B6" w:rsidRDefault="00C400B6" w:rsidP="00C400B6">
      <w:pPr>
        <w:spacing w:line="360" w:lineRule="auto"/>
        <w:ind w:firstLine="709"/>
        <w:rPr>
          <w:lang w:val="uk-UA"/>
        </w:rPr>
      </w:pPr>
      <w:r>
        <w:rPr>
          <w:lang w:val="uk-UA"/>
        </w:rPr>
        <w:t xml:space="preserve">Перспективне дослідження потрібно розширити та спрямувати на вивчення та вживання сенсорних дієслів з комплементами неповного інфінітиву та </w:t>
      </w:r>
      <w:r>
        <w:rPr>
          <w:i/>
          <w:lang w:val="en-US"/>
        </w:rPr>
        <w:t>ing</w:t>
      </w:r>
      <w:r>
        <w:rPr>
          <w:i/>
          <w:lang w:val="uk-UA"/>
        </w:rPr>
        <w:t>-</w:t>
      </w:r>
      <w:r>
        <w:rPr>
          <w:lang w:val="uk-UA"/>
        </w:rPr>
        <w:t>комплементами дієприкметника теперішнього часу і порівняти з результатами даного дослідження.</w:t>
      </w:r>
    </w:p>
    <w:p w:rsidR="00C400B6" w:rsidRDefault="00C400B6" w:rsidP="00C400B6">
      <w:pPr>
        <w:spacing w:line="360" w:lineRule="auto"/>
        <w:ind w:firstLine="709"/>
        <w:jc w:val="center"/>
        <w:rPr>
          <w:b/>
          <w:i/>
          <w:lang w:val="uk-UA"/>
        </w:rPr>
      </w:pPr>
      <w:r w:rsidRPr="000A39DE">
        <w:rPr>
          <w:b/>
          <w:i/>
          <w:lang w:val="uk-UA"/>
        </w:rPr>
        <w:t>Література</w:t>
      </w:r>
      <w:r>
        <w:rPr>
          <w:b/>
          <w:i/>
          <w:lang w:val="uk-UA"/>
        </w:rPr>
        <w:t>:</w:t>
      </w:r>
    </w:p>
    <w:p w:rsidR="00C400B6" w:rsidRDefault="00C400B6" w:rsidP="00C400B6">
      <w:pPr>
        <w:spacing w:line="360" w:lineRule="auto"/>
      </w:pPr>
      <w:r>
        <w:lastRenderedPageBreak/>
        <w:t xml:space="preserve">1 </w:t>
      </w:r>
      <w:r w:rsidRPr="00453E91">
        <w:t>Dixon, Robert M. W. A New Approach to English Grammar, on Semantic Principles. Clarendon Press, 1991.</w:t>
      </w:r>
      <w:r>
        <w:t xml:space="preserve"> 398 p.</w:t>
      </w:r>
    </w:p>
    <w:p w:rsidR="00C400B6" w:rsidRPr="00453E91" w:rsidRDefault="00C400B6" w:rsidP="00C400B6">
      <w:pPr>
        <w:spacing w:line="360" w:lineRule="auto"/>
        <w:rPr>
          <w:lang w:val="en-US"/>
        </w:rPr>
      </w:pPr>
      <w:r>
        <w:t>2</w:t>
      </w:r>
      <w:r w:rsidRPr="00453E91">
        <w:t xml:space="preserve"> Duffley, Patrick J. The English Infinitive. </w:t>
      </w:r>
      <w:r>
        <w:t xml:space="preserve">London &amp; N.Y.: </w:t>
      </w:r>
      <w:r w:rsidRPr="00453E91">
        <w:t>Longman, 1992.</w:t>
      </w:r>
      <w:r>
        <w:rPr>
          <w:lang w:val="uk-UA"/>
        </w:rPr>
        <w:t xml:space="preserve"> 168</w:t>
      </w:r>
      <w:r>
        <w:rPr>
          <w:lang w:val="en-US"/>
        </w:rPr>
        <w:t> p.</w:t>
      </w:r>
    </w:p>
    <w:p w:rsidR="00C400B6" w:rsidRDefault="00C400B6" w:rsidP="00C400B6">
      <w:pPr>
        <w:spacing w:line="360" w:lineRule="auto"/>
      </w:pPr>
      <w:r>
        <w:t>3</w:t>
      </w:r>
      <w:r w:rsidRPr="00453E91">
        <w:t xml:space="preserve"> Huddleston, Rodney D., and Geoffrey K. Pullum. The Cambridge Grammar of the English Language. Cambridge UP, 2002.</w:t>
      </w:r>
      <w:r>
        <w:t xml:space="preserve"> 1842 p.</w:t>
      </w:r>
    </w:p>
    <w:p w:rsidR="00C400B6" w:rsidRDefault="00C400B6" w:rsidP="00C400B6">
      <w:pPr>
        <w:spacing w:line="360" w:lineRule="auto"/>
      </w:pPr>
      <w:r>
        <w:t xml:space="preserve">4 </w:t>
      </w:r>
      <w:r w:rsidRPr="00453E91">
        <w:t>Berland-Delépine, Serge. Grammaire pratique de l’anglais. Ophrys, 1990.</w:t>
      </w:r>
      <w:r>
        <w:t xml:space="preserve"> 414 p.</w:t>
      </w:r>
    </w:p>
    <w:p w:rsidR="00C400B6" w:rsidRPr="00B75FF5" w:rsidRDefault="00C400B6" w:rsidP="00C400B6">
      <w:pPr>
        <w:spacing w:line="360" w:lineRule="auto"/>
        <w:rPr>
          <w:lang w:val="en-US"/>
        </w:rPr>
      </w:pPr>
      <w:r>
        <w:t xml:space="preserve">5 </w:t>
      </w:r>
      <w:r w:rsidRPr="00453E91">
        <w:t>Zandvoort, Reinard Willem. A Handbook of English Grammar. 2nd ed., Longman, 1962.</w:t>
      </w:r>
      <w:r>
        <w:t xml:space="preserve"> 349</w:t>
      </w:r>
      <w:r w:rsidRPr="00B75FF5">
        <w:rPr>
          <w:lang w:val="en-US"/>
        </w:rPr>
        <w:t> </w:t>
      </w:r>
      <w:r>
        <w:rPr>
          <w:lang w:val="en-US"/>
        </w:rPr>
        <w:t>p.</w:t>
      </w:r>
    </w:p>
    <w:p w:rsidR="00C400B6" w:rsidRDefault="00C400B6" w:rsidP="00C400B6">
      <w:pPr>
        <w:spacing w:line="360" w:lineRule="auto"/>
      </w:pPr>
      <w:r>
        <w:t xml:space="preserve">6 </w:t>
      </w:r>
      <w:r w:rsidRPr="00453E91">
        <w:t>Jespersen, Otto. A Modern English Grammar on Historical Principles. Part. V, Syntax, vol. 4, G. Allen &amp; Unwin; E. Munksgaard, 1940.</w:t>
      </w:r>
      <w:r>
        <w:t xml:space="preserve"> 434 p.</w:t>
      </w:r>
    </w:p>
    <w:p w:rsidR="00C400B6" w:rsidRDefault="00C400B6" w:rsidP="00C400B6">
      <w:pPr>
        <w:spacing w:line="360" w:lineRule="auto"/>
      </w:pPr>
      <w:r>
        <w:t>7</w:t>
      </w:r>
      <w:r w:rsidRPr="00453E91">
        <w:t xml:space="preserve"> </w:t>
      </w:r>
      <w:r>
        <w:t>British National Corpus.</w:t>
      </w:r>
      <w:r w:rsidRPr="00453E91">
        <w:t xml:space="preserve"> </w:t>
      </w:r>
      <w:hyperlink r:id="rId5" w:history="1">
        <w:r w:rsidRPr="00E71D3E">
          <w:rPr>
            <w:rStyle w:val="ac"/>
          </w:rPr>
          <w:t>https://www.english-corpora.org/bnc/</w:t>
        </w:r>
      </w:hyperlink>
      <w:r>
        <w:t xml:space="preserve"> </w:t>
      </w:r>
    </w:p>
    <w:p w:rsidR="00C400B6" w:rsidRDefault="00C400B6" w:rsidP="00C400B6">
      <w:pPr>
        <w:spacing w:line="360" w:lineRule="auto"/>
      </w:pPr>
      <w:r>
        <w:t xml:space="preserve">8 </w:t>
      </w:r>
      <w:r w:rsidRPr="00453E91">
        <w:t>Corpus of Contemporary American English</w:t>
      </w:r>
      <w:r>
        <w:t>.</w:t>
      </w:r>
      <w:r w:rsidRPr="00453E91">
        <w:t xml:space="preserve"> </w:t>
      </w:r>
      <w:hyperlink r:id="rId6" w:history="1">
        <w:r w:rsidRPr="00E71D3E">
          <w:rPr>
            <w:rStyle w:val="ac"/>
          </w:rPr>
          <w:t>https://www.english-corpora.org/coca/</w:t>
        </w:r>
      </w:hyperlink>
      <w:r>
        <w:t xml:space="preserve"> </w:t>
      </w:r>
    </w:p>
    <w:p w:rsidR="00C400B6" w:rsidRDefault="00C400B6" w:rsidP="00C400B6">
      <w:pPr>
        <w:spacing w:line="360" w:lineRule="auto"/>
      </w:pPr>
      <w:r>
        <w:t xml:space="preserve">9 </w:t>
      </w:r>
      <w:r w:rsidRPr="00453E91">
        <w:t xml:space="preserve">Corpus of Canadian English. </w:t>
      </w:r>
      <w:hyperlink r:id="rId7" w:history="1">
        <w:r w:rsidRPr="00E71D3E">
          <w:rPr>
            <w:rStyle w:val="ac"/>
          </w:rPr>
          <w:t>https://www.english-corpora.org//can/</w:t>
        </w:r>
      </w:hyperlink>
      <w:r>
        <w:t xml:space="preserve"> </w:t>
      </w:r>
    </w:p>
    <w:p w:rsidR="00C400B6" w:rsidRDefault="00C400B6" w:rsidP="00C400B6">
      <w:pPr>
        <w:spacing w:line="360" w:lineRule="auto"/>
      </w:pPr>
      <w:r>
        <w:t xml:space="preserve">10 </w:t>
      </w:r>
      <w:r w:rsidRPr="00453E91">
        <w:t>Corpus of Global Web-Based English</w:t>
      </w:r>
      <w:r>
        <w:t>.</w:t>
      </w:r>
      <w:r w:rsidRPr="00453E91">
        <w:t xml:space="preserve"> </w:t>
      </w:r>
      <w:hyperlink r:id="rId8" w:history="1">
        <w:r w:rsidRPr="00E71D3E">
          <w:rPr>
            <w:rStyle w:val="ac"/>
          </w:rPr>
          <w:t>https://www.english-corpora.org/glowbe/</w:t>
        </w:r>
      </w:hyperlink>
      <w:r>
        <w:t xml:space="preserve"> </w:t>
      </w:r>
    </w:p>
    <w:p w:rsidR="00C400B6" w:rsidRDefault="00C400B6" w:rsidP="00C400B6">
      <w:pPr>
        <w:widowControl w:val="0"/>
        <w:spacing w:line="360" w:lineRule="auto"/>
        <w:jc w:val="left"/>
      </w:pPr>
      <w:r>
        <w:t xml:space="preserve">11 </w:t>
      </w:r>
      <w:r w:rsidRPr="00453E91">
        <w:t>Wiktionary. “</w:t>
      </w:r>
      <w:r>
        <w:t>English catenative verbs.</w:t>
      </w:r>
      <w:r w:rsidRPr="00453E91">
        <w:t xml:space="preserve"> </w:t>
      </w:r>
      <w:hyperlink r:id="rId9" w:anchor="Followed_by_a_bare_infinitive_or_a_gerund" w:history="1">
        <w:r w:rsidRPr="00E71D3E">
          <w:rPr>
            <w:rStyle w:val="ac"/>
          </w:rPr>
          <w:t>https://en.wiktionary.org/wiki/Appendix:English_catenative_verbs#Followed_by_a_bare_infinitive_or_a_gerund</w:t>
        </w:r>
      </w:hyperlink>
      <w:r w:rsidRPr="00C96D66">
        <w:t>.</w:t>
      </w:r>
      <w:r>
        <w:t xml:space="preserve"> </w:t>
      </w:r>
    </w:p>
    <w:p w:rsidR="00C400B6" w:rsidRDefault="00C400B6" w:rsidP="00C400B6">
      <w:pPr>
        <w:spacing w:line="360" w:lineRule="auto"/>
      </w:pPr>
      <w:r>
        <w:t xml:space="preserve">12 </w:t>
      </w:r>
      <w:r w:rsidRPr="00453E91">
        <w:t>Hornby, Albert Sidney. A Guide to Patterns and Usage in English. Oxford UP, 1954.</w:t>
      </w:r>
      <w:r>
        <w:t xml:space="preserve"> 261 p.</w:t>
      </w:r>
    </w:p>
    <w:p w:rsidR="00C400B6" w:rsidRDefault="00C400B6" w:rsidP="00C400B6">
      <w:pPr>
        <w:spacing w:line="360" w:lineRule="auto"/>
        <w:jc w:val="left"/>
      </w:pPr>
      <w:r>
        <w:t xml:space="preserve">13 </w:t>
      </w:r>
      <w:r w:rsidRPr="00453E91">
        <w:t xml:space="preserve">BBC World Service. “Learning English.” </w:t>
      </w:r>
      <w:hyperlink r:id="rId10" w:history="1">
        <w:r w:rsidRPr="00E71D3E">
          <w:rPr>
            <w:rStyle w:val="ac"/>
          </w:rPr>
          <w:t>www.bbc.co.uk/worldservice/learningenglish</w:t>
        </w:r>
      </w:hyperlink>
      <w:r w:rsidRPr="00453E91">
        <w:t>.</w:t>
      </w:r>
    </w:p>
    <w:p w:rsidR="00C400B6" w:rsidRDefault="00C400B6" w:rsidP="00C400B6">
      <w:pPr>
        <w:spacing w:line="360" w:lineRule="auto"/>
      </w:pPr>
      <w:r>
        <w:t>14 Quirk, Randolph, and Sydney Greenbaum. A University Grammar of English. Longman, 1973. 484 p.</w:t>
      </w:r>
    </w:p>
    <w:p w:rsidR="00C400B6" w:rsidRDefault="00C400B6" w:rsidP="00C400B6">
      <w:pPr>
        <w:spacing w:line="360" w:lineRule="auto"/>
        <w:jc w:val="left"/>
      </w:pPr>
      <w:r>
        <w:t>15 Quirk, Randolph, Sydney Greenbaum, Geoffrey Leech, and Jan Svartvik. A Comprehensive Grammar of the English Language. Longman, 1985. 1779 p.</w:t>
      </w:r>
    </w:p>
    <w:p w:rsidR="00C400B6" w:rsidRDefault="00C400B6" w:rsidP="00C400B6">
      <w:pPr>
        <w:spacing w:line="360" w:lineRule="auto"/>
        <w:jc w:val="left"/>
      </w:pPr>
    </w:p>
    <w:p w:rsidR="00C400B6" w:rsidRPr="00E741D7" w:rsidRDefault="00C400B6" w:rsidP="00C400B6">
      <w:pPr>
        <w:spacing w:line="360" w:lineRule="auto"/>
        <w:jc w:val="left"/>
        <w:rPr>
          <w:b/>
        </w:rPr>
      </w:pPr>
      <w:r>
        <w:rPr>
          <w:b/>
        </w:rPr>
        <w:t>Holovatska N</w:t>
      </w:r>
      <w:r w:rsidRPr="00E741D7">
        <w:rPr>
          <w:b/>
        </w:rPr>
        <w:t xml:space="preserve">. </w:t>
      </w:r>
      <w:r>
        <w:rPr>
          <w:b/>
        </w:rPr>
        <w:t>Sensorial verbs with infinitival complements</w:t>
      </w:r>
    </w:p>
    <w:p w:rsidR="00C400B6" w:rsidRPr="00E741D7" w:rsidRDefault="00C400B6" w:rsidP="00C400B6">
      <w:pPr>
        <w:spacing w:line="360" w:lineRule="auto"/>
        <w:rPr>
          <w:b/>
        </w:rPr>
      </w:pPr>
      <w:r w:rsidRPr="00E741D7">
        <w:rPr>
          <w:b/>
        </w:rPr>
        <w:t>Summary.</w:t>
      </w:r>
      <w:r>
        <w:rPr>
          <w:b/>
        </w:rPr>
        <w:t xml:space="preserve"> </w:t>
      </w:r>
      <w:r w:rsidRPr="00161BAB">
        <w:t xml:space="preserve">This paper is focused on the study of </w:t>
      </w:r>
      <w:r>
        <w:t>combination</w:t>
      </w:r>
      <w:r w:rsidRPr="00161BAB">
        <w:t xml:space="preserve"> of English sensorial verbs with the complements of the full infinitive, which </w:t>
      </w:r>
      <w:r>
        <w:t>functions</w:t>
      </w:r>
      <w:r w:rsidRPr="00161BAB">
        <w:t xml:space="preserve"> as an </w:t>
      </w:r>
      <w:r>
        <w:t>object</w:t>
      </w:r>
      <w:r w:rsidRPr="00161BAB">
        <w:t xml:space="preserve"> to them. The main </w:t>
      </w:r>
      <w:r>
        <w:t>objective</w:t>
      </w:r>
      <w:r w:rsidRPr="00161BAB">
        <w:t xml:space="preserve"> of the study is to analyze the frequency of use of infinitive complements </w:t>
      </w:r>
      <w:r w:rsidRPr="00161BAB">
        <w:lastRenderedPageBreak/>
        <w:t>with English sensor</w:t>
      </w:r>
      <w:r>
        <w:t>ial</w:t>
      </w:r>
      <w:r w:rsidRPr="00161BAB">
        <w:t xml:space="preserve"> verbs in different variants and styles of the English language and to </w:t>
      </w:r>
      <w:r>
        <w:t>prove</w:t>
      </w:r>
      <w:r w:rsidRPr="00161BAB">
        <w:t xml:space="preserve"> the impossibility or </w:t>
      </w:r>
      <w:r>
        <w:t>select out the</w:t>
      </w:r>
      <w:r w:rsidRPr="00161BAB">
        <w:t xml:space="preserve"> cases of possib</w:t>
      </w:r>
      <w:r>
        <w:t>ility of combination</w:t>
      </w:r>
      <w:r w:rsidRPr="00161BAB">
        <w:t xml:space="preserve"> of sensor</w:t>
      </w:r>
      <w:r>
        <w:t xml:space="preserve">ial </w:t>
      </w:r>
      <w:r w:rsidRPr="00161BAB">
        <w:t>verbs with infinitive complements</w:t>
      </w:r>
      <w:r>
        <w:t xml:space="preserve"> that function</w:t>
      </w:r>
      <w:r w:rsidRPr="00161BAB">
        <w:t xml:space="preserve"> in the active </w:t>
      </w:r>
      <w:r>
        <w:t>voice</w:t>
      </w:r>
      <w:r w:rsidRPr="00161BAB">
        <w:t>. Different grammars, descriptive, traditional, academic, non-academic, highlight the complementary constructions of</w:t>
      </w:r>
      <w:r>
        <w:t xml:space="preserve"> the English</w:t>
      </w:r>
      <w:r w:rsidRPr="00161BAB">
        <w:t xml:space="preserve"> sensor</w:t>
      </w:r>
      <w:r>
        <w:t>ial</w:t>
      </w:r>
      <w:r w:rsidRPr="00161BAB">
        <w:t xml:space="preserve"> verbs sufficiently and </w:t>
      </w:r>
      <w:r>
        <w:t>partially</w:t>
      </w:r>
      <w:r w:rsidRPr="00161BAB">
        <w:t xml:space="preserve">, and some </w:t>
      </w:r>
      <w:r>
        <w:t xml:space="preserve">of them </w:t>
      </w:r>
      <w:r w:rsidRPr="00161BAB">
        <w:t>completely reject the</w:t>
      </w:r>
      <w:r>
        <w:t xml:space="preserve"> use of such complementary structures</w:t>
      </w:r>
      <w:r w:rsidRPr="00161BAB">
        <w:t>. Our study puts forward the hypothesis that English sensor</w:t>
      </w:r>
      <w:r>
        <w:t>ial</w:t>
      </w:r>
      <w:r w:rsidRPr="00161BAB">
        <w:t xml:space="preserve"> verbs can </w:t>
      </w:r>
      <w:r>
        <w:t>combine</w:t>
      </w:r>
      <w:r w:rsidRPr="00161BAB">
        <w:t xml:space="preserve"> with the complements of the full infinitive, </w:t>
      </w:r>
      <w:r>
        <w:t>that</w:t>
      </w:r>
      <w:r w:rsidRPr="00161BAB">
        <w:t xml:space="preserve"> </w:t>
      </w:r>
      <w:r>
        <w:t>functions</w:t>
      </w:r>
      <w:r w:rsidRPr="00161BAB">
        <w:t xml:space="preserve"> </w:t>
      </w:r>
      <w:r>
        <w:t>i</w:t>
      </w:r>
      <w:r w:rsidRPr="00161BAB">
        <w:t>n</w:t>
      </w:r>
      <w:r>
        <w:t xml:space="preserve"> the</w:t>
      </w:r>
      <w:r w:rsidRPr="00161BAB">
        <w:t xml:space="preserve"> active </w:t>
      </w:r>
      <w:r>
        <w:t>voice</w:t>
      </w:r>
      <w:r w:rsidRPr="00161BAB">
        <w:t xml:space="preserve">, contrary to the statements of the authors of different grammars of different years of publication, that such </w:t>
      </w:r>
      <w:r>
        <w:t>complements</w:t>
      </w:r>
      <w:r w:rsidRPr="00161BAB">
        <w:t xml:space="preserve"> of sensor</w:t>
      </w:r>
      <w:r>
        <w:t>ial</w:t>
      </w:r>
      <w:r w:rsidRPr="00161BAB">
        <w:t xml:space="preserve"> verbs is characteristic only with the full infinitive in the passive </w:t>
      </w:r>
      <w:r>
        <w:t>voice</w:t>
      </w:r>
      <w:r w:rsidRPr="00161BAB">
        <w:t xml:space="preserve"> or with </w:t>
      </w:r>
      <w:r w:rsidRPr="000D577B">
        <w:rPr>
          <w:i/>
        </w:rPr>
        <w:t>ing -</w:t>
      </w:r>
      <w:r w:rsidRPr="00161BAB">
        <w:t xml:space="preserve">complements. To achieve the </w:t>
      </w:r>
      <w:r>
        <w:t>objectives</w:t>
      </w:r>
      <w:r w:rsidRPr="00161BAB">
        <w:t xml:space="preserve">, a </w:t>
      </w:r>
      <w:r>
        <w:t>huge volume</w:t>
      </w:r>
      <w:r w:rsidRPr="00161BAB">
        <w:t xml:space="preserve"> of various grammar literature, corpora, Internet sources, websites, web pages, and blogs were analysed.</w:t>
      </w:r>
      <w:r>
        <w:t xml:space="preserve"> </w:t>
      </w:r>
      <w:r w:rsidRPr="00B317C2">
        <w:t>To obtain reliable results, corpora of three</w:t>
      </w:r>
      <w:r>
        <w:t xml:space="preserve"> basic</w:t>
      </w:r>
      <w:r w:rsidRPr="00B317C2">
        <w:t xml:space="preserve"> English language variants and corp</w:t>
      </w:r>
      <w:r>
        <w:t>us</w:t>
      </w:r>
      <w:r w:rsidRPr="00B317C2">
        <w:t xml:space="preserve"> of the Internet English language were </w:t>
      </w:r>
      <w:r>
        <w:t>used in the study.</w:t>
      </w:r>
      <w:r w:rsidRPr="00B317C2">
        <w:t xml:space="preserve"> </w:t>
      </w:r>
      <w:r>
        <w:t>O</w:t>
      </w:r>
      <w:r w:rsidRPr="00B317C2">
        <w:t xml:space="preserve">n the basis of </w:t>
      </w:r>
      <w:r>
        <w:t>them there was made</w:t>
      </w:r>
      <w:r w:rsidRPr="00B317C2">
        <w:t xml:space="preserve"> a selection of</w:t>
      </w:r>
      <w:r>
        <w:t xml:space="preserve"> English</w:t>
      </w:r>
      <w:r w:rsidRPr="00B317C2">
        <w:t xml:space="preserve"> sensor</w:t>
      </w:r>
      <w:r>
        <w:t xml:space="preserve">ial </w:t>
      </w:r>
      <w:r w:rsidRPr="00B317C2">
        <w:t>verbs and</w:t>
      </w:r>
      <w:r>
        <w:t xml:space="preserve"> the cases of</w:t>
      </w:r>
      <w:r w:rsidRPr="00B317C2">
        <w:t xml:space="preserve"> their compatibility with infinitive complements</w:t>
      </w:r>
      <w:r>
        <w:t>. They</w:t>
      </w:r>
      <w:r w:rsidRPr="00B317C2">
        <w:t xml:space="preserve"> served as the</w:t>
      </w:r>
      <w:r>
        <w:t xml:space="preserve"> core</w:t>
      </w:r>
      <w:r w:rsidRPr="00B317C2">
        <w:t xml:space="preserve"> material </w:t>
      </w:r>
      <w:r>
        <w:t>for this</w:t>
      </w:r>
      <w:r w:rsidRPr="00B317C2">
        <w:t xml:space="preserve"> study. </w:t>
      </w:r>
      <w:r>
        <w:t>In the paper it was</w:t>
      </w:r>
      <w:r w:rsidRPr="00B317C2">
        <w:t xml:space="preserve"> singled out six modalities of the perception process, which include</w:t>
      </w:r>
      <w:r>
        <w:t xml:space="preserve"> those</w:t>
      </w:r>
      <w:r w:rsidRPr="00B317C2">
        <w:t xml:space="preserve"> sensor</w:t>
      </w:r>
      <w:r>
        <w:t>ial</w:t>
      </w:r>
      <w:r w:rsidRPr="00B317C2">
        <w:t xml:space="preserve"> verbs that were selected according to three criteria: the usage criterion, the lexical register criterion, and the frequency criterion.</w:t>
      </w:r>
      <w:r w:rsidRPr="00E32756">
        <w:t xml:space="preserve"> </w:t>
      </w:r>
      <w:r w:rsidRPr="002D7C8F">
        <w:t xml:space="preserve">The work </w:t>
      </w:r>
      <w:r>
        <w:t xml:space="preserve">It was </w:t>
      </w:r>
      <w:r w:rsidRPr="002D7C8F">
        <w:t>use</w:t>
      </w:r>
      <w:r>
        <w:t>d</w:t>
      </w:r>
      <w:r w:rsidRPr="002D7C8F">
        <w:t xml:space="preserve"> the method of </w:t>
      </w:r>
      <w:r>
        <w:t>complete</w:t>
      </w:r>
      <w:r w:rsidRPr="002D7C8F">
        <w:t xml:space="preserve"> sampling, the method of cross-grammatical comparison, semantic, syntactic, comparative analyses. The results of the study </w:t>
      </w:r>
      <w:r>
        <w:t>proved</w:t>
      </w:r>
      <w:r w:rsidRPr="002D7C8F">
        <w:t xml:space="preserve"> our hypothesis that</w:t>
      </w:r>
      <w:r>
        <w:t xml:space="preserve"> English</w:t>
      </w:r>
      <w:r w:rsidRPr="002D7C8F">
        <w:t xml:space="preserve"> sensor</w:t>
      </w:r>
      <w:r>
        <w:t>ial</w:t>
      </w:r>
      <w:r w:rsidRPr="002D7C8F">
        <w:t xml:space="preserve"> verbs can be used</w:t>
      </w:r>
      <w:r>
        <w:t xml:space="preserve"> in compatibility</w:t>
      </w:r>
      <w:r w:rsidRPr="002D7C8F">
        <w:t xml:space="preserve"> with full infinitive complements </w:t>
      </w:r>
      <w:r>
        <w:t xml:space="preserve">functioning in </w:t>
      </w:r>
      <w:r w:rsidRPr="002D7C8F">
        <w:t xml:space="preserve">the active </w:t>
      </w:r>
      <w:r>
        <w:t>voice</w:t>
      </w:r>
      <w:r w:rsidRPr="002D7C8F">
        <w:t>, although not</w:t>
      </w:r>
      <w:r>
        <w:t xml:space="preserve"> so</w:t>
      </w:r>
      <w:r w:rsidRPr="002D7C8F">
        <w:t xml:space="preserve"> often. The dynamics of the English language development affects the complementary </w:t>
      </w:r>
      <w:r>
        <w:t>compatibility</w:t>
      </w:r>
      <w:r w:rsidRPr="002D7C8F">
        <w:t xml:space="preserve"> of sensor</w:t>
      </w:r>
      <w:r>
        <w:t>ial</w:t>
      </w:r>
      <w:r w:rsidRPr="002D7C8F">
        <w:t xml:space="preserve"> verbs.</w:t>
      </w:r>
      <w:r>
        <w:t xml:space="preserve"> </w:t>
      </w:r>
      <w:r w:rsidRPr="008A3F49">
        <w:t>It has been established that the construction type "</w:t>
      </w:r>
      <w:r>
        <w:t xml:space="preserve">English </w:t>
      </w:r>
      <w:r w:rsidRPr="008A3F49">
        <w:t>sensor</w:t>
      </w:r>
      <w:r>
        <w:t>ial</w:t>
      </w:r>
      <w:r w:rsidRPr="008A3F49">
        <w:t xml:space="preserve"> verb (</w:t>
      </w:r>
      <w:r>
        <w:t xml:space="preserve">with/without </w:t>
      </w:r>
      <w:r w:rsidRPr="008A3F49">
        <w:t>preposition) + noun/pronoun + full infinitive" is most</w:t>
      </w:r>
      <w:r>
        <w:t>ly</w:t>
      </w:r>
      <w:r w:rsidRPr="008A3F49">
        <w:t xml:space="preserve"> often used in </w:t>
      </w:r>
      <w:r>
        <w:t xml:space="preserve">the </w:t>
      </w:r>
      <w:r w:rsidRPr="008A3F49">
        <w:t>Internet English, although some grammarians postulate that such complements of sensor</w:t>
      </w:r>
      <w:r>
        <w:t>ial</w:t>
      </w:r>
      <w:r w:rsidRPr="008A3F49">
        <w:t xml:space="preserve"> verbs are characteristic of spoken and written English styles. </w:t>
      </w:r>
      <w:r>
        <w:t>The study</w:t>
      </w:r>
      <w:r w:rsidRPr="008A3F49">
        <w:t xml:space="preserve"> </w:t>
      </w:r>
      <w:r>
        <w:t>proved</w:t>
      </w:r>
      <w:r w:rsidRPr="008A3F49">
        <w:t xml:space="preserve"> that the frequency of use of the </w:t>
      </w:r>
      <w:r>
        <w:t>infinitival complements under study</w:t>
      </w:r>
      <w:r w:rsidRPr="008A3F49">
        <w:t xml:space="preserve"> does not depend on the variant of the English language.</w:t>
      </w:r>
    </w:p>
    <w:p w:rsidR="00C400B6" w:rsidRPr="00CC3A8E" w:rsidRDefault="00C400B6" w:rsidP="00C400B6">
      <w:pPr>
        <w:spacing w:line="360" w:lineRule="auto"/>
      </w:pPr>
      <w:r w:rsidRPr="00CC3A8E">
        <w:rPr>
          <w:b/>
        </w:rPr>
        <w:lastRenderedPageBreak/>
        <w:t>Key words:</w:t>
      </w:r>
      <w:r>
        <w:t xml:space="preserve"> </w:t>
      </w:r>
      <w:r w:rsidRPr="00CC3A8E">
        <w:t>sensor</w:t>
      </w:r>
      <w:r>
        <w:t>ial</w:t>
      </w:r>
      <w:r w:rsidRPr="00CC3A8E">
        <w:t xml:space="preserve"> verb, infinitive construction, complement, language variants, speech styles, full infinitive, Internet</w:t>
      </w:r>
      <w:r>
        <w:t>-</w:t>
      </w:r>
      <w:r w:rsidRPr="00CC3A8E">
        <w:t>English</w:t>
      </w:r>
    </w:p>
    <w:p w:rsidR="00C400B6" w:rsidRPr="00F96A39" w:rsidRDefault="00C400B6" w:rsidP="00C400B6">
      <w:pPr>
        <w:spacing w:line="360" w:lineRule="auto"/>
        <w:jc w:val="left"/>
      </w:pPr>
    </w:p>
    <w:p w:rsidR="00C00534" w:rsidRDefault="00C00534"/>
    <w:sectPr w:rsidR="00C00534" w:rsidSect="008611B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4773D"/>
    <w:multiLevelType w:val="hybridMultilevel"/>
    <w:tmpl w:val="038C7252"/>
    <w:lvl w:ilvl="0" w:tplc="E6FA907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8504ED8"/>
    <w:multiLevelType w:val="hybridMultilevel"/>
    <w:tmpl w:val="B75E139E"/>
    <w:lvl w:ilvl="0" w:tplc="0C1CDBB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 w15:restartNumberingAfterBreak="0">
    <w:nsid w:val="7081435E"/>
    <w:multiLevelType w:val="hybridMultilevel"/>
    <w:tmpl w:val="ABAECBE8"/>
    <w:lvl w:ilvl="0" w:tplc="559EF0D4">
      <w:start w:val="1"/>
      <w:numFmt w:val="decimal"/>
      <w:lvlText w:val="%1."/>
      <w:lvlJc w:val="left"/>
      <w:pPr>
        <w:ind w:left="510" w:hanging="360"/>
      </w:pPr>
      <w:rPr>
        <w:rFonts w:hint="default"/>
      </w:rPr>
    </w:lvl>
    <w:lvl w:ilvl="1" w:tplc="04220019" w:tentative="1">
      <w:start w:val="1"/>
      <w:numFmt w:val="lowerLetter"/>
      <w:lvlText w:val="%2."/>
      <w:lvlJc w:val="left"/>
      <w:pPr>
        <w:ind w:left="1230" w:hanging="360"/>
      </w:pPr>
    </w:lvl>
    <w:lvl w:ilvl="2" w:tplc="0422001B" w:tentative="1">
      <w:start w:val="1"/>
      <w:numFmt w:val="lowerRoman"/>
      <w:lvlText w:val="%3."/>
      <w:lvlJc w:val="right"/>
      <w:pPr>
        <w:ind w:left="1950" w:hanging="180"/>
      </w:p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B6"/>
    <w:rsid w:val="00081837"/>
    <w:rsid w:val="001A29F0"/>
    <w:rsid w:val="00637639"/>
    <w:rsid w:val="0094456F"/>
    <w:rsid w:val="009D570A"/>
    <w:rsid w:val="00B22AC2"/>
    <w:rsid w:val="00B878C4"/>
    <w:rsid w:val="00C00534"/>
    <w:rsid w:val="00C400B6"/>
    <w:rsid w:val="00DD5F85"/>
    <w:rsid w:val="00E0778D"/>
    <w:rsid w:val="00F662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F24A"/>
  <w15:chartTrackingRefBased/>
  <w15:docId w15:val="{D1E7F2F5-FDD4-479B-99B8-4129BEEB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0B6"/>
    <w:pPr>
      <w:jc w:val="both"/>
    </w:pPr>
    <w:rPr>
      <w:kern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0B6"/>
    <w:pPr>
      <w:ind w:left="720"/>
      <w:contextualSpacing/>
    </w:pPr>
  </w:style>
  <w:style w:type="paragraph" w:styleId="a4">
    <w:name w:val="header"/>
    <w:basedOn w:val="a"/>
    <w:link w:val="a5"/>
    <w:uiPriority w:val="99"/>
    <w:unhideWhenUsed/>
    <w:rsid w:val="00C400B6"/>
    <w:pPr>
      <w:tabs>
        <w:tab w:val="center" w:pos="4819"/>
        <w:tab w:val="right" w:pos="9639"/>
      </w:tabs>
    </w:pPr>
  </w:style>
  <w:style w:type="character" w:customStyle="1" w:styleId="a5">
    <w:name w:val="Верхний колонтитул Знак"/>
    <w:basedOn w:val="a0"/>
    <w:link w:val="a4"/>
    <w:uiPriority w:val="99"/>
    <w:rsid w:val="00C400B6"/>
    <w:rPr>
      <w:kern w:val="24"/>
      <w:lang w:val="en-GB"/>
    </w:rPr>
  </w:style>
  <w:style w:type="paragraph" w:styleId="a6">
    <w:name w:val="footer"/>
    <w:basedOn w:val="a"/>
    <w:link w:val="a7"/>
    <w:uiPriority w:val="99"/>
    <w:unhideWhenUsed/>
    <w:rsid w:val="00C400B6"/>
    <w:pPr>
      <w:tabs>
        <w:tab w:val="center" w:pos="4819"/>
        <w:tab w:val="right" w:pos="9639"/>
      </w:tabs>
    </w:pPr>
  </w:style>
  <w:style w:type="character" w:customStyle="1" w:styleId="a7">
    <w:name w:val="Нижний колонтитул Знак"/>
    <w:basedOn w:val="a0"/>
    <w:link w:val="a6"/>
    <w:uiPriority w:val="99"/>
    <w:rsid w:val="00C400B6"/>
    <w:rPr>
      <w:kern w:val="24"/>
      <w:lang w:val="en-GB"/>
    </w:rPr>
  </w:style>
  <w:style w:type="table" w:styleId="a8">
    <w:name w:val="Table Grid"/>
    <w:basedOn w:val="a1"/>
    <w:uiPriority w:val="39"/>
    <w:rsid w:val="00C400B6"/>
    <w:pPr>
      <w:jc w:val="both"/>
    </w:pPr>
    <w:rPr>
      <w:kern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C400B6"/>
    <w:pPr>
      <w:spacing w:before="100" w:beforeAutospacing="1" w:after="100" w:afterAutospacing="1"/>
      <w:jc w:val="left"/>
    </w:pPr>
    <w:rPr>
      <w:rFonts w:eastAsia="Times New Roman"/>
      <w:kern w:val="0"/>
      <w:sz w:val="24"/>
      <w:szCs w:val="24"/>
      <w:lang w:val="uk-UA" w:eastAsia="uk-UA"/>
    </w:rPr>
  </w:style>
  <w:style w:type="character" w:styleId="aa">
    <w:name w:val="Strong"/>
    <w:basedOn w:val="a0"/>
    <w:uiPriority w:val="22"/>
    <w:qFormat/>
    <w:rsid w:val="00C400B6"/>
    <w:rPr>
      <w:b/>
      <w:bCs/>
    </w:rPr>
  </w:style>
  <w:style w:type="character" w:styleId="ab">
    <w:name w:val="Emphasis"/>
    <w:basedOn w:val="a0"/>
    <w:uiPriority w:val="20"/>
    <w:qFormat/>
    <w:rsid w:val="00C400B6"/>
    <w:rPr>
      <w:i/>
      <w:iCs/>
    </w:rPr>
  </w:style>
  <w:style w:type="character" w:styleId="ac">
    <w:name w:val="Hyperlink"/>
    <w:basedOn w:val="a0"/>
    <w:uiPriority w:val="99"/>
    <w:unhideWhenUsed/>
    <w:rsid w:val="00C400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ish-corpora.org/glowbe/" TargetMode="External"/><Relationship Id="rId3" Type="http://schemas.openxmlformats.org/officeDocument/2006/relationships/settings" Target="settings.xml"/><Relationship Id="rId7" Type="http://schemas.openxmlformats.org/officeDocument/2006/relationships/hyperlink" Target="https://www.english-corpora.org//c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glish-corpora.org/coca/" TargetMode="External"/><Relationship Id="rId11" Type="http://schemas.openxmlformats.org/officeDocument/2006/relationships/fontTable" Target="fontTable.xml"/><Relationship Id="rId5" Type="http://schemas.openxmlformats.org/officeDocument/2006/relationships/hyperlink" Target="https://www.english-corpora.org/bnc/" TargetMode="External"/><Relationship Id="rId10" Type="http://schemas.openxmlformats.org/officeDocument/2006/relationships/hyperlink" Target="http://www.bbc.co.uk/worldservice/learningenglish" TargetMode="External"/><Relationship Id="rId4" Type="http://schemas.openxmlformats.org/officeDocument/2006/relationships/webSettings" Target="webSettings.xml"/><Relationship Id="rId9" Type="http://schemas.openxmlformats.org/officeDocument/2006/relationships/hyperlink" Target="https://en.wiktionary.org/wiki/Appendix:English_catenative_verb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6301</Words>
  <Characters>3592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Natalie</cp:lastModifiedBy>
  <cp:revision>2</cp:revision>
  <dcterms:created xsi:type="dcterms:W3CDTF">2023-06-02T11:10:00Z</dcterms:created>
  <dcterms:modified xsi:type="dcterms:W3CDTF">2023-06-02T11:14:00Z</dcterms:modified>
</cp:coreProperties>
</file>